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36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КСП №</w:t>
      </w:r>
      <w:r w:rsidR="008A44B0">
        <w:rPr>
          <w:rFonts w:ascii="Times New Roman" w:hAnsi="Times New Roman" w:cs="Times New Roman"/>
          <w:b/>
          <w:sz w:val="24"/>
          <w:szCs w:val="24"/>
        </w:rPr>
        <w:t>44</w:t>
      </w:r>
    </w:p>
    <w:p w:rsidR="002C21BE" w:rsidRDefault="002C21BE" w:rsidP="0065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 экспертизы проекта бюджета </w:t>
      </w:r>
      <w:proofErr w:type="spellStart"/>
      <w:r w:rsidR="001032BC">
        <w:rPr>
          <w:rFonts w:ascii="Times New Roman" w:hAnsi="Times New Roman" w:cs="Times New Roman"/>
          <w:b/>
          <w:sz w:val="24"/>
          <w:szCs w:val="24"/>
        </w:rPr>
        <w:t>Алкинского</w:t>
      </w:r>
      <w:proofErr w:type="spellEnd"/>
      <w:r w:rsidRP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D54A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F0650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CD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650">
        <w:rPr>
          <w:rFonts w:ascii="Times New Roman" w:hAnsi="Times New Roman" w:cs="Times New Roman"/>
          <w:b/>
          <w:sz w:val="24"/>
          <w:szCs w:val="24"/>
        </w:rPr>
        <w:t>2018 и 2019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BE" w:rsidRDefault="00CD427B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1BE">
        <w:rPr>
          <w:rFonts w:ascii="Times New Roman" w:hAnsi="Times New Roman" w:cs="Times New Roman"/>
          <w:sz w:val="24"/>
          <w:szCs w:val="24"/>
        </w:rPr>
        <w:t xml:space="preserve">. Куйтун                                                                                               </w:t>
      </w:r>
      <w:r w:rsidR="00097A00">
        <w:rPr>
          <w:rFonts w:ascii="Times New Roman" w:hAnsi="Times New Roman" w:cs="Times New Roman"/>
          <w:sz w:val="24"/>
          <w:szCs w:val="24"/>
        </w:rPr>
        <w:t>14</w:t>
      </w:r>
      <w:r w:rsidR="002C2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0C5" w:rsidRPr="001F00C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C21BE" w:rsidRPr="001F00C5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 w:rsidR="002C21BE" w:rsidRPr="001F00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D54" w:rsidRDefault="00121D54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BB" w:rsidRPr="00121D54" w:rsidRDefault="00CD427B" w:rsidP="00CD4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14D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ст. 157 Бюджетного кодекса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A70504" w:rsidRPr="00A93CC1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5C266C">
        <w:rPr>
          <w:rFonts w:ascii="Times New Roman" w:hAnsi="Times New Roman" w:cs="Times New Roman"/>
          <w:sz w:val="24"/>
          <w:szCs w:val="24"/>
        </w:rPr>
        <w:t>Положением о бюджетном процессе</w:t>
      </w:r>
      <w:r w:rsidR="00AE3A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032BC">
        <w:rPr>
          <w:rFonts w:ascii="Times New Roman" w:hAnsi="Times New Roman" w:cs="Times New Roman"/>
          <w:sz w:val="24"/>
          <w:szCs w:val="24"/>
        </w:rPr>
        <w:t>Алкинском</w:t>
      </w:r>
      <w:proofErr w:type="spellEnd"/>
      <w:r w:rsidR="00AE3A2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5C266C">
        <w:rPr>
          <w:rFonts w:ascii="Times New Roman" w:hAnsi="Times New Roman" w:cs="Times New Roman"/>
          <w:sz w:val="24"/>
          <w:szCs w:val="24"/>
        </w:rPr>
        <w:t>, соглашением о передаче полномочий</w:t>
      </w:r>
      <w:r w:rsidR="00AE3A21">
        <w:rPr>
          <w:rFonts w:ascii="Times New Roman" w:hAnsi="Times New Roman" w:cs="Times New Roman"/>
          <w:sz w:val="24"/>
          <w:szCs w:val="24"/>
        </w:rPr>
        <w:t xml:space="preserve"> по организации осуществления</w:t>
      </w:r>
      <w:r w:rsidR="00241B8D">
        <w:rPr>
          <w:rFonts w:ascii="Times New Roman" w:hAnsi="Times New Roman" w:cs="Times New Roman"/>
          <w:sz w:val="24"/>
          <w:szCs w:val="24"/>
        </w:rPr>
        <w:t xml:space="preserve"> внешнего муниципального контроля</w:t>
      </w:r>
      <w:r w:rsidR="00F160AE">
        <w:rPr>
          <w:rFonts w:ascii="Times New Roman" w:hAnsi="Times New Roman" w:cs="Times New Roman"/>
          <w:sz w:val="24"/>
          <w:szCs w:val="24"/>
        </w:rPr>
        <w:t>,</w:t>
      </w:r>
      <w:r w:rsidR="00414558">
        <w:rPr>
          <w:rFonts w:ascii="Times New Roman" w:hAnsi="Times New Roman" w:cs="Times New Roman"/>
          <w:sz w:val="24"/>
          <w:szCs w:val="24"/>
        </w:rPr>
        <w:t xml:space="preserve"> </w:t>
      </w:r>
      <w:r w:rsidR="00A70504" w:rsidRPr="00A93CC1">
        <w:rPr>
          <w:rFonts w:ascii="Times New Roman" w:hAnsi="Times New Roman" w:cs="Times New Roman"/>
          <w:sz w:val="24"/>
          <w:szCs w:val="24"/>
        </w:rPr>
        <w:t>проведена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экспертиза проекта бюджета муниципаль</w:t>
      </w:r>
      <w:r w:rsidR="007144FD">
        <w:rPr>
          <w:rFonts w:ascii="Times New Roman" w:hAnsi="Times New Roman" w:cs="Times New Roman"/>
          <w:sz w:val="24"/>
          <w:szCs w:val="24"/>
        </w:rPr>
        <w:t>ного образования</w:t>
      </w:r>
      <w:r w:rsidR="0065042E">
        <w:rPr>
          <w:rFonts w:ascii="Times New Roman" w:hAnsi="Times New Roman" w:cs="Times New Roman"/>
          <w:sz w:val="24"/>
          <w:szCs w:val="24"/>
        </w:rPr>
        <w:t xml:space="preserve"> на 2017</w:t>
      </w:r>
      <w:r w:rsidR="00E25D4B">
        <w:rPr>
          <w:rFonts w:ascii="Times New Roman" w:hAnsi="Times New Roman" w:cs="Times New Roman"/>
          <w:sz w:val="24"/>
          <w:szCs w:val="24"/>
        </w:rPr>
        <w:t xml:space="preserve"> год</w:t>
      </w:r>
      <w:r w:rsidR="003D54A7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A93CC1">
        <w:rPr>
          <w:rFonts w:ascii="Times New Roman" w:hAnsi="Times New Roman" w:cs="Times New Roman"/>
          <w:sz w:val="24"/>
          <w:szCs w:val="24"/>
        </w:rPr>
        <w:t xml:space="preserve"> (далее – проект бюджета).</w:t>
      </w:r>
    </w:p>
    <w:p w:rsidR="00A93CC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 xml:space="preserve"> Цель проведения экспертизы </w:t>
      </w:r>
      <w:r w:rsidR="001032BC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proofErr w:type="spellStart"/>
      <w:r w:rsidR="001032BC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4136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(далее- муниципальное образование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(МО)</w:t>
      </w:r>
      <w:r w:rsidR="00413609">
        <w:rPr>
          <w:rFonts w:ascii="Times New Roman" w:hAnsi="Times New Roman" w:cs="Times New Roman"/>
          <w:sz w:val="24"/>
          <w:szCs w:val="24"/>
        </w:rPr>
        <w:t>,</w:t>
      </w:r>
      <w:r w:rsidR="00A9465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сельское</w:t>
      </w:r>
      <w:r w:rsidR="0041360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(СП</w:t>
      </w:r>
      <w:r w:rsidR="00413609">
        <w:rPr>
          <w:rFonts w:ascii="Times New Roman" w:hAnsi="Times New Roman" w:cs="Times New Roman"/>
          <w:sz w:val="24"/>
          <w:szCs w:val="24"/>
        </w:rPr>
        <w:t xml:space="preserve">) </w:t>
      </w:r>
      <w:r w:rsidR="00B514D1">
        <w:rPr>
          <w:rFonts w:ascii="Times New Roman" w:hAnsi="Times New Roman" w:cs="Times New Roman"/>
          <w:sz w:val="24"/>
          <w:szCs w:val="24"/>
        </w:rPr>
        <w:t>–</w:t>
      </w:r>
      <w:r w:rsidRPr="00A93CC1">
        <w:rPr>
          <w:rFonts w:ascii="Times New Roman" w:hAnsi="Times New Roman" w:cs="Times New Roman"/>
          <w:sz w:val="24"/>
          <w:szCs w:val="24"/>
        </w:rPr>
        <w:t xml:space="preserve"> оп</w:t>
      </w:r>
      <w:r w:rsidR="00BA2177">
        <w:rPr>
          <w:rFonts w:ascii="Times New Roman" w:hAnsi="Times New Roman" w:cs="Times New Roman"/>
          <w:sz w:val="24"/>
          <w:szCs w:val="24"/>
        </w:rPr>
        <w:t>ределение соблюдения бюджетного и иного законодательства, регулирующих порядок формирования местного бюджета на очередной финансовый год</w:t>
      </w:r>
      <w:r w:rsidR="00CD427B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BA2177">
        <w:rPr>
          <w:rFonts w:ascii="Times New Roman" w:hAnsi="Times New Roman" w:cs="Times New Roman"/>
          <w:sz w:val="24"/>
          <w:szCs w:val="24"/>
        </w:rPr>
        <w:t>, анализ объективности планирования доходов и расходов бюджета.</w:t>
      </w:r>
    </w:p>
    <w:p w:rsidR="002F4F39" w:rsidRDefault="002F4F3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17338">
        <w:rPr>
          <w:rFonts w:ascii="Times New Roman" w:hAnsi="Times New Roman" w:cs="Times New Roman"/>
          <w:sz w:val="24"/>
          <w:szCs w:val="24"/>
        </w:rPr>
        <w:t xml:space="preserve">В процессе проведения экспертизы </w:t>
      </w:r>
      <w:r w:rsidR="00F2653F" w:rsidRPr="00F17338">
        <w:rPr>
          <w:rFonts w:ascii="Times New Roman" w:hAnsi="Times New Roman" w:cs="Times New Roman"/>
          <w:sz w:val="24"/>
          <w:szCs w:val="24"/>
        </w:rPr>
        <w:t>проверено наличие нормативно-правовой базы</w:t>
      </w:r>
      <w:r w:rsidR="007F1483" w:rsidRPr="00F17338">
        <w:rPr>
          <w:rFonts w:ascii="Times New Roman" w:hAnsi="Times New Roman" w:cs="Times New Roman"/>
          <w:sz w:val="24"/>
          <w:szCs w:val="24"/>
        </w:rPr>
        <w:t xml:space="preserve">, регулирующей </w:t>
      </w:r>
      <w:r w:rsidR="009D185D" w:rsidRPr="00F17338">
        <w:rPr>
          <w:rFonts w:ascii="Times New Roman" w:hAnsi="Times New Roman" w:cs="Times New Roman"/>
          <w:sz w:val="24"/>
          <w:szCs w:val="24"/>
        </w:rPr>
        <w:t>порядок формирования бюджет</w:t>
      </w:r>
      <w:r w:rsidR="001032B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032BC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7F1483" w:rsidRPr="00F173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185D" w:rsidRPr="000C7C7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A6BE7" w:rsidRPr="00246191" w:rsidRDefault="006F4DFF" w:rsidP="00CA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75">
        <w:rPr>
          <w:rFonts w:ascii="Times New Roman" w:hAnsi="Times New Roman" w:cs="Times New Roman"/>
          <w:sz w:val="24"/>
          <w:szCs w:val="24"/>
        </w:rPr>
        <w:t xml:space="preserve"> </w:t>
      </w:r>
      <w:r w:rsidR="00810FA0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810FA0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810FA0">
        <w:rPr>
          <w:rFonts w:ascii="Times New Roman" w:hAnsi="Times New Roman" w:cs="Times New Roman"/>
          <w:sz w:val="24"/>
          <w:szCs w:val="24"/>
        </w:rPr>
        <w:t xml:space="preserve"> СП №130 от 10 октября 2016 г. «Об особенностях составления и утверждения проекта бюджета </w:t>
      </w:r>
      <w:proofErr w:type="spellStart"/>
      <w:r w:rsidR="00810FA0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810FA0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год» до 01 января 2017 года </w:t>
      </w:r>
      <w:r w:rsidR="002A6C23">
        <w:rPr>
          <w:rFonts w:ascii="Times New Roman" w:hAnsi="Times New Roman" w:cs="Times New Roman"/>
          <w:sz w:val="24"/>
          <w:szCs w:val="24"/>
        </w:rPr>
        <w:t xml:space="preserve">приостановлено действие Положения о бюджетном процессе в отношении </w:t>
      </w:r>
      <w:r w:rsidR="009E7CFB">
        <w:rPr>
          <w:rFonts w:ascii="Times New Roman" w:hAnsi="Times New Roman" w:cs="Times New Roman"/>
          <w:sz w:val="24"/>
          <w:szCs w:val="24"/>
        </w:rPr>
        <w:t>сроков внесения проекта реш</w:t>
      </w:r>
      <w:r w:rsidR="00922349">
        <w:rPr>
          <w:rFonts w:ascii="Times New Roman" w:hAnsi="Times New Roman" w:cs="Times New Roman"/>
          <w:sz w:val="24"/>
          <w:szCs w:val="24"/>
        </w:rPr>
        <w:t>ения</w:t>
      </w:r>
      <w:r w:rsidR="009E7CFB">
        <w:rPr>
          <w:rFonts w:ascii="Times New Roman" w:hAnsi="Times New Roman" w:cs="Times New Roman"/>
          <w:sz w:val="24"/>
          <w:szCs w:val="24"/>
        </w:rPr>
        <w:t>.</w:t>
      </w:r>
      <w:r w:rsidR="007A525E">
        <w:rPr>
          <w:rFonts w:ascii="Times New Roman" w:hAnsi="Times New Roman" w:cs="Times New Roman"/>
          <w:sz w:val="24"/>
          <w:szCs w:val="24"/>
        </w:rPr>
        <w:t xml:space="preserve"> Пунктом 2 указанного решения устанавливается срок внесения проекта решения о бюджете </w:t>
      </w:r>
      <w:r w:rsidR="00392C71" w:rsidRPr="00182456">
        <w:rPr>
          <w:rFonts w:ascii="Times New Roman" w:hAnsi="Times New Roman" w:cs="Times New Roman"/>
          <w:sz w:val="24"/>
          <w:szCs w:val="24"/>
        </w:rPr>
        <w:t>администрацией в Думу не позднее 30 ноября 2016 года.</w:t>
      </w:r>
      <w:r w:rsidR="00CA6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09" w:rsidRDefault="0041360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BE">
        <w:rPr>
          <w:rFonts w:ascii="Times New Roman" w:hAnsi="Times New Roman" w:cs="Times New Roman"/>
          <w:sz w:val="24"/>
          <w:szCs w:val="24"/>
        </w:rPr>
        <w:t>Проект бюджета предоставлен</w:t>
      </w:r>
      <w:r w:rsidR="00504A5D" w:rsidRPr="00624BBE">
        <w:rPr>
          <w:rFonts w:ascii="Times New Roman" w:hAnsi="Times New Roman" w:cs="Times New Roman"/>
          <w:sz w:val="24"/>
          <w:szCs w:val="24"/>
        </w:rPr>
        <w:t xml:space="preserve"> в </w:t>
      </w:r>
      <w:r w:rsidR="00A94651" w:rsidRPr="00624BBE">
        <w:rPr>
          <w:rFonts w:ascii="Times New Roman" w:hAnsi="Times New Roman" w:cs="Times New Roman"/>
          <w:sz w:val="24"/>
          <w:szCs w:val="24"/>
        </w:rPr>
        <w:t xml:space="preserve">контрольно-счетную палату муниципального образования </w:t>
      </w:r>
      <w:proofErr w:type="spellStart"/>
      <w:r w:rsidR="00A94651" w:rsidRPr="00624B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94651" w:rsidRPr="00624BBE">
        <w:rPr>
          <w:rFonts w:ascii="Times New Roman" w:hAnsi="Times New Roman" w:cs="Times New Roman"/>
          <w:sz w:val="24"/>
          <w:szCs w:val="24"/>
        </w:rPr>
        <w:t xml:space="preserve"> район (далее – </w:t>
      </w:r>
      <w:r w:rsidR="00504A5D" w:rsidRPr="00624BBE">
        <w:rPr>
          <w:rFonts w:ascii="Times New Roman" w:hAnsi="Times New Roman" w:cs="Times New Roman"/>
          <w:sz w:val="24"/>
          <w:szCs w:val="24"/>
        </w:rPr>
        <w:t>КСП</w:t>
      </w:r>
      <w:r w:rsidR="00A94651" w:rsidRPr="00624BBE">
        <w:rPr>
          <w:rFonts w:ascii="Times New Roman" w:hAnsi="Times New Roman" w:cs="Times New Roman"/>
          <w:sz w:val="24"/>
          <w:szCs w:val="24"/>
        </w:rPr>
        <w:t>)</w:t>
      </w:r>
      <w:r w:rsidR="00C00242" w:rsidRPr="00624BBE">
        <w:rPr>
          <w:rFonts w:ascii="Times New Roman" w:hAnsi="Times New Roman" w:cs="Times New Roman"/>
          <w:sz w:val="24"/>
          <w:szCs w:val="24"/>
        </w:rPr>
        <w:t xml:space="preserve"> </w:t>
      </w:r>
      <w:r w:rsidR="00FA0AD3">
        <w:rPr>
          <w:rFonts w:ascii="Times New Roman" w:hAnsi="Times New Roman" w:cs="Times New Roman"/>
          <w:sz w:val="24"/>
          <w:szCs w:val="24"/>
        </w:rPr>
        <w:t>«02</w:t>
      </w:r>
      <w:r w:rsidR="000C7C75" w:rsidRPr="00624BBE">
        <w:rPr>
          <w:rFonts w:ascii="Times New Roman" w:hAnsi="Times New Roman" w:cs="Times New Roman"/>
          <w:sz w:val="24"/>
          <w:szCs w:val="24"/>
        </w:rPr>
        <w:t xml:space="preserve">» </w:t>
      </w:r>
      <w:r w:rsidR="00FA0AD3">
        <w:rPr>
          <w:rFonts w:ascii="Times New Roman" w:hAnsi="Times New Roman" w:cs="Times New Roman"/>
          <w:sz w:val="24"/>
          <w:szCs w:val="24"/>
        </w:rPr>
        <w:t>декабря</w:t>
      </w:r>
      <w:r w:rsidR="00013AD7" w:rsidRPr="00624BBE">
        <w:rPr>
          <w:rFonts w:ascii="Times New Roman" w:hAnsi="Times New Roman" w:cs="Times New Roman"/>
          <w:sz w:val="24"/>
          <w:szCs w:val="24"/>
        </w:rPr>
        <w:t xml:space="preserve"> 2016 </w:t>
      </w:r>
      <w:r w:rsidR="00FE67D1">
        <w:rPr>
          <w:rFonts w:ascii="Times New Roman" w:hAnsi="Times New Roman" w:cs="Times New Roman"/>
          <w:sz w:val="24"/>
          <w:szCs w:val="24"/>
        </w:rPr>
        <w:t>года</w:t>
      </w:r>
      <w:r w:rsidR="00FE67D1" w:rsidRPr="00817242">
        <w:rPr>
          <w:rFonts w:ascii="Times New Roman" w:hAnsi="Times New Roman" w:cs="Times New Roman"/>
          <w:sz w:val="24"/>
          <w:szCs w:val="24"/>
        </w:rPr>
        <w:t>,</w:t>
      </w:r>
      <w:r w:rsidR="00624BBE" w:rsidRPr="00817242">
        <w:rPr>
          <w:rFonts w:ascii="Times New Roman" w:hAnsi="Times New Roman" w:cs="Times New Roman"/>
          <w:sz w:val="24"/>
          <w:szCs w:val="24"/>
        </w:rPr>
        <w:t xml:space="preserve"> </w:t>
      </w:r>
      <w:r w:rsidR="00FE67D1" w:rsidRPr="00817242">
        <w:rPr>
          <w:rFonts w:ascii="Times New Roman" w:hAnsi="Times New Roman" w:cs="Times New Roman"/>
          <w:sz w:val="24"/>
          <w:szCs w:val="24"/>
        </w:rPr>
        <w:t xml:space="preserve">т.е. с соблюдением сроков, установленных ст.19 Положения </w:t>
      </w:r>
      <w:r w:rsidR="00817242" w:rsidRPr="00817242">
        <w:rPr>
          <w:rFonts w:ascii="Times New Roman" w:hAnsi="Times New Roman" w:cs="Times New Roman"/>
          <w:sz w:val="24"/>
          <w:szCs w:val="24"/>
        </w:rPr>
        <w:t xml:space="preserve">о бюджетном процессе </w:t>
      </w:r>
      <w:proofErr w:type="spellStart"/>
      <w:r w:rsidR="00817242" w:rsidRPr="00817242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817242" w:rsidRPr="00817242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823F9F" w:rsidRPr="002A6C23" w:rsidRDefault="0025192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ст.10 П</w:t>
      </w:r>
      <w:r w:rsidR="00847A3C" w:rsidRPr="002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бюджетном процессе, проект бюджета</w:t>
      </w:r>
      <w:r w:rsidR="00847A3C" w:rsidRPr="002A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47A3C" w:rsidRPr="004D6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Алкинского</w:t>
      </w:r>
      <w:proofErr w:type="spellEnd"/>
      <w:r w:rsidR="004D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847A3C" w:rsidRPr="002A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в </w:t>
      </w:r>
      <w:r w:rsidR="00847A3C" w:rsidRPr="004D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r w:rsidR="00847A3C" w:rsidRPr="002A6C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администрацией</w:t>
      </w:r>
      <w:r w:rsidR="00847A3C" w:rsidRPr="002A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47A3C" w:rsidRPr="004D6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Алкинского</w:t>
      </w:r>
      <w:proofErr w:type="spellEnd"/>
      <w:r w:rsidR="004D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847A3C" w:rsidRPr="002A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="00847A3C" w:rsidRPr="002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  Кодексом</w:t>
      </w:r>
      <w:proofErr w:type="gramEnd"/>
      <w:r w:rsidR="00847A3C" w:rsidRPr="002A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принимаемыми с соблюдением его требований нормативно- правовыми актами Думы</w:t>
      </w:r>
      <w:r w:rsidR="00847A3C" w:rsidRPr="002A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47A3C" w:rsidRPr="004D6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Алкинского</w:t>
      </w:r>
      <w:proofErr w:type="spellEnd"/>
      <w:r w:rsidR="00847A3C" w:rsidRPr="004D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A3C" w:rsidRPr="002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. Составление проекта осуществляется в соответствии с методикой, установленной Администрацией</w:t>
      </w:r>
      <w:r w:rsidR="00847A3C" w:rsidRPr="002A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47A3C" w:rsidRPr="004D6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Алкинского</w:t>
      </w:r>
      <w:proofErr w:type="spellEnd"/>
      <w:r w:rsidR="00847A3C" w:rsidRPr="002A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0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847A3C" w:rsidRPr="002A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="0030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порядок и методика </w:t>
      </w:r>
      <w:r w:rsidR="00847A3C" w:rsidRPr="002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представлены.</w:t>
      </w:r>
    </w:p>
    <w:p w:rsidR="000F4F26" w:rsidRDefault="0064680C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4F26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94622E">
        <w:rPr>
          <w:rFonts w:ascii="Times New Roman" w:hAnsi="Times New Roman" w:cs="Times New Roman"/>
          <w:sz w:val="24"/>
          <w:szCs w:val="24"/>
        </w:rPr>
        <w:t xml:space="preserve">проектом бюджета Администрацией </w:t>
      </w:r>
      <w:proofErr w:type="spellStart"/>
      <w:r w:rsidR="0094622E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4652F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сельского поселения предоставлены следующие</w:t>
      </w:r>
      <w:r w:rsidR="002C43FB">
        <w:rPr>
          <w:rFonts w:ascii="Times New Roman" w:hAnsi="Times New Roman" w:cs="Times New Roman"/>
          <w:sz w:val="24"/>
          <w:szCs w:val="24"/>
        </w:rPr>
        <w:t xml:space="preserve"> документы и материалы:</w:t>
      </w:r>
    </w:p>
    <w:p w:rsidR="00A94651" w:rsidRPr="00BA60C0" w:rsidRDefault="00A9465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0">
        <w:rPr>
          <w:rFonts w:ascii="Times New Roman" w:hAnsi="Times New Roman" w:cs="Times New Roman"/>
          <w:sz w:val="24"/>
          <w:szCs w:val="24"/>
        </w:rPr>
        <w:t xml:space="preserve">- </w:t>
      </w:r>
      <w:r w:rsidR="005B51B9" w:rsidRPr="00BA60C0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</w:t>
      </w:r>
      <w:r w:rsidR="0094622E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BA2806" w:rsidRPr="00BA60C0">
        <w:rPr>
          <w:rFonts w:ascii="Times New Roman" w:hAnsi="Times New Roman" w:cs="Times New Roman"/>
          <w:sz w:val="24"/>
          <w:szCs w:val="24"/>
        </w:rPr>
        <w:t>я на 20</w:t>
      </w:r>
      <w:r w:rsidR="008F01C1" w:rsidRPr="00BA60C0">
        <w:rPr>
          <w:rFonts w:ascii="Times New Roman" w:hAnsi="Times New Roman" w:cs="Times New Roman"/>
          <w:sz w:val="24"/>
          <w:szCs w:val="24"/>
        </w:rPr>
        <w:t xml:space="preserve">17 год и </w:t>
      </w:r>
      <w:r w:rsidR="00DE3734">
        <w:rPr>
          <w:rFonts w:ascii="Times New Roman" w:hAnsi="Times New Roman" w:cs="Times New Roman"/>
          <w:sz w:val="24"/>
          <w:szCs w:val="24"/>
        </w:rPr>
        <w:t xml:space="preserve">на плановый период 2018 и 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2019 годов, утвержденные </w:t>
      </w:r>
      <w:r w:rsidR="00BA60C0" w:rsidRPr="00BA60C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22E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BA60C0" w:rsidRPr="00BA60C0">
        <w:rPr>
          <w:rFonts w:ascii="Times New Roman" w:hAnsi="Times New Roman" w:cs="Times New Roman"/>
          <w:sz w:val="24"/>
          <w:szCs w:val="24"/>
        </w:rPr>
        <w:t xml:space="preserve"> </w:t>
      </w:r>
      <w:r w:rsidR="0094622E">
        <w:rPr>
          <w:rFonts w:ascii="Times New Roman" w:hAnsi="Times New Roman" w:cs="Times New Roman"/>
          <w:sz w:val="24"/>
          <w:szCs w:val="24"/>
        </w:rPr>
        <w:t>СП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 </w:t>
      </w:r>
      <w:r w:rsidR="0094622E">
        <w:rPr>
          <w:rFonts w:ascii="Times New Roman" w:hAnsi="Times New Roman" w:cs="Times New Roman"/>
          <w:sz w:val="24"/>
          <w:szCs w:val="24"/>
        </w:rPr>
        <w:t>№ 117</w:t>
      </w:r>
      <w:r w:rsidR="00BA60C0" w:rsidRPr="00BA60C0">
        <w:rPr>
          <w:rFonts w:ascii="Times New Roman" w:hAnsi="Times New Roman" w:cs="Times New Roman"/>
          <w:sz w:val="24"/>
          <w:szCs w:val="24"/>
        </w:rPr>
        <w:t xml:space="preserve"> </w:t>
      </w:r>
      <w:r w:rsidR="00BA2806" w:rsidRPr="00BA60C0">
        <w:rPr>
          <w:rFonts w:ascii="Times New Roman" w:hAnsi="Times New Roman" w:cs="Times New Roman"/>
          <w:sz w:val="24"/>
          <w:szCs w:val="24"/>
        </w:rPr>
        <w:t>от</w:t>
      </w:r>
      <w:r w:rsidR="0094622E">
        <w:rPr>
          <w:rFonts w:ascii="Times New Roman" w:hAnsi="Times New Roman" w:cs="Times New Roman"/>
          <w:sz w:val="24"/>
          <w:szCs w:val="24"/>
        </w:rPr>
        <w:t xml:space="preserve"> 18.10</w:t>
      </w:r>
      <w:r w:rsidR="00BA60C0" w:rsidRPr="00BA60C0">
        <w:rPr>
          <w:rFonts w:ascii="Times New Roman" w:hAnsi="Times New Roman" w:cs="Times New Roman"/>
          <w:sz w:val="24"/>
          <w:szCs w:val="24"/>
        </w:rPr>
        <w:t>.2016г.</w:t>
      </w:r>
      <w:r w:rsidR="005B51B9" w:rsidRPr="00BA60C0">
        <w:rPr>
          <w:rFonts w:ascii="Times New Roman" w:hAnsi="Times New Roman" w:cs="Times New Roman"/>
          <w:sz w:val="24"/>
          <w:szCs w:val="24"/>
        </w:rPr>
        <w:t>;</w:t>
      </w:r>
    </w:p>
    <w:p w:rsidR="005B51B9" w:rsidRPr="00BA60C0" w:rsidRDefault="005B51B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0">
        <w:rPr>
          <w:rFonts w:ascii="Times New Roman" w:hAnsi="Times New Roman" w:cs="Times New Roman"/>
          <w:sz w:val="24"/>
          <w:szCs w:val="24"/>
        </w:rPr>
        <w:t>-основные направления налоговой политики</w:t>
      </w:r>
      <w:r w:rsidR="009462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 на </w:t>
      </w:r>
      <w:r w:rsidR="008F01C1" w:rsidRPr="00BA60C0">
        <w:rPr>
          <w:rFonts w:ascii="Times New Roman" w:hAnsi="Times New Roman" w:cs="Times New Roman"/>
          <w:sz w:val="24"/>
          <w:szCs w:val="24"/>
        </w:rPr>
        <w:t xml:space="preserve">2017 год и </w:t>
      </w:r>
      <w:r w:rsidR="00DE3734">
        <w:rPr>
          <w:rFonts w:ascii="Times New Roman" w:hAnsi="Times New Roman" w:cs="Times New Roman"/>
          <w:sz w:val="24"/>
          <w:szCs w:val="24"/>
        </w:rPr>
        <w:t xml:space="preserve">на </w:t>
      </w:r>
      <w:r w:rsidR="008F01C1" w:rsidRPr="00BA60C0">
        <w:rPr>
          <w:rFonts w:ascii="Times New Roman" w:hAnsi="Times New Roman" w:cs="Times New Roman"/>
          <w:sz w:val="24"/>
          <w:szCs w:val="24"/>
        </w:rPr>
        <w:t>плано</w:t>
      </w:r>
      <w:r w:rsidR="00DE3734">
        <w:rPr>
          <w:rFonts w:ascii="Times New Roman" w:hAnsi="Times New Roman" w:cs="Times New Roman"/>
          <w:sz w:val="24"/>
          <w:szCs w:val="24"/>
        </w:rPr>
        <w:t xml:space="preserve">вый период 2018 и 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2019 годов, утвержденные постановлением </w:t>
      </w:r>
      <w:r w:rsidR="009223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2349">
        <w:rPr>
          <w:rFonts w:ascii="Times New Roman" w:hAnsi="Times New Roman" w:cs="Times New Roman"/>
          <w:sz w:val="24"/>
          <w:szCs w:val="24"/>
        </w:rPr>
        <w:t>А</w:t>
      </w:r>
      <w:r w:rsidR="0094622E">
        <w:rPr>
          <w:rFonts w:ascii="Times New Roman" w:hAnsi="Times New Roman" w:cs="Times New Roman"/>
          <w:sz w:val="24"/>
          <w:szCs w:val="24"/>
        </w:rPr>
        <w:t>лкинского</w:t>
      </w:r>
      <w:proofErr w:type="spellEnd"/>
      <w:r w:rsidR="0094622E">
        <w:rPr>
          <w:rFonts w:ascii="Times New Roman" w:hAnsi="Times New Roman" w:cs="Times New Roman"/>
          <w:sz w:val="24"/>
          <w:szCs w:val="24"/>
        </w:rPr>
        <w:t xml:space="preserve"> СП № 116 </w:t>
      </w:r>
      <w:r w:rsidR="00BA2806" w:rsidRPr="00BA60C0">
        <w:rPr>
          <w:rFonts w:ascii="Times New Roman" w:hAnsi="Times New Roman" w:cs="Times New Roman"/>
          <w:sz w:val="24"/>
          <w:szCs w:val="24"/>
        </w:rPr>
        <w:t>от</w:t>
      </w:r>
      <w:r w:rsidR="00946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22E">
        <w:rPr>
          <w:rFonts w:ascii="Times New Roman" w:hAnsi="Times New Roman" w:cs="Times New Roman"/>
          <w:sz w:val="24"/>
          <w:szCs w:val="24"/>
        </w:rPr>
        <w:t>18.10</w:t>
      </w:r>
      <w:r w:rsidR="00BA60C0" w:rsidRPr="00BA60C0">
        <w:rPr>
          <w:rFonts w:ascii="Times New Roman" w:hAnsi="Times New Roman" w:cs="Times New Roman"/>
          <w:sz w:val="24"/>
          <w:szCs w:val="24"/>
        </w:rPr>
        <w:t>.2016г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 </w:t>
      </w:r>
      <w:r w:rsidRPr="00BA60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5F25" w:rsidRPr="003C7DE6" w:rsidRDefault="00495F25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E6">
        <w:rPr>
          <w:rFonts w:ascii="Times New Roman" w:hAnsi="Times New Roman" w:cs="Times New Roman"/>
          <w:sz w:val="24"/>
          <w:szCs w:val="24"/>
        </w:rPr>
        <w:lastRenderedPageBreak/>
        <w:t>- предварительные итоги социально-экономического развития</w:t>
      </w:r>
      <w:r w:rsidR="00546D46" w:rsidRPr="003C7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9 месяцев </w:t>
      </w:r>
      <w:r w:rsidR="008F01C1" w:rsidRPr="003C7DE6">
        <w:rPr>
          <w:rFonts w:ascii="Times New Roman" w:hAnsi="Times New Roman" w:cs="Times New Roman"/>
          <w:sz w:val="24"/>
          <w:szCs w:val="24"/>
        </w:rPr>
        <w:t>2016 года и ожидаемые итоги</w:t>
      </w:r>
      <w:r w:rsidR="00C4567B" w:rsidRPr="003C7DE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за 2016 год;</w:t>
      </w:r>
    </w:p>
    <w:p w:rsidR="009F5BFB" w:rsidRPr="00CD784E" w:rsidRDefault="009F5BFB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84E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EB573D" w:rsidRPr="00CD784E" w:rsidRDefault="00EB573D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84E">
        <w:rPr>
          <w:rFonts w:ascii="Times New Roman" w:hAnsi="Times New Roman" w:cs="Times New Roman"/>
          <w:sz w:val="24"/>
          <w:szCs w:val="24"/>
        </w:rPr>
        <w:t xml:space="preserve">- </w:t>
      </w:r>
      <w:r w:rsidR="00AD7420" w:rsidRPr="00CD784E">
        <w:rPr>
          <w:rFonts w:ascii="Times New Roman" w:hAnsi="Times New Roman" w:cs="Times New Roman"/>
          <w:sz w:val="24"/>
          <w:szCs w:val="24"/>
        </w:rPr>
        <w:t>верхний предел муниципального долга на 1 января года, следующего за очередным финансовым годом</w:t>
      </w:r>
      <w:r w:rsidR="004D22E8">
        <w:rPr>
          <w:rFonts w:ascii="Times New Roman" w:hAnsi="Times New Roman" w:cs="Times New Roman"/>
          <w:sz w:val="24"/>
          <w:szCs w:val="24"/>
        </w:rPr>
        <w:t xml:space="preserve"> и каждым годом планового периода;</w:t>
      </w:r>
    </w:p>
    <w:p w:rsidR="00C017E3" w:rsidRPr="00815E3B" w:rsidRDefault="00C017E3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3B">
        <w:rPr>
          <w:rFonts w:ascii="Times New Roman" w:hAnsi="Times New Roman" w:cs="Times New Roman"/>
          <w:sz w:val="24"/>
          <w:szCs w:val="24"/>
        </w:rPr>
        <w:t xml:space="preserve">-оценка ожидаемого исполнения бюджета </w:t>
      </w:r>
      <w:r w:rsidR="00EC06F4" w:rsidRPr="00815E3B">
        <w:rPr>
          <w:rFonts w:ascii="Times New Roman" w:hAnsi="Times New Roman" w:cs="Times New Roman"/>
          <w:sz w:val="24"/>
          <w:szCs w:val="24"/>
        </w:rPr>
        <w:t>за 2016 год;</w:t>
      </w:r>
    </w:p>
    <w:p w:rsidR="007853B4" w:rsidRDefault="007853B4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3B">
        <w:rPr>
          <w:rFonts w:ascii="Times New Roman" w:hAnsi="Times New Roman" w:cs="Times New Roman"/>
          <w:sz w:val="24"/>
          <w:szCs w:val="24"/>
        </w:rPr>
        <w:t>- иные документы и материалы.</w:t>
      </w:r>
    </w:p>
    <w:p w:rsidR="00FC7AC8" w:rsidRDefault="00FC7AC8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AC8">
        <w:rPr>
          <w:rFonts w:ascii="Times New Roman" w:hAnsi="Times New Roman" w:cs="Times New Roman"/>
          <w:sz w:val="24"/>
          <w:szCs w:val="24"/>
        </w:rPr>
        <w:t xml:space="preserve"> Объем безвозмездных поступлений из бюджетов бюджетной системы Российской Федерации, отраженный в Проекте, соответствует проекту областного закона о бюджете на 2017 год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B3942">
        <w:rPr>
          <w:rFonts w:ascii="Times New Roman" w:hAnsi="Times New Roman" w:cs="Times New Roman"/>
          <w:sz w:val="24"/>
          <w:szCs w:val="24"/>
        </w:rPr>
        <w:t xml:space="preserve">плановый период 2018 и </w:t>
      </w:r>
      <w:r w:rsidRPr="00FC7AC8">
        <w:rPr>
          <w:rFonts w:ascii="Times New Roman" w:hAnsi="Times New Roman" w:cs="Times New Roman"/>
          <w:sz w:val="24"/>
          <w:szCs w:val="24"/>
        </w:rPr>
        <w:t>2019 годов.</w:t>
      </w:r>
    </w:p>
    <w:p w:rsidR="00CA5312" w:rsidRPr="004B1861" w:rsidRDefault="00CA5312" w:rsidP="00CA5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о бюджете проанализирован на соответствие требованиям ст.184.2 БК РФ, в результате было установлено следующее:</w:t>
      </w:r>
    </w:p>
    <w:p w:rsidR="00CA5312" w:rsidRDefault="00CA5312" w:rsidP="00CA5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E0">
        <w:rPr>
          <w:rFonts w:ascii="Times New Roman" w:hAnsi="Times New Roman" w:cs="Times New Roman"/>
          <w:b/>
          <w:sz w:val="24"/>
          <w:szCs w:val="24"/>
        </w:rPr>
        <w:t>- не представлены методики и расчеты распределения межбюджетных трансфертов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6B03" w:rsidRPr="00FC7AC8" w:rsidRDefault="004D6B03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CC1" w:rsidRDefault="00763890" w:rsidP="007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90">
        <w:rPr>
          <w:rFonts w:ascii="Times New Roman" w:hAnsi="Times New Roman" w:cs="Times New Roman"/>
          <w:b/>
          <w:sz w:val="24"/>
          <w:szCs w:val="24"/>
        </w:rPr>
        <w:t>2. Макроэкономические показатели</w:t>
      </w:r>
      <w:r w:rsidR="00EB0CC6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137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311">
        <w:rPr>
          <w:rFonts w:ascii="Times New Roman" w:hAnsi="Times New Roman" w:cs="Times New Roman"/>
          <w:b/>
          <w:sz w:val="24"/>
          <w:szCs w:val="24"/>
        </w:rPr>
        <w:t>Алкинского</w:t>
      </w:r>
      <w:proofErr w:type="spellEnd"/>
      <w:r w:rsidR="00EB0CC6" w:rsidRPr="006E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C6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2017-2019 гг.</w:t>
      </w:r>
    </w:p>
    <w:p w:rsidR="00833108" w:rsidRPr="00ED7B11" w:rsidRDefault="00763890" w:rsidP="0083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4347" w:rsidRPr="00A0033F">
        <w:rPr>
          <w:rFonts w:ascii="Times New Roman" w:hAnsi="Times New Roman" w:cs="Times New Roman"/>
          <w:sz w:val="24"/>
          <w:szCs w:val="24"/>
        </w:rPr>
        <w:t>Прогноз социально-</w:t>
      </w:r>
      <w:r w:rsidR="00137311" w:rsidRPr="00A0033F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proofErr w:type="spellStart"/>
      <w:r w:rsidR="00137311" w:rsidRPr="00A0033F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D44347" w:rsidRPr="00A0033F">
        <w:rPr>
          <w:rFonts w:ascii="Times New Roman" w:hAnsi="Times New Roman" w:cs="Times New Roman"/>
          <w:sz w:val="24"/>
          <w:szCs w:val="24"/>
        </w:rPr>
        <w:t xml:space="preserve"> МО</w:t>
      </w:r>
      <w:r w:rsidR="00B42EB0" w:rsidRPr="00A0033F">
        <w:rPr>
          <w:rFonts w:ascii="Times New Roman" w:hAnsi="Times New Roman" w:cs="Times New Roman"/>
          <w:sz w:val="24"/>
          <w:szCs w:val="24"/>
        </w:rPr>
        <w:t xml:space="preserve"> (далее прогноз СЭР)</w:t>
      </w:r>
      <w:r w:rsidR="00D44347" w:rsidRPr="00A0033F">
        <w:rPr>
          <w:rFonts w:ascii="Times New Roman" w:hAnsi="Times New Roman" w:cs="Times New Roman"/>
          <w:sz w:val="24"/>
          <w:szCs w:val="24"/>
        </w:rPr>
        <w:t xml:space="preserve"> </w:t>
      </w:r>
      <w:r w:rsidR="00137311" w:rsidRPr="00A0033F">
        <w:rPr>
          <w:rFonts w:ascii="Times New Roman" w:hAnsi="Times New Roman" w:cs="Times New Roman"/>
          <w:sz w:val="24"/>
          <w:szCs w:val="24"/>
        </w:rPr>
        <w:t>на 2017-2019 гг. представлен в двух одинаковых вариантах</w:t>
      </w:r>
      <w:r w:rsidR="00C7229B">
        <w:rPr>
          <w:rFonts w:ascii="Times New Roman" w:hAnsi="Times New Roman" w:cs="Times New Roman"/>
          <w:sz w:val="24"/>
          <w:szCs w:val="24"/>
        </w:rPr>
        <w:t xml:space="preserve">. </w:t>
      </w:r>
      <w:r w:rsidR="00833108" w:rsidRPr="0078496C">
        <w:rPr>
          <w:rFonts w:ascii="Times New Roman" w:hAnsi="Times New Roman" w:cs="Times New Roman"/>
          <w:sz w:val="24"/>
          <w:szCs w:val="24"/>
        </w:rPr>
        <w:t>Наиболее вероятное развитие экономики по первому (консервативному) варианту.</w:t>
      </w:r>
      <w:r w:rsidR="00833108" w:rsidRPr="00ED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B2" w:rsidRDefault="00193AB2" w:rsidP="0019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DCE">
        <w:rPr>
          <w:rFonts w:ascii="Times New Roman" w:hAnsi="Times New Roman" w:cs="Times New Roman"/>
          <w:sz w:val="24"/>
          <w:szCs w:val="24"/>
        </w:rPr>
        <w:t xml:space="preserve">В соответствии с нормой п.3 ст. 173 БК РФ Прогноз СЭР одобрен </w:t>
      </w:r>
      <w:r w:rsidR="00DA640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DA640E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DA640E">
        <w:rPr>
          <w:rFonts w:ascii="Times New Roman" w:hAnsi="Times New Roman" w:cs="Times New Roman"/>
          <w:sz w:val="24"/>
          <w:szCs w:val="24"/>
        </w:rPr>
        <w:t xml:space="preserve"> МО № 142 от 23.11.2016 года,</w:t>
      </w:r>
      <w:r w:rsidRPr="00A74DCE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 внесе</w:t>
      </w:r>
      <w:r>
        <w:rPr>
          <w:rFonts w:ascii="Times New Roman" w:hAnsi="Times New Roman" w:cs="Times New Roman"/>
          <w:sz w:val="24"/>
          <w:szCs w:val="24"/>
        </w:rPr>
        <w:t xml:space="preserve">нии проекта бюджета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4037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02" w:rsidRDefault="00304902" w:rsidP="006C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макроэкономических показателей муниципального образования представлена в таблице</w:t>
      </w:r>
      <w:r w:rsidR="001A4AE1">
        <w:rPr>
          <w:rFonts w:ascii="Times New Roman" w:hAnsi="Times New Roman" w:cs="Times New Roman"/>
          <w:sz w:val="24"/>
          <w:szCs w:val="24"/>
        </w:rPr>
        <w:t>:</w:t>
      </w:r>
    </w:p>
    <w:p w:rsidR="001A4AE1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794"/>
        <w:gridCol w:w="1191"/>
        <w:gridCol w:w="1134"/>
        <w:gridCol w:w="1134"/>
        <w:gridCol w:w="1065"/>
        <w:gridCol w:w="919"/>
        <w:gridCol w:w="851"/>
      </w:tblGrid>
      <w:tr w:rsidR="007E04BD" w:rsidTr="00A54FAA">
        <w:tc>
          <w:tcPr>
            <w:tcW w:w="540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D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%</w:t>
            </w:r>
          </w:p>
        </w:tc>
        <w:tc>
          <w:tcPr>
            <w:tcW w:w="2835" w:type="dxa"/>
            <w:gridSpan w:val="3"/>
            <w:shd w:val="clear" w:color="auto" w:fill="BDD6EE" w:themeFill="accent1" w:themeFillTint="66"/>
          </w:tcPr>
          <w:p w:rsidR="007E04BD" w:rsidRDefault="007E04BD" w:rsidP="002A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E04BD" w:rsidTr="00A54FAA">
        <w:tc>
          <w:tcPr>
            <w:tcW w:w="540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9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04BD" w:rsidTr="00A54FAA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794" w:type="dxa"/>
          </w:tcPr>
          <w:p w:rsidR="007E04BD" w:rsidRDefault="009A3C6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2A3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72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B7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7E04BD" w:rsidRDefault="009D63D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065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19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7E04BD" w:rsidTr="00A54FAA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794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91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34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7E04BD" w:rsidRDefault="009D63D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65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19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7E04BD" w:rsidTr="00A54FAA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 по полному кругу организаций</w:t>
            </w:r>
          </w:p>
        </w:tc>
        <w:tc>
          <w:tcPr>
            <w:tcW w:w="794" w:type="dxa"/>
          </w:tcPr>
          <w:p w:rsidR="007E04BD" w:rsidRDefault="00C373B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91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7E04BD" w:rsidRDefault="009D63D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65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9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7E04BD" w:rsidRDefault="00B42EB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E04BD" w:rsidTr="00A54FAA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FF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t>(без выплат социального характера) по полному кругу организаций</w:t>
            </w:r>
          </w:p>
        </w:tc>
        <w:tc>
          <w:tcPr>
            <w:tcW w:w="794" w:type="dxa"/>
          </w:tcPr>
          <w:p w:rsidR="007E04BD" w:rsidRDefault="00A54FA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7E04BD" w:rsidRDefault="00DD079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18499</w:t>
            </w:r>
          </w:p>
        </w:tc>
        <w:tc>
          <w:tcPr>
            <w:tcW w:w="1134" w:type="dxa"/>
          </w:tcPr>
          <w:p w:rsidR="007E04BD" w:rsidRDefault="00DD079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19975</w:t>
            </w:r>
          </w:p>
        </w:tc>
        <w:tc>
          <w:tcPr>
            <w:tcW w:w="1134" w:type="dxa"/>
          </w:tcPr>
          <w:p w:rsidR="007E04BD" w:rsidRDefault="009D63D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65" w:type="dxa"/>
          </w:tcPr>
          <w:p w:rsidR="007E04BD" w:rsidRDefault="00DD079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20759</w:t>
            </w:r>
          </w:p>
        </w:tc>
        <w:tc>
          <w:tcPr>
            <w:tcW w:w="919" w:type="dxa"/>
          </w:tcPr>
          <w:p w:rsidR="007E04BD" w:rsidRDefault="00DD079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21632</w:t>
            </w:r>
          </w:p>
        </w:tc>
        <w:tc>
          <w:tcPr>
            <w:tcW w:w="851" w:type="dxa"/>
          </w:tcPr>
          <w:p w:rsidR="007E04BD" w:rsidRDefault="00DD079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22035</w:t>
            </w:r>
          </w:p>
        </w:tc>
      </w:tr>
      <w:tr w:rsidR="00755C7C" w:rsidTr="00A54FAA">
        <w:tc>
          <w:tcPr>
            <w:tcW w:w="540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794" w:type="dxa"/>
          </w:tcPr>
          <w:p w:rsidR="00755C7C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E4630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755C7C" w:rsidRDefault="00146BA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755C7C" w:rsidRDefault="00146BA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755C7C" w:rsidRDefault="009D63D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65" w:type="dxa"/>
          </w:tcPr>
          <w:p w:rsidR="00755C7C" w:rsidRDefault="00146BA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919" w:type="dxa"/>
          </w:tcPr>
          <w:p w:rsidR="00755C7C" w:rsidRDefault="00146BA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1" w:type="dxa"/>
          </w:tcPr>
          <w:p w:rsidR="00755C7C" w:rsidRDefault="00146BA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</w:tr>
    </w:tbl>
    <w:p w:rsidR="00525F02" w:rsidRDefault="00525F02" w:rsidP="009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0CD" w:rsidRDefault="006E1C05" w:rsidP="00BC50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от реализации продукции</w:t>
      </w:r>
      <w:r w:rsidR="00BC50CD">
        <w:rPr>
          <w:rFonts w:ascii="Times New Roman" w:hAnsi="Times New Roman" w:cs="Times New Roman"/>
          <w:sz w:val="24"/>
          <w:szCs w:val="24"/>
        </w:rPr>
        <w:t xml:space="preserve"> по данным прогноза СЭР, формируется в основном за счет предприятий торговли.</w:t>
      </w:r>
      <w:r w:rsidR="00C470FE">
        <w:rPr>
          <w:rFonts w:ascii="Times New Roman" w:hAnsi="Times New Roman" w:cs="Times New Roman"/>
          <w:sz w:val="24"/>
          <w:szCs w:val="24"/>
        </w:rPr>
        <w:t xml:space="preserve"> П</w:t>
      </w:r>
      <w:r w:rsidR="00BC50CD">
        <w:rPr>
          <w:rFonts w:ascii="Times New Roman" w:hAnsi="Times New Roman" w:cs="Times New Roman"/>
          <w:sz w:val="24"/>
          <w:szCs w:val="24"/>
        </w:rPr>
        <w:t xml:space="preserve">о информации из пояснительной записки к прогнозу СЭР, ведущее место в структуре экономики </w:t>
      </w:r>
      <w:proofErr w:type="spellStart"/>
      <w:r w:rsidR="00BC50CD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BC50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50CD">
        <w:rPr>
          <w:rFonts w:ascii="Times New Roman" w:hAnsi="Times New Roman" w:cs="Times New Roman"/>
          <w:sz w:val="24"/>
          <w:szCs w:val="24"/>
        </w:rPr>
        <w:lastRenderedPageBreak/>
        <w:t>занимает сельское хозяйство, объем производства которого составляет 91% от общего объема производст</w:t>
      </w:r>
      <w:r w:rsidR="00304586">
        <w:rPr>
          <w:rFonts w:ascii="Times New Roman" w:hAnsi="Times New Roman" w:cs="Times New Roman"/>
          <w:sz w:val="24"/>
          <w:szCs w:val="24"/>
        </w:rPr>
        <w:t xml:space="preserve">ва. </w:t>
      </w:r>
      <w:r w:rsidR="00381F0D">
        <w:rPr>
          <w:rFonts w:ascii="Times New Roman" w:hAnsi="Times New Roman" w:cs="Times New Roman"/>
          <w:sz w:val="24"/>
          <w:szCs w:val="24"/>
        </w:rPr>
        <w:t>В прогнозе СЭР показатели отражающие</w:t>
      </w:r>
      <w:r w:rsidR="00BC50CD">
        <w:rPr>
          <w:rFonts w:ascii="Times New Roman" w:hAnsi="Times New Roman" w:cs="Times New Roman"/>
          <w:sz w:val="24"/>
          <w:szCs w:val="24"/>
        </w:rPr>
        <w:t xml:space="preserve"> се</w:t>
      </w:r>
      <w:r w:rsidR="00381F0D">
        <w:rPr>
          <w:rFonts w:ascii="Times New Roman" w:hAnsi="Times New Roman" w:cs="Times New Roman"/>
          <w:sz w:val="24"/>
          <w:szCs w:val="24"/>
        </w:rPr>
        <w:t>льскохозяйственную деятельность</w:t>
      </w:r>
      <w:r w:rsidR="00BC50CD"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 w:rsidR="002A7061" w:rsidRPr="002A7061" w:rsidRDefault="00954265" w:rsidP="006C2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A3C68">
        <w:rPr>
          <w:rFonts w:ascii="Times New Roman" w:hAnsi="Times New Roman" w:cs="Times New Roman"/>
          <w:sz w:val="24"/>
          <w:szCs w:val="24"/>
        </w:rPr>
        <w:t xml:space="preserve"> </w:t>
      </w:r>
      <w:r w:rsidR="004E711F">
        <w:rPr>
          <w:rFonts w:ascii="Times New Roman" w:hAnsi="Times New Roman" w:cs="Times New Roman"/>
          <w:sz w:val="24"/>
          <w:szCs w:val="24"/>
        </w:rPr>
        <w:t xml:space="preserve">оценке на 2016 год </w:t>
      </w:r>
      <w:r>
        <w:rPr>
          <w:rFonts w:ascii="Times New Roman" w:hAnsi="Times New Roman" w:cs="Times New Roman"/>
          <w:sz w:val="24"/>
          <w:szCs w:val="24"/>
        </w:rPr>
        <w:t xml:space="preserve">выручка </w:t>
      </w:r>
      <w:r w:rsidR="004E711F">
        <w:rPr>
          <w:rFonts w:ascii="Times New Roman" w:hAnsi="Times New Roman" w:cs="Times New Roman"/>
          <w:sz w:val="24"/>
          <w:szCs w:val="24"/>
        </w:rPr>
        <w:t>составит 6,1 млн. руб., что на 7 % выше чем в 2015 году – 5,7 млн. руб</w:t>
      </w:r>
      <w:r w:rsidR="00FA635E">
        <w:rPr>
          <w:rFonts w:ascii="Times New Roman" w:hAnsi="Times New Roman" w:cs="Times New Roman"/>
          <w:sz w:val="24"/>
          <w:szCs w:val="24"/>
        </w:rPr>
        <w:t xml:space="preserve">. </w:t>
      </w:r>
      <w:r w:rsidR="00E90F67">
        <w:rPr>
          <w:rFonts w:ascii="Times New Roman" w:hAnsi="Times New Roman" w:cs="Times New Roman"/>
          <w:sz w:val="24"/>
          <w:szCs w:val="24"/>
        </w:rPr>
        <w:t>По прогнозу на 2017 год</w:t>
      </w:r>
      <w:r w:rsidR="00437B2B">
        <w:rPr>
          <w:rFonts w:ascii="Times New Roman" w:hAnsi="Times New Roman" w:cs="Times New Roman"/>
          <w:sz w:val="24"/>
          <w:szCs w:val="24"/>
        </w:rPr>
        <w:t xml:space="preserve"> объем показатели по выручке от реализации продукции, работ, услуг повысятся на 5% и составят 6,4</w:t>
      </w:r>
      <w:r w:rsidR="00FA635E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520F71">
        <w:rPr>
          <w:rFonts w:ascii="Times New Roman" w:hAnsi="Times New Roman" w:cs="Times New Roman"/>
          <w:sz w:val="24"/>
          <w:szCs w:val="24"/>
        </w:rPr>
        <w:t xml:space="preserve">На плановый период 2018-2019гг. </w:t>
      </w:r>
      <w:r w:rsidR="00444C8D">
        <w:rPr>
          <w:rFonts w:ascii="Times New Roman" w:hAnsi="Times New Roman" w:cs="Times New Roman"/>
          <w:sz w:val="24"/>
          <w:szCs w:val="24"/>
        </w:rPr>
        <w:t>о</w:t>
      </w:r>
      <w:r w:rsidR="007C536D">
        <w:rPr>
          <w:rFonts w:ascii="Times New Roman" w:hAnsi="Times New Roman" w:cs="Times New Roman"/>
          <w:sz w:val="24"/>
          <w:szCs w:val="24"/>
        </w:rPr>
        <w:t xml:space="preserve">бъем выручки </w:t>
      </w:r>
      <w:r w:rsidR="003822A2">
        <w:rPr>
          <w:rFonts w:ascii="Times New Roman" w:hAnsi="Times New Roman" w:cs="Times New Roman"/>
          <w:sz w:val="24"/>
          <w:szCs w:val="24"/>
        </w:rPr>
        <w:t xml:space="preserve">прогнозируется с небольшим увеличением </w:t>
      </w:r>
      <w:r w:rsidR="004E6697">
        <w:rPr>
          <w:rFonts w:ascii="Times New Roman" w:hAnsi="Times New Roman" w:cs="Times New Roman"/>
          <w:sz w:val="24"/>
          <w:szCs w:val="24"/>
        </w:rPr>
        <w:t>до 6,8 и 7,1</w:t>
      </w:r>
      <w:r w:rsidR="007C536D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E47B21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="007C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FD" w:rsidRDefault="00B51CA6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основным показателям СЭР </w:t>
      </w:r>
      <w:r w:rsidR="00712485">
        <w:rPr>
          <w:rFonts w:ascii="Times New Roman" w:hAnsi="Times New Roman" w:cs="Times New Roman"/>
          <w:sz w:val="24"/>
          <w:szCs w:val="24"/>
        </w:rPr>
        <w:t>демографическая ситуация</w:t>
      </w:r>
      <w:r w:rsidR="00BF2E16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712485">
        <w:rPr>
          <w:rFonts w:ascii="Times New Roman" w:hAnsi="Times New Roman" w:cs="Times New Roman"/>
          <w:sz w:val="24"/>
          <w:szCs w:val="24"/>
        </w:rPr>
        <w:t xml:space="preserve"> характеризуется снижени</w:t>
      </w:r>
      <w:r w:rsidR="00DA74C3">
        <w:rPr>
          <w:rFonts w:ascii="Times New Roman" w:hAnsi="Times New Roman" w:cs="Times New Roman"/>
          <w:sz w:val="24"/>
          <w:szCs w:val="24"/>
        </w:rPr>
        <w:t>е</w:t>
      </w:r>
      <w:r w:rsidR="009138C1">
        <w:rPr>
          <w:rFonts w:ascii="Times New Roman" w:hAnsi="Times New Roman" w:cs="Times New Roman"/>
          <w:sz w:val="24"/>
          <w:szCs w:val="24"/>
        </w:rPr>
        <w:t>м</w:t>
      </w:r>
      <w:r w:rsidR="00DA74C3">
        <w:rPr>
          <w:rFonts w:ascii="Times New Roman" w:hAnsi="Times New Roman" w:cs="Times New Roman"/>
          <w:sz w:val="24"/>
          <w:szCs w:val="24"/>
        </w:rPr>
        <w:t xml:space="preserve"> численности населения.</w:t>
      </w:r>
      <w:r w:rsidR="009138C1">
        <w:rPr>
          <w:rFonts w:ascii="Times New Roman" w:hAnsi="Times New Roman" w:cs="Times New Roman"/>
          <w:sz w:val="24"/>
          <w:szCs w:val="24"/>
        </w:rPr>
        <w:t xml:space="preserve"> Численность постоянного н</w:t>
      </w:r>
      <w:r w:rsidR="00213B82">
        <w:rPr>
          <w:rFonts w:ascii="Times New Roman" w:hAnsi="Times New Roman" w:cs="Times New Roman"/>
          <w:sz w:val="24"/>
          <w:szCs w:val="24"/>
        </w:rPr>
        <w:t xml:space="preserve">аселения в 2015 году составила 879 человек, </w:t>
      </w:r>
      <w:r w:rsidR="009138C1">
        <w:rPr>
          <w:rFonts w:ascii="Times New Roman" w:hAnsi="Times New Roman" w:cs="Times New Roman"/>
          <w:sz w:val="24"/>
          <w:szCs w:val="24"/>
        </w:rPr>
        <w:t>по о</w:t>
      </w:r>
      <w:r w:rsidR="0090531D">
        <w:rPr>
          <w:rFonts w:ascii="Times New Roman" w:hAnsi="Times New Roman" w:cs="Times New Roman"/>
          <w:sz w:val="24"/>
          <w:szCs w:val="24"/>
        </w:rPr>
        <w:t>ценке на 2016 год</w:t>
      </w:r>
      <w:r w:rsidR="009138C1">
        <w:rPr>
          <w:rFonts w:ascii="Times New Roman" w:hAnsi="Times New Roman" w:cs="Times New Roman"/>
          <w:sz w:val="24"/>
          <w:szCs w:val="24"/>
        </w:rPr>
        <w:t xml:space="preserve"> </w:t>
      </w:r>
      <w:r w:rsidR="0073738A">
        <w:rPr>
          <w:rFonts w:ascii="Times New Roman" w:hAnsi="Times New Roman" w:cs="Times New Roman"/>
          <w:sz w:val="24"/>
          <w:szCs w:val="24"/>
        </w:rPr>
        <w:t>произойдет снижение численности населения до 870 человек. П</w:t>
      </w:r>
      <w:r w:rsidR="009138C1">
        <w:rPr>
          <w:rFonts w:ascii="Times New Roman" w:hAnsi="Times New Roman" w:cs="Times New Roman"/>
          <w:sz w:val="24"/>
          <w:szCs w:val="24"/>
        </w:rPr>
        <w:t xml:space="preserve">о прогнозу </w:t>
      </w:r>
      <w:r w:rsidR="0073738A">
        <w:rPr>
          <w:rFonts w:ascii="Times New Roman" w:hAnsi="Times New Roman" w:cs="Times New Roman"/>
          <w:sz w:val="24"/>
          <w:szCs w:val="24"/>
        </w:rPr>
        <w:t>на 2017 ожидаемая численность составит 880 человек на 2018 и 2019 годы – 870 и 860 человек соответственно.</w:t>
      </w:r>
    </w:p>
    <w:p w:rsidR="00B01D10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</w:t>
      </w:r>
      <w:r w:rsidR="00864368">
        <w:rPr>
          <w:rFonts w:ascii="Times New Roman" w:hAnsi="Times New Roman" w:cs="Times New Roman"/>
          <w:sz w:val="24"/>
          <w:szCs w:val="24"/>
        </w:rPr>
        <w:t xml:space="preserve"> в 2015 году составляла 86 человек. По оценке на 2016 год произойдет снижение численности работников на 4,7% до 82 человек. </w:t>
      </w:r>
      <w:r w:rsidR="00E07CB9">
        <w:rPr>
          <w:rFonts w:ascii="Times New Roman" w:hAnsi="Times New Roman" w:cs="Times New Roman"/>
          <w:sz w:val="24"/>
          <w:szCs w:val="24"/>
        </w:rPr>
        <w:t>По пояснениям администрации МО, в</w:t>
      </w:r>
      <w:r w:rsidR="00864368">
        <w:rPr>
          <w:rFonts w:ascii="Times New Roman" w:hAnsi="Times New Roman" w:cs="Times New Roman"/>
          <w:sz w:val="24"/>
          <w:szCs w:val="24"/>
        </w:rPr>
        <w:t xml:space="preserve"> связи с сокращением</w:t>
      </w:r>
      <w:r w:rsidR="00020F1A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864368">
        <w:rPr>
          <w:rFonts w:ascii="Times New Roman" w:hAnsi="Times New Roman" w:cs="Times New Roman"/>
          <w:sz w:val="24"/>
          <w:szCs w:val="24"/>
        </w:rPr>
        <w:t xml:space="preserve"> </w:t>
      </w:r>
      <w:r w:rsidR="00020F1A">
        <w:rPr>
          <w:rFonts w:ascii="Times New Roman" w:hAnsi="Times New Roman" w:cs="Times New Roman"/>
          <w:sz w:val="24"/>
          <w:szCs w:val="24"/>
        </w:rPr>
        <w:t xml:space="preserve">10 </w:t>
      </w:r>
      <w:r w:rsidR="00864368">
        <w:rPr>
          <w:rFonts w:ascii="Times New Roman" w:hAnsi="Times New Roman" w:cs="Times New Roman"/>
          <w:sz w:val="24"/>
          <w:szCs w:val="24"/>
        </w:rPr>
        <w:t>рабочих мест на сельскохозяйственном предприятии СПК «</w:t>
      </w:r>
      <w:proofErr w:type="spellStart"/>
      <w:r w:rsidR="00864368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="00864368">
        <w:rPr>
          <w:rFonts w:ascii="Times New Roman" w:hAnsi="Times New Roman" w:cs="Times New Roman"/>
          <w:sz w:val="24"/>
          <w:szCs w:val="24"/>
        </w:rPr>
        <w:t>»</w:t>
      </w:r>
      <w:r w:rsidR="00A7661E">
        <w:rPr>
          <w:rFonts w:ascii="Times New Roman" w:hAnsi="Times New Roman" w:cs="Times New Roman"/>
          <w:sz w:val="24"/>
          <w:szCs w:val="24"/>
        </w:rPr>
        <w:t xml:space="preserve"> на 2017-2019 гг. с</w:t>
      </w:r>
      <w:r w:rsidR="00805FF4">
        <w:rPr>
          <w:rFonts w:ascii="Times New Roman" w:hAnsi="Times New Roman" w:cs="Times New Roman"/>
          <w:sz w:val="24"/>
          <w:szCs w:val="24"/>
        </w:rPr>
        <w:t xml:space="preserve">реднесписочная численность </w:t>
      </w:r>
      <w:r w:rsidR="00864368">
        <w:rPr>
          <w:rFonts w:ascii="Times New Roman" w:hAnsi="Times New Roman" w:cs="Times New Roman"/>
          <w:sz w:val="24"/>
          <w:szCs w:val="24"/>
        </w:rPr>
        <w:t>прогнозируется с понижением</w:t>
      </w:r>
      <w:r w:rsidR="00CD53BC">
        <w:rPr>
          <w:rFonts w:ascii="Times New Roman" w:hAnsi="Times New Roman" w:cs="Times New Roman"/>
          <w:sz w:val="24"/>
          <w:szCs w:val="24"/>
        </w:rPr>
        <w:t xml:space="preserve"> еще на 12 </w:t>
      </w:r>
      <w:proofErr w:type="gramStart"/>
      <w:r w:rsidR="00CD53BC">
        <w:rPr>
          <w:rFonts w:ascii="Times New Roman" w:hAnsi="Times New Roman" w:cs="Times New Roman"/>
          <w:sz w:val="24"/>
          <w:szCs w:val="24"/>
        </w:rPr>
        <w:t>%  и</w:t>
      </w:r>
      <w:proofErr w:type="gramEnd"/>
      <w:r w:rsidR="00CD53BC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C470FE">
        <w:rPr>
          <w:rFonts w:ascii="Times New Roman" w:hAnsi="Times New Roman" w:cs="Times New Roman"/>
          <w:sz w:val="24"/>
          <w:szCs w:val="24"/>
        </w:rPr>
        <w:t xml:space="preserve">по </w:t>
      </w:r>
      <w:r w:rsidR="00CD53BC">
        <w:rPr>
          <w:rFonts w:ascii="Times New Roman" w:hAnsi="Times New Roman" w:cs="Times New Roman"/>
          <w:sz w:val="24"/>
          <w:szCs w:val="24"/>
        </w:rPr>
        <w:t>72 человека ежегодно</w:t>
      </w:r>
      <w:r w:rsidR="00A7661E">
        <w:rPr>
          <w:rFonts w:ascii="Times New Roman" w:hAnsi="Times New Roman" w:cs="Times New Roman"/>
          <w:sz w:val="24"/>
          <w:szCs w:val="24"/>
        </w:rPr>
        <w:t>.</w:t>
      </w:r>
    </w:p>
    <w:p w:rsidR="00A7661E" w:rsidRDefault="00A7661E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(к трудоспособному населению) </w:t>
      </w:r>
      <w:r w:rsidR="00CD53BC">
        <w:rPr>
          <w:rFonts w:ascii="Times New Roman" w:hAnsi="Times New Roman" w:cs="Times New Roman"/>
          <w:sz w:val="24"/>
          <w:szCs w:val="24"/>
        </w:rPr>
        <w:t xml:space="preserve">остается без изменений с 2015 года 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43E0A">
        <w:rPr>
          <w:rFonts w:ascii="Times New Roman" w:hAnsi="Times New Roman" w:cs="Times New Roman"/>
          <w:sz w:val="24"/>
          <w:szCs w:val="24"/>
        </w:rPr>
        <w:t>прогнозу на 2017-2019гг. составит</w:t>
      </w:r>
      <w:r w:rsidR="00CD53BC">
        <w:rPr>
          <w:rFonts w:ascii="Times New Roman" w:hAnsi="Times New Roman" w:cs="Times New Roman"/>
          <w:sz w:val="24"/>
          <w:szCs w:val="24"/>
        </w:rPr>
        <w:t xml:space="preserve"> 0,1% ежегодно.</w:t>
      </w:r>
    </w:p>
    <w:p w:rsidR="00B01D10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(без выплат социального характера)</w:t>
      </w:r>
      <w:r w:rsidR="00DD47FD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 по оценке 2016 года </w:t>
      </w:r>
      <w:r w:rsidR="00E97835">
        <w:rPr>
          <w:rFonts w:ascii="Times New Roman" w:hAnsi="Times New Roman" w:cs="Times New Roman"/>
          <w:sz w:val="24"/>
          <w:szCs w:val="24"/>
        </w:rPr>
        <w:t>в сравнении</w:t>
      </w:r>
      <w:r w:rsidR="00162F71">
        <w:rPr>
          <w:rFonts w:ascii="Times New Roman" w:hAnsi="Times New Roman" w:cs="Times New Roman"/>
          <w:sz w:val="24"/>
          <w:szCs w:val="24"/>
        </w:rPr>
        <w:t xml:space="preserve"> с 2015 годом (18499</w:t>
      </w:r>
      <w:r w:rsidR="00DD47FD">
        <w:rPr>
          <w:rFonts w:ascii="Times New Roman" w:hAnsi="Times New Roman" w:cs="Times New Roman"/>
          <w:sz w:val="24"/>
          <w:szCs w:val="24"/>
        </w:rPr>
        <w:t xml:space="preserve"> руб.) возрастет</w:t>
      </w:r>
      <w:r w:rsidR="00162F71">
        <w:rPr>
          <w:rFonts w:ascii="Times New Roman" w:hAnsi="Times New Roman" w:cs="Times New Roman"/>
          <w:sz w:val="24"/>
          <w:szCs w:val="24"/>
        </w:rPr>
        <w:t xml:space="preserve"> на 8</w:t>
      </w:r>
      <w:r w:rsidR="004D4DA8">
        <w:rPr>
          <w:rFonts w:ascii="Times New Roman" w:hAnsi="Times New Roman" w:cs="Times New Roman"/>
          <w:sz w:val="24"/>
          <w:szCs w:val="24"/>
        </w:rPr>
        <w:t>%</w:t>
      </w:r>
      <w:r w:rsidR="00162F71">
        <w:rPr>
          <w:rFonts w:ascii="Times New Roman" w:hAnsi="Times New Roman" w:cs="Times New Roman"/>
          <w:sz w:val="24"/>
          <w:szCs w:val="24"/>
        </w:rPr>
        <w:t xml:space="preserve"> и составит 19975</w:t>
      </w:r>
      <w:r w:rsidR="00DD47FD">
        <w:rPr>
          <w:rFonts w:ascii="Times New Roman" w:hAnsi="Times New Roman" w:cs="Times New Roman"/>
          <w:sz w:val="24"/>
          <w:szCs w:val="24"/>
        </w:rPr>
        <w:t xml:space="preserve"> руб.</w:t>
      </w:r>
      <w:r w:rsidR="00863BCF">
        <w:rPr>
          <w:rFonts w:ascii="Times New Roman" w:hAnsi="Times New Roman" w:cs="Times New Roman"/>
          <w:sz w:val="24"/>
          <w:szCs w:val="24"/>
        </w:rPr>
        <w:t xml:space="preserve"> По информации из пояснительной записки к прогнозу СЭР</w:t>
      </w:r>
      <w:r w:rsidR="00DD47FD">
        <w:rPr>
          <w:rFonts w:ascii="Times New Roman" w:hAnsi="Times New Roman" w:cs="Times New Roman"/>
          <w:sz w:val="24"/>
          <w:szCs w:val="24"/>
        </w:rPr>
        <w:t xml:space="preserve"> </w:t>
      </w:r>
      <w:r w:rsidR="00863BCF">
        <w:rPr>
          <w:rFonts w:ascii="Times New Roman" w:hAnsi="Times New Roman" w:cs="Times New Roman"/>
          <w:sz w:val="24"/>
          <w:szCs w:val="24"/>
        </w:rPr>
        <w:t>р</w:t>
      </w:r>
      <w:r w:rsidR="00DD47FD">
        <w:rPr>
          <w:rFonts w:ascii="Times New Roman" w:hAnsi="Times New Roman" w:cs="Times New Roman"/>
          <w:sz w:val="24"/>
          <w:szCs w:val="24"/>
        </w:rPr>
        <w:t>ост средней заработной платы наблюдается за счет увеличения</w:t>
      </w:r>
      <w:r w:rsidR="004D4DA8">
        <w:rPr>
          <w:rFonts w:ascii="Times New Roman" w:hAnsi="Times New Roman" w:cs="Times New Roman"/>
          <w:sz w:val="24"/>
          <w:szCs w:val="24"/>
        </w:rPr>
        <w:t xml:space="preserve"> доходов у работников бюджетной сферы.</w:t>
      </w:r>
      <w:r w:rsidR="00E07CB9">
        <w:rPr>
          <w:rFonts w:ascii="Times New Roman" w:hAnsi="Times New Roman" w:cs="Times New Roman"/>
          <w:sz w:val="24"/>
          <w:szCs w:val="24"/>
        </w:rPr>
        <w:t xml:space="preserve"> Удельный вес работников бюджетной сферы составляет 44% от общего объема работающего населения.</w:t>
      </w:r>
      <w:r w:rsidR="004D4DA8">
        <w:rPr>
          <w:rFonts w:ascii="Times New Roman" w:hAnsi="Times New Roman" w:cs="Times New Roman"/>
          <w:sz w:val="24"/>
          <w:szCs w:val="24"/>
        </w:rPr>
        <w:t xml:space="preserve"> По прогнозу СЭР на 2017 год среднемесячная заработная плата </w:t>
      </w:r>
      <w:r w:rsidR="00925B06">
        <w:rPr>
          <w:rFonts w:ascii="Times New Roman" w:hAnsi="Times New Roman" w:cs="Times New Roman"/>
          <w:sz w:val="24"/>
          <w:szCs w:val="24"/>
        </w:rPr>
        <w:t xml:space="preserve">по сравнению с оценкой 2016 года </w:t>
      </w:r>
      <w:r w:rsidR="00162F71">
        <w:rPr>
          <w:rFonts w:ascii="Times New Roman" w:hAnsi="Times New Roman" w:cs="Times New Roman"/>
          <w:sz w:val="24"/>
          <w:szCs w:val="24"/>
        </w:rPr>
        <w:t>увеличится до 20759</w:t>
      </w:r>
      <w:r w:rsidR="004D4DA8">
        <w:rPr>
          <w:rFonts w:ascii="Times New Roman" w:hAnsi="Times New Roman" w:cs="Times New Roman"/>
          <w:sz w:val="24"/>
          <w:szCs w:val="24"/>
        </w:rPr>
        <w:t xml:space="preserve"> руб</w:t>
      </w:r>
      <w:r w:rsidR="00925B06">
        <w:rPr>
          <w:rFonts w:ascii="Times New Roman" w:hAnsi="Times New Roman" w:cs="Times New Roman"/>
          <w:sz w:val="24"/>
          <w:szCs w:val="24"/>
        </w:rPr>
        <w:t xml:space="preserve">. </w:t>
      </w:r>
      <w:r w:rsidR="00162F71">
        <w:rPr>
          <w:rFonts w:ascii="Times New Roman" w:hAnsi="Times New Roman" w:cs="Times New Roman"/>
          <w:sz w:val="24"/>
          <w:szCs w:val="24"/>
        </w:rPr>
        <w:t>(+4</w:t>
      </w:r>
      <w:r w:rsidR="00863BCF">
        <w:rPr>
          <w:rFonts w:ascii="Times New Roman" w:hAnsi="Times New Roman" w:cs="Times New Roman"/>
          <w:sz w:val="24"/>
          <w:szCs w:val="24"/>
        </w:rPr>
        <w:t xml:space="preserve"> </w:t>
      </w:r>
      <w:r w:rsidR="00925B06">
        <w:rPr>
          <w:rFonts w:ascii="Times New Roman" w:hAnsi="Times New Roman" w:cs="Times New Roman"/>
          <w:sz w:val="24"/>
          <w:szCs w:val="24"/>
        </w:rPr>
        <w:t>%), в 2018 г. –</w:t>
      </w:r>
      <w:r w:rsidR="00863BCF">
        <w:rPr>
          <w:rFonts w:ascii="Times New Roman" w:hAnsi="Times New Roman" w:cs="Times New Roman"/>
          <w:sz w:val="24"/>
          <w:szCs w:val="24"/>
        </w:rPr>
        <w:t xml:space="preserve"> до</w:t>
      </w:r>
      <w:r w:rsidR="00925B06">
        <w:rPr>
          <w:rFonts w:ascii="Times New Roman" w:hAnsi="Times New Roman" w:cs="Times New Roman"/>
          <w:sz w:val="24"/>
          <w:szCs w:val="24"/>
        </w:rPr>
        <w:t xml:space="preserve"> 2</w:t>
      </w:r>
      <w:r w:rsidR="00162F71">
        <w:rPr>
          <w:rFonts w:ascii="Times New Roman" w:hAnsi="Times New Roman" w:cs="Times New Roman"/>
          <w:sz w:val="24"/>
          <w:szCs w:val="24"/>
        </w:rPr>
        <w:t>1632</w:t>
      </w:r>
      <w:r w:rsidR="00925B06">
        <w:rPr>
          <w:rFonts w:ascii="Times New Roman" w:hAnsi="Times New Roman" w:cs="Times New Roman"/>
          <w:sz w:val="24"/>
          <w:szCs w:val="24"/>
        </w:rPr>
        <w:t xml:space="preserve"> </w:t>
      </w:r>
      <w:r w:rsidR="00162F71">
        <w:rPr>
          <w:rFonts w:ascii="Times New Roman" w:hAnsi="Times New Roman" w:cs="Times New Roman"/>
          <w:sz w:val="24"/>
          <w:szCs w:val="24"/>
        </w:rPr>
        <w:t>руб. (+4</w:t>
      </w:r>
      <w:r w:rsidR="00925B06">
        <w:rPr>
          <w:rFonts w:ascii="Times New Roman" w:hAnsi="Times New Roman" w:cs="Times New Roman"/>
          <w:sz w:val="24"/>
          <w:szCs w:val="24"/>
        </w:rPr>
        <w:t xml:space="preserve">%), в 2019 г- </w:t>
      </w:r>
      <w:r w:rsidR="00863BCF">
        <w:rPr>
          <w:rFonts w:ascii="Times New Roman" w:hAnsi="Times New Roman" w:cs="Times New Roman"/>
          <w:sz w:val="24"/>
          <w:szCs w:val="24"/>
        </w:rPr>
        <w:t xml:space="preserve">до </w:t>
      </w:r>
      <w:r w:rsidR="00162F71">
        <w:rPr>
          <w:rFonts w:ascii="Times New Roman" w:hAnsi="Times New Roman" w:cs="Times New Roman"/>
          <w:sz w:val="24"/>
          <w:szCs w:val="24"/>
        </w:rPr>
        <w:t>22035</w:t>
      </w:r>
      <w:r w:rsidR="00925B06">
        <w:rPr>
          <w:rFonts w:ascii="Times New Roman" w:hAnsi="Times New Roman" w:cs="Times New Roman"/>
          <w:sz w:val="24"/>
          <w:szCs w:val="24"/>
        </w:rPr>
        <w:t xml:space="preserve"> руб. (+</w:t>
      </w:r>
      <w:r w:rsidR="00162F71">
        <w:rPr>
          <w:rFonts w:ascii="Times New Roman" w:hAnsi="Times New Roman" w:cs="Times New Roman"/>
          <w:sz w:val="24"/>
          <w:szCs w:val="24"/>
        </w:rPr>
        <w:t>1,8</w:t>
      </w:r>
      <w:r w:rsidR="00925B06">
        <w:rPr>
          <w:rFonts w:ascii="Times New Roman" w:hAnsi="Times New Roman" w:cs="Times New Roman"/>
          <w:sz w:val="24"/>
          <w:szCs w:val="24"/>
        </w:rPr>
        <w:t>%)</w:t>
      </w:r>
      <w:r w:rsidR="001242C6">
        <w:rPr>
          <w:rFonts w:ascii="Times New Roman" w:hAnsi="Times New Roman" w:cs="Times New Roman"/>
          <w:sz w:val="24"/>
          <w:szCs w:val="24"/>
        </w:rPr>
        <w:t>.</w:t>
      </w:r>
    </w:p>
    <w:p w:rsidR="006E1C05" w:rsidRPr="00451833" w:rsidRDefault="00755C7C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начисленной заработной платы</w:t>
      </w:r>
      <w:r w:rsidR="00431DFE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</w:t>
      </w:r>
      <w:r w:rsidR="00D84E43">
        <w:rPr>
          <w:rFonts w:ascii="Times New Roman" w:hAnsi="Times New Roman" w:cs="Times New Roman"/>
          <w:sz w:val="24"/>
          <w:szCs w:val="24"/>
        </w:rPr>
        <w:t xml:space="preserve"> по оценке 2016 года в сравнении</w:t>
      </w:r>
      <w:r w:rsidR="00162F71">
        <w:rPr>
          <w:rFonts w:ascii="Times New Roman" w:hAnsi="Times New Roman" w:cs="Times New Roman"/>
          <w:sz w:val="24"/>
          <w:szCs w:val="24"/>
        </w:rPr>
        <w:t xml:space="preserve"> с 2015 годом (18,1 млн. руб.) понизится на 5% и составит 17,2</w:t>
      </w:r>
      <w:r w:rsidR="00CB68DA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645651">
        <w:rPr>
          <w:rFonts w:ascii="Times New Roman" w:hAnsi="Times New Roman" w:cs="Times New Roman"/>
          <w:sz w:val="24"/>
          <w:szCs w:val="24"/>
        </w:rPr>
        <w:t xml:space="preserve"> Прогнозируемый фонд оплаты труда на 2017 год составит</w:t>
      </w:r>
      <w:r w:rsidR="00162F71">
        <w:rPr>
          <w:rFonts w:ascii="Times New Roman" w:hAnsi="Times New Roman" w:cs="Times New Roman"/>
          <w:sz w:val="24"/>
          <w:szCs w:val="24"/>
        </w:rPr>
        <w:t xml:space="preserve"> 17,9</w:t>
      </w:r>
      <w:r w:rsidR="001A4EDB">
        <w:rPr>
          <w:rFonts w:ascii="Times New Roman" w:hAnsi="Times New Roman" w:cs="Times New Roman"/>
          <w:sz w:val="24"/>
          <w:szCs w:val="24"/>
        </w:rPr>
        <w:t xml:space="preserve"> млн. руб. Темп роста фонда оплаты труда в плановом</w:t>
      </w:r>
      <w:r w:rsidR="00162F71">
        <w:rPr>
          <w:rFonts w:ascii="Times New Roman" w:hAnsi="Times New Roman" w:cs="Times New Roman"/>
          <w:sz w:val="24"/>
          <w:szCs w:val="24"/>
        </w:rPr>
        <w:t xml:space="preserve"> периоде составит: в 2018 г 8</w:t>
      </w:r>
      <w:r w:rsidR="001A4EDB">
        <w:rPr>
          <w:rFonts w:ascii="Times New Roman" w:hAnsi="Times New Roman" w:cs="Times New Roman"/>
          <w:sz w:val="24"/>
          <w:szCs w:val="24"/>
        </w:rPr>
        <w:t xml:space="preserve">% </w:t>
      </w:r>
      <w:r w:rsidR="00162F71">
        <w:rPr>
          <w:rFonts w:ascii="Times New Roman" w:hAnsi="Times New Roman" w:cs="Times New Roman"/>
          <w:sz w:val="24"/>
          <w:szCs w:val="24"/>
        </w:rPr>
        <w:t>(18,6 млн. руб.), в 2019 г. 2,3% (19,03</w:t>
      </w:r>
      <w:r w:rsidR="001A4EDB">
        <w:rPr>
          <w:rFonts w:ascii="Times New Roman" w:hAnsi="Times New Roman" w:cs="Times New Roman"/>
          <w:sz w:val="24"/>
          <w:szCs w:val="24"/>
        </w:rPr>
        <w:t xml:space="preserve"> млн</w:t>
      </w:r>
      <w:r w:rsidR="00E53753">
        <w:rPr>
          <w:rFonts w:ascii="Times New Roman" w:hAnsi="Times New Roman" w:cs="Times New Roman"/>
          <w:sz w:val="24"/>
          <w:szCs w:val="24"/>
        </w:rPr>
        <w:t>.</w:t>
      </w:r>
      <w:r w:rsidR="001A4EDB">
        <w:rPr>
          <w:rFonts w:ascii="Times New Roman" w:hAnsi="Times New Roman" w:cs="Times New Roman"/>
          <w:sz w:val="24"/>
          <w:szCs w:val="24"/>
        </w:rPr>
        <w:t xml:space="preserve"> руб.)</w:t>
      </w:r>
      <w:r w:rsidR="00895C9A">
        <w:rPr>
          <w:rFonts w:ascii="Times New Roman" w:hAnsi="Times New Roman" w:cs="Times New Roman"/>
          <w:sz w:val="24"/>
          <w:szCs w:val="24"/>
        </w:rPr>
        <w:t xml:space="preserve">. </w:t>
      </w:r>
      <w:r w:rsidR="00B82C76" w:rsidRPr="00451833">
        <w:rPr>
          <w:rFonts w:ascii="Times New Roman" w:hAnsi="Times New Roman" w:cs="Times New Roman"/>
          <w:i/>
          <w:sz w:val="24"/>
          <w:szCs w:val="24"/>
        </w:rPr>
        <w:t xml:space="preserve">В прогнозе СЭР </w:t>
      </w:r>
      <w:r w:rsidR="00020F1A">
        <w:rPr>
          <w:rFonts w:ascii="Times New Roman" w:hAnsi="Times New Roman" w:cs="Times New Roman"/>
          <w:i/>
          <w:sz w:val="24"/>
          <w:szCs w:val="24"/>
        </w:rPr>
        <w:t>среднемесячная заработная плата и фонд оплаты труда не взаимоувязан</w:t>
      </w:r>
      <w:r w:rsidR="00162F71">
        <w:rPr>
          <w:rFonts w:ascii="Times New Roman" w:hAnsi="Times New Roman" w:cs="Times New Roman"/>
          <w:i/>
          <w:sz w:val="24"/>
          <w:szCs w:val="24"/>
        </w:rPr>
        <w:t>ы</w:t>
      </w:r>
      <w:r w:rsidR="00020F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A170A" w:rsidRPr="00451833">
        <w:rPr>
          <w:rFonts w:ascii="Times New Roman" w:hAnsi="Times New Roman" w:cs="Times New Roman"/>
          <w:i/>
          <w:sz w:val="24"/>
          <w:szCs w:val="24"/>
        </w:rPr>
        <w:t>так по оценке 2016 года</w:t>
      </w:r>
      <w:r w:rsidR="00140350" w:rsidRPr="00451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70A" w:rsidRPr="00451833">
        <w:rPr>
          <w:rFonts w:ascii="Times New Roman" w:hAnsi="Times New Roman" w:cs="Times New Roman"/>
          <w:i/>
          <w:sz w:val="24"/>
          <w:szCs w:val="24"/>
        </w:rPr>
        <w:t>среднемесячная заработная плата по полному круг</w:t>
      </w:r>
      <w:r w:rsidR="00020F1A">
        <w:rPr>
          <w:rFonts w:ascii="Times New Roman" w:hAnsi="Times New Roman" w:cs="Times New Roman"/>
          <w:i/>
          <w:sz w:val="24"/>
          <w:szCs w:val="24"/>
        </w:rPr>
        <w:t>у организаций увеличится на 8</w:t>
      </w:r>
      <w:r w:rsidR="001A170A" w:rsidRPr="00451833">
        <w:rPr>
          <w:rFonts w:ascii="Times New Roman" w:hAnsi="Times New Roman" w:cs="Times New Roman"/>
          <w:i/>
          <w:sz w:val="24"/>
          <w:szCs w:val="24"/>
        </w:rPr>
        <w:t xml:space="preserve">%, а </w:t>
      </w:r>
      <w:r w:rsidR="00020F1A">
        <w:rPr>
          <w:rFonts w:ascii="Times New Roman" w:hAnsi="Times New Roman" w:cs="Times New Roman"/>
          <w:i/>
          <w:sz w:val="24"/>
          <w:szCs w:val="24"/>
        </w:rPr>
        <w:t xml:space="preserve">объем </w:t>
      </w:r>
      <w:r w:rsidR="001A170A" w:rsidRPr="00451833">
        <w:rPr>
          <w:rFonts w:ascii="Times New Roman" w:hAnsi="Times New Roman" w:cs="Times New Roman"/>
          <w:i/>
          <w:sz w:val="24"/>
          <w:szCs w:val="24"/>
        </w:rPr>
        <w:t>фонд оплаты труда по полному кругу организаций</w:t>
      </w:r>
      <w:r w:rsidR="00020F1A">
        <w:rPr>
          <w:rFonts w:ascii="Times New Roman" w:hAnsi="Times New Roman" w:cs="Times New Roman"/>
          <w:i/>
          <w:sz w:val="24"/>
          <w:szCs w:val="24"/>
        </w:rPr>
        <w:t xml:space="preserve"> за этот же период снизится на 5</w:t>
      </w:r>
      <w:r w:rsidR="00590A9C">
        <w:rPr>
          <w:rFonts w:ascii="Times New Roman" w:hAnsi="Times New Roman" w:cs="Times New Roman"/>
          <w:i/>
          <w:sz w:val="24"/>
          <w:szCs w:val="24"/>
        </w:rPr>
        <w:t>%, на 2018</w:t>
      </w:r>
      <w:r w:rsidR="00162F71">
        <w:rPr>
          <w:rFonts w:ascii="Times New Roman" w:hAnsi="Times New Roman" w:cs="Times New Roman"/>
          <w:i/>
          <w:sz w:val="24"/>
          <w:szCs w:val="24"/>
        </w:rPr>
        <w:t xml:space="preserve"> год среднемесячная заработная плата прогнозируется с ростом 4%, повышение фонд</w:t>
      </w:r>
      <w:r w:rsidR="00590A9C">
        <w:rPr>
          <w:rFonts w:ascii="Times New Roman" w:hAnsi="Times New Roman" w:cs="Times New Roman"/>
          <w:i/>
          <w:sz w:val="24"/>
          <w:szCs w:val="24"/>
        </w:rPr>
        <w:t>а</w:t>
      </w:r>
      <w:r w:rsidR="00162F71">
        <w:rPr>
          <w:rFonts w:ascii="Times New Roman" w:hAnsi="Times New Roman" w:cs="Times New Roman"/>
          <w:i/>
          <w:sz w:val="24"/>
          <w:szCs w:val="24"/>
        </w:rPr>
        <w:t xml:space="preserve"> оплаты </w:t>
      </w:r>
      <w:proofErr w:type="gramStart"/>
      <w:r w:rsidR="00162F71">
        <w:rPr>
          <w:rFonts w:ascii="Times New Roman" w:hAnsi="Times New Roman" w:cs="Times New Roman"/>
          <w:i/>
          <w:sz w:val="24"/>
          <w:szCs w:val="24"/>
        </w:rPr>
        <w:t>труда  составит</w:t>
      </w:r>
      <w:proofErr w:type="gramEnd"/>
      <w:r w:rsidR="00162F71">
        <w:rPr>
          <w:rFonts w:ascii="Times New Roman" w:hAnsi="Times New Roman" w:cs="Times New Roman"/>
          <w:i/>
          <w:sz w:val="24"/>
          <w:szCs w:val="24"/>
        </w:rPr>
        <w:t xml:space="preserve"> 8%.</w:t>
      </w:r>
    </w:p>
    <w:p w:rsidR="00A64AA2" w:rsidRDefault="00157DC6" w:rsidP="00863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соблюдены требования п</w:t>
      </w:r>
      <w:r w:rsidR="00A64AA2" w:rsidRPr="008224FA">
        <w:rPr>
          <w:rFonts w:ascii="Times New Roman" w:hAnsi="Times New Roman" w:cs="Times New Roman"/>
          <w:i/>
          <w:sz w:val="24"/>
          <w:szCs w:val="24"/>
        </w:rPr>
        <w:t>. 4 ст. 173 БК РФ</w:t>
      </w:r>
      <w:r>
        <w:rPr>
          <w:rFonts w:ascii="Times New Roman" w:hAnsi="Times New Roman" w:cs="Times New Roman"/>
          <w:i/>
          <w:sz w:val="24"/>
          <w:szCs w:val="24"/>
        </w:rPr>
        <w:t>, в котором</w:t>
      </w:r>
      <w:r w:rsidR="00A64AA2" w:rsidRPr="008224FA">
        <w:rPr>
          <w:rFonts w:ascii="Times New Roman" w:hAnsi="Times New Roman" w:cs="Times New Roman"/>
          <w:i/>
          <w:sz w:val="24"/>
          <w:szCs w:val="24"/>
        </w:rPr>
        <w:t xml:space="preserve"> определено, что прогноз социально-экономического</w:t>
      </w:r>
      <w:r w:rsidR="00863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AA2" w:rsidRPr="008224FA">
        <w:rPr>
          <w:rFonts w:ascii="Times New Roman" w:hAnsi="Times New Roman" w:cs="Times New Roman"/>
          <w:i/>
          <w:sz w:val="24"/>
          <w:szCs w:val="24"/>
        </w:rPr>
        <w:t>развития на очередной финансовый год и плановый период разрабатывается путем</w:t>
      </w:r>
      <w:r w:rsidR="00863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AA2" w:rsidRPr="008224FA">
        <w:rPr>
          <w:rFonts w:ascii="Times New Roman" w:hAnsi="Times New Roman" w:cs="Times New Roman"/>
          <w:i/>
          <w:sz w:val="24"/>
          <w:szCs w:val="24"/>
        </w:rPr>
        <w:t>уточнения параметров планового периода и добавления параметров второго года</w:t>
      </w:r>
      <w:r w:rsidR="00863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AA2" w:rsidRPr="008224FA">
        <w:rPr>
          <w:rFonts w:ascii="Times New Roman" w:hAnsi="Times New Roman" w:cs="Times New Roman"/>
          <w:i/>
          <w:sz w:val="24"/>
          <w:szCs w:val="24"/>
        </w:rPr>
        <w:t>планов</w:t>
      </w:r>
      <w:r w:rsidR="006C5DE0">
        <w:rPr>
          <w:rFonts w:ascii="Times New Roman" w:hAnsi="Times New Roman" w:cs="Times New Roman"/>
          <w:i/>
          <w:sz w:val="24"/>
          <w:szCs w:val="24"/>
        </w:rPr>
        <w:t>ого</w:t>
      </w:r>
      <w:r w:rsidR="008638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периода. В</w:t>
      </w:r>
      <w:r w:rsidR="006C5DE0">
        <w:rPr>
          <w:rFonts w:ascii="Times New Roman" w:hAnsi="Times New Roman" w:cs="Times New Roman"/>
          <w:i/>
          <w:sz w:val="24"/>
          <w:szCs w:val="24"/>
        </w:rPr>
        <w:t xml:space="preserve"> пояснительной записке к прогнозу СЭР не при</w:t>
      </w:r>
      <w:r w:rsidR="00A64AA2" w:rsidRPr="008224FA">
        <w:rPr>
          <w:rFonts w:ascii="Times New Roman" w:hAnsi="Times New Roman" w:cs="Times New Roman"/>
          <w:i/>
          <w:sz w:val="24"/>
          <w:szCs w:val="24"/>
        </w:rPr>
        <w:t>ведено сопоставление</w:t>
      </w:r>
      <w:r w:rsidR="006C5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AA2" w:rsidRPr="008224FA">
        <w:rPr>
          <w:rFonts w:ascii="Times New Roman" w:hAnsi="Times New Roman" w:cs="Times New Roman"/>
          <w:i/>
          <w:sz w:val="24"/>
          <w:szCs w:val="24"/>
        </w:rPr>
        <w:t>макроэкономических показателей в целом по прогнозу 2017-2019 годов с раннее</w:t>
      </w:r>
      <w:r w:rsidR="00863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119">
        <w:rPr>
          <w:rFonts w:ascii="Times New Roman" w:hAnsi="Times New Roman" w:cs="Times New Roman"/>
          <w:i/>
          <w:sz w:val="24"/>
          <w:szCs w:val="24"/>
        </w:rPr>
        <w:t>у</w:t>
      </w:r>
      <w:r w:rsidR="00A64AA2" w:rsidRPr="008224FA">
        <w:rPr>
          <w:rFonts w:ascii="Times New Roman" w:hAnsi="Times New Roman" w:cs="Times New Roman"/>
          <w:i/>
          <w:sz w:val="24"/>
          <w:szCs w:val="24"/>
        </w:rPr>
        <w:t xml:space="preserve">твержденными показателями и не </w:t>
      </w:r>
      <w:r w:rsidR="00E9415A">
        <w:rPr>
          <w:rFonts w:ascii="Times New Roman" w:hAnsi="Times New Roman" w:cs="Times New Roman"/>
          <w:i/>
          <w:sz w:val="24"/>
          <w:szCs w:val="24"/>
        </w:rPr>
        <w:t>указаны причины или факторы</w:t>
      </w:r>
      <w:r w:rsidR="00A64AA2" w:rsidRPr="008224FA">
        <w:rPr>
          <w:rFonts w:ascii="Times New Roman" w:hAnsi="Times New Roman" w:cs="Times New Roman"/>
          <w:i/>
          <w:sz w:val="24"/>
          <w:szCs w:val="24"/>
        </w:rPr>
        <w:t xml:space="preserve"> изменений.</w:t>
      </w:r>
    </w:p>
    <w:p w:rsidR="00352EBA" w:rsidRPr="00F93A9A" w:rsidRDefault="00352EBA" w:rsidP="0035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AA" w:rsidRDefault="00D368AA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AA">
        <w:rPr>
          <w:rFonts w:ascii="Times New Roman" w:hAnsi="Times New Roman" w:cs="Times New Roman"/>
          <w:b/>
          <w:sz w:val="24"/>
          <w:szCs w:val="24"/>
        </w:rPr>
        <w:t>3. Общая ха</w:t>
      </w:r>
      <w:r w:rsidR="002E293F">
        <w:rPr>
          <w:rFonts w:ascii="Times New Roman" w:hAnsi="Times New Roman" w:cs="Times New Roman"/>
          <w:b/>
          <w:sz w:val="24"/>
          <w:szCs w:val="24"/>
        </w:rPr>
        <w:t>ракте</w:t>
      </w:r>
      <w:r w:rsidR="00E9415A">
        <w:rPr>
          <w:rFonts w:ascii="Times New Roman" w:hAnsi="Times New Roman" w:cs="Times New Roman"/>
          <w:b/>
          <w:sz w:val="24"/>
          <w:szCs w:val="24"/>
        </w:rPr>
        <w:t xml:space="preserve">ристика проекта бюджета </w:t>
      </w:r>
      <w:proofErr w:type="spellStart"/>
      <w:r w:rsidR="00E9415A">
        <w:rPr>
          <w:rFonts w:ascii="Times New Roman" w:hAnsi="Times New Roman" w:cs="Times New Roman"/>
          <w:b/>
          <w:sz w:val="24"/>
          <w:szCs w:val="24"/>
        </w:rPr>
        <w:t>Алкинского</w:t>
      </w:r>
      <w:proofErr w:type="spellEnd"/>
      <w:r w:rsidRPr="00D368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2017 год</w:t>
      </w:r>
      <w:r w:rsidR="00653E6D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D368AA" w:rsidRPr="00D368AA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  <w:r w:rsidR="00F643AB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1"/>
        <w:gridCol w:w="2011"/>
        <w:gridCol w:w="992"/>
        <w:gridCol w:w="1133"/>
        <w:gridCol w:w="993"/>
        <w:gridCol w:w="992"/>
        <w:gridCol w:w="1134"/>
        <w:gridCol w:w="1134"/>
        <w:gridCol w:w="1134"/>
        <w:gridCol w:w="1135"/>
      </w:tblGrid>
      <w:tr w:rsidR="00BF2A65" w:rsidTr="00B37B9A">
        <w:trPr>
          <w:trHeight w:val="278"/>
        </w:trPr>
        <w:tc>
          <w:tcPr>
            <w:tcW w:w="54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135" w:type="dxa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B37B9A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A8" w:rsidTr="00B37B9A">
        <w:trPr>
          <w:trHeight w:val="277"/>
        </w:trPr>
        <w:tc>
          <w:tcPr>
            <w:tcW w:w="54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92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6467,9</w:t>
            </w:r>
          </w:p>
        </w:tc>
        <w:tc>
          <w:tcPr>
            <w:tcW w:w="1133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4150,3</w:t>
            </w:r>
          </w:p>
        </w:tc>
        <w:tc>
          <w:tcPr>
            <w:tcW w:w="993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2317,6</w:t>
            </w:r>
          </w:p>
        </w:tc>
        <w:tc>
          <w:tcPr>
            <w:tcW w:w="992" w:type="dxa"/>
          </w:tcPr>
          <w:p w:rsidR="007960A8" w:rsidRDefault="00F64D16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960A8" w:rsidRDefault="00F64D16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3926,5</w:t>
            </w:r>
          </w:p>
        </w:tc>
        <w:tc>
          <w:tcPr>
            <w:tcW w:w="1134" w:type="dxa"/>
          </w:tcPr>
          <w:p w:rsidR="007960A8" w:rsidRDefault="00F64D16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7960A8" w:rsidRDefault="00F64D16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4105,2</w:t>
            </w:r>
          </w:p>
        </w:tc>
        <w:tc>
          <w:tcPr>
            <w:tcW w:w="1135" w:type="dxa"/>
          </w:tcPr>
          <w:p w:rsidR="007960A8" w:rsidRDefault="00DC7311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6181,2</w:t>
            </w:r>
          </w:p>
        </w:tc>
        <w:tc>
          <w:tcPr>
            <w:tcW w:w="1133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4150,3</w:t>
            </w:r>
          </w:p>
        </w:tc>
        <w:tc>
          <w:tcPr>
            <w:tcW w:w="993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2030,9</w:t>
            </w:r>
          </w:p>
        </w:tc>
        <w:tc>
          <w:tcPr>
            <w:tcW w:w="992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3926,5</w:t>
            </w:r>
          </w:p>
        </w:tc>
        <w:tc>
          <w:tcPr>
            <w:tcW w:w="1134" w:type="dxa"/>
          </w:tcPr>
          <w:p w:rsidR="007960A8" w:rsidRDefault="00DC731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4105,2</w:t>
            </w:r>
          </w:p>
        </w:tc>
        <w:tc>
          <w:tcPr>
            <w:tcW w:w="1135" w:type="dxa"/>
          </w:tcPr>
          <w:p w:rsidR="007960A8" w:rsidRDefault="00DC731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условно утверждаемые</w:t>
            </w:r>
          </w:p>
        </w:tc>
        <w:tc>
          <w:tcPr>
            <w:tcW w:w="992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1135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92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+286,7</w:t>
            </w:r>
          </w:p>
        </w:tc>
        <w:tc>
          <w:tcPr>
            <w:tcW w:w="1133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7960A8" w:rsidRDefault="00F64D1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4902" w:rsidRPr="00910222" w:rsidRDefault="004039E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 xml:space="preserve">Проектом предлагается утвердить следующие основные характеристики </w:t>
      </w:r>
      <w:r w:rsidR="00001FC7" w:rsidRPr="00910222">
        <w:rPr>
          <w:rFonts w:ascii="Times New Roman" w:hAnsi="Times New Roman" w:cs="Times New Roman"/>
          <w:sz w:val="24"/>
          <w:szCs w:val="24"/>
        </w:rPr>
        <w:t>местного бюджета на 2017 год:</w:t>
      </w:r>
    </w:p>
    <w:p w:rsidR="00001FC7" w:rsidRPr="00910222" w:rsidRDefault="00001FC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- Доходы бюджета</w:t>
      </w:r>
      <w:r w:rsidR="005E3484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="006D7D1A" w:rsidRPr="009102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70B9" w:rsidRPr="0091022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6D7D1A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="0018147D" w:rsidRPr="00910222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103AB0" w:rsidRPr="00910222">
        <w:rPr>
          <w:rFonts w:ascii="Times New Roman" w:hAnsi="Times New Roman" w:cs="Times New Roman"/>
          <w:sz w:val="24"/>
          <w:szCs w:val="24"/>
        </w:rPr>
        <w:t xml:space="preserve">с сокращением к ожидаемому уровню </w:t>
      </w:r>
      <w:r w:rsidR="00AA3969" w:rsidRPr="00910222">
        <w:rPr>
          <w:rFonts w:ascii="Times New Roman" w:hAnsi="Times New Roman" w:cs="Times New Roman"/>
          <w:sz w:val="24"/>
          <w:szCs w:val="24"/>
        </w:rPr>
        <w:t>2016 года на 64</w:t>
      </w:r>
      <w:r w:rsidR="005E0CDE" w:rsidRPr="00910222">
        <w:rPr>
          <w:rFonts w:ascii="Times New Roman" w:hAnsi="Times New Roman" w:cs="Times New Roman"/>
          <w:sz w:val="24"/>
          <w:szCs w:val="24"/>
        </w:rPr>
        <w:t xml:space="preserve">% и </w:t>
      </w:r>
      <w:r w:rsidR="006D7D1A" w:rsidRPr="00910222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AA3969" w:rsidRPr="00910222">
        <w:rPr>
          <w:rFonts w:ascii="Times New Roman" w:hAnsi="Times New Roman" w:cs="Times New Roman"/>
          <w:sz w:val="24"/>
          <w:szCs w:val="24"/>
        </w:rPr>
        <w:t>4150,3</w:t>
      </w:r>
      <w:r w:rsidR="00C41E49" w:rsidRPr="009102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37B9A" w:rsidRPr="00910222">
        <w:rPr>
          <w:rFonts w:ascii="Times New Roman" w:hAnsi="Times New Roman" w:cs="Times New Roman"/>
          <w:sz w:val="24"/>
          <w:szCs w:val="24"/>
        </w:rPr>
        <w:t xml:space="preserve"> На прогнозируемый пери</w:t>
      </w:r>
      <w:r w:rsidR="00AA3969" w:rsidRPr="00910222">
        <w:rPr>
          <w:rFonts w:ascii="Times New Roman" w:hAnsi="Times New Roman" w:cs="Times New Roman"/>
          <w:sz w:val="24"/>
          <w:szCs w:val="24"/>
        </w:rPr>
        <w:t>од 2018г понижение составит 5,4</w:t>
      </w:r>
      <w:r w:rsidR="00B37B9A" w:rsidRPr="00910222">
        <w:rPr>
          <w:rFonts w:ascii="Times New Roman" w:hAnsi="Times New Roman" w:cs="Times New Roman"/>
          <w:sz w:val="24"/>
          <w:szCs w:val="24"/>
        </w:rPr>
        <w:t xml:space="preserve">%, </w:t>
      </w:r>
      <w:r w:rsidR="00AA3969" w:rsidRPr="00910222">
        <w:rPr>
          <w:rFonts w:ascii="Times New Roman" w:hAnsi="Times New Roman" w:cs="Times New Roman"/>
          <w:sz w:val="24"/>
          <w:szCs w:val="24"/>
        </w:rPr>
        <w:t>(3926,5</w:t>
      </w:r>
      <w:r w:rsidR="002670B9" w:rsidRPr="00910222">
        <w:rPr>
          <w:rFonts w:ascii="Times New Roman" w:hAnsi="Times New Roman" w:cs="Times New Roman"/>
          <w:sz w:val="24"/>
          <w:szCs w:val="24"/>
        </w:rPr>
        <w:t xml:space="preserve"> тыс. руб.), </w:t>
      </w:r>
      <w:r w:rsidR="00B37B9A" w:rsidRPr="00910222">
        <w:rPr>
          <w:rFonts w:ascii="Times New Roman" w:hAnsi="Times New Roman" w:cs="Times New Roman"/>
          <w:sz w:val="24"/>
          <w:szCs w:val="24"/>
        </w:rPr>
        <w:t>на 2019 год</w:t>
      </w:r>
      <w:r w:rsidR="002670B9" w:rsidRPr="00910222">
        <w:rPr>
          <w:rFonts w:ascii="Times New Roman" w:hAnsi="Times New Roman" w:cs="Times New Roman"/>
          <w:sz w:val="24"/>
          <w:szCs w:val="24"/>
        </w:rPr>
        <w:t xml:space="preserve"> планируется н</w:t>
      </w:r>
      <w:r w:rsidR="00AA3969" w:rsidRPr="00910222">
        <w:rPr>
          <w:rFonts w:ascii="Times New Roman" w:hAnsi="Times New Roman" w:cs="Times New Roman"/>
          <w:sz w:val="24"/>
          <w:szCs w:val="24"/>
        </w:rPr>
        <w:t xml:space="preserve">ебольшой рост доходной </w:t>
      </w:r>
      <w:proofErr w:type="gramStart"/>
      <w:r w:rsidR="00AA3969" w:rsidRPr="00910222">
        <w:rPr>
          <w:rFonts w:ascii="Times New Roman" w:hAnsi="Times New Roman" w:cs="Times New Roman"/>
          <w:sz w:val="24"/>
          <w:szCs w:val="24"/>
        </w:rPr>
        <w:t>части  +</w:t>
      </w:r>
      <w:proofErr w:type="gramEnd"/>
      <w:r w:rsidR="00AA3969" w:rsidRPr="00910222">
        <w:rPr>
          <w:rFonts w:ascii="Times New Roman" w:hAnsi="Times New Roman" w:cs="Times New Roman"/>
          <w:sz w:val="24"/>
          <w:szCs w:val="24"/>
        </w:rPr>
        <w:t>4</w:t>
      </w:r>
      <w:r w:rsidR="002670B9" w:rsidRPr="00910222">
        <w:rPr>
          <w:rFonts w:ascii="Times New Roman" w:hAnsi="Times New Roman" w:cs="Times New Roman"/>
          <w:sz w:val="24"/>
          <w:szCs w:val="24"/>
        </w:rPr>
        <w:t>,5</w:t>
      </w:r>
      <w:r w:rsidR="00B37B9A" w:rsidRPr="00910222">
        <w:rPr>
          <w:rFonts w:ascii="Times New Roman" w:hAnsi="Times New Roman" w:cs="Times New Roman"/>
          <w:sz w:val="24"/>
          <w:szCs w:val="24"/>
        </w:rPr>
        <w:t>%</w:t>
      </w:r>
      <w:r w:rsidR="00AA3969" w:rsidRPr="00910222">
        <w:rPr>
          <w:rFonts w:ascii="Times New Roman" w:hAnsi="Times New Roman" w:cs="Times New Roman"/>
          <w:sz w:val="24"/>
          <w:szCs w:val="24"/>
        </w:rPr>
        <w:t xml:space="preserve"> (4105,2 тыс</w:t>
      </w:r>
      <w:r w:rsidR="00C817F7">
        <w:rPr>
          <w:rFonts w:ascii="Times New Roman" w:hAnsi="Times New Roman" w:cs="Times New Roman"/>
          <w:sz w:val="24"/>
          <w:szCs w:val="24"/>
        </w:rPr>
        <w:t xml:space="preserve">. </w:t>
      </w:r>
      <w:r w:rsidR="002670B9" w:rsidRPr="00910222">
        <w:rPr>
          <w:rFonts w:ascii="Times New Roman" w:hAnsi="Times New Roman" w:cs="Times New Roman"/>
          <w:sz w:val="24"/>
          <w:szCs w:val="24"/>
        </w:rPr>
        <w:t>руб.)</w:t>
      </w:r>
    </w:p>
    <w:p w:rsidR="00A26EB2" w:rsidRPr="00910222" w:rsidRDefault="00A26EB2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- Расходы бюджета сельского пос</w:t>
      </w:r>
      <w:r w:rsidR="00D00920" w:rsidRPr="00910222">
        <w:rPr>
          <w:rFonts w:ascii="Times New Roman" w:hAnsi="Times New Roman" w:cs="Times New Roman"/>
          <w:sz w:val="24"/>
          <w:szCs w:val="24"/>
        </w:rPr>
        <w:t>еления</w:t>
      </w:r>
      <w:r w:rsidR="002670B9" w:rsidRPr="0091022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AA3969" w:rsidRPr="00910222">
        <w:rPr>
          <w:rFonts w:ascii="Times New Roman" w:hAnsi="Times New Roman" w:cs="Times New Roman"/>
          <w:sz w:val="24"/>
          <w:szCs w:val="24"/>
        </w:rPr>
        <w:t xml:space="preserve"> планируются в размере 4150,3 тыс. руб., что на 2030,9 тыс. руб., или 33</w:t>
      </w:r>
      <w:r w:rsidR="00D00920" w:rsidRPr="00910222">
        <w:rPr>
          <w:rFonts w:ascii="Times New Roman" w:hAnsi="Times New Roman" w:cs="Times New Roman"/>
          <w:sz w:val="24"/>
          <w:szCs w:val="24"/>
        </w:rPr>
        <w:t xml:space="preserve">% </w:t>
      </w:r>
      <w:r w:rsidR="00B37B9A" w:rsidRPr="00910222">
        <w:rPr>
          <w:rFonts w:ascii="Times New Roman" w:hAnsi="Times New Roman" w:cs="Times New Roman"/>
          <w:sz w:val="24"/>
          <w:szCs w:val="24"/>
        </w:rPr>
        <w:t>меньше ожидаемого показателя</w:t>
      </w:r>
      <w:r w:rsidR="00A162E0" w:rsidRPr="00910222">
        <w:rPr>
          <w:rFonts w:ascii="Times New Roman" w:hAnsi="Times New Roman" w:cs="Times New Roman"/>
          <w:sz w:val="24"/>
          <w:szCs w:val="24"/>
        </w:rPr>
        <w:t xml:space="preserve"> 2016 года.</w:t>
      </w:r>
      <w:r w:rsidR="00F2215D" w:rsidRPr="00910222">
        <w:rPr>
          <w:rFonts w:ascii="Times New Roman" w:hAnsi="Times New Roman" w:cs="Times New Roman"/>
          <w:sz w:val="24"/>
          <w:szCs w:val="24"/>
        </w:rPr>
        <w:t xml:space="preserve"> На плановый период 2018 </w:t>
      </w:r>
      <w:r w:rsidR="00AA3969" w:rsidRPr="00910222">
        <w:rPr>
          <w:rFonts w:ascii="Times New Roman" w:hAnsi="Times New Roman" w:cs="Times New Roman"/>
          <w:sz w:val="24"/>
          <w:szCs w:val="24"/>
        </w:rPr>
        <w:t>г. снижение составит 5,4</w:t>
      </w:r>
      <w:proofErr w:type="gramStart"/>
      <w:r w:rsidR="002670B9" w:rsidRPr="00910222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="002670B9" w:rsidRPr="00910222">
        <w:rPr>
          <w:rFonts w:ascii="Times New Roman" w:hAnsi="Times New Roman" w:cs="Times New Roman"/>
          <w:sz w:val="24"/>
          <w:szCs w:val="24"/>
        </w:rPr>
        <w:t xml:space="preserve"> на 2019 г – показатель расходов под</w:t>
      </w:r>
      <w:r w:rsidR="00AA3969" w:rsidRPr="00910222">
        <w:rPr>
          <w:rFonts w:ascii="Times New Roman" w:hAnsi="Times New Roman" w:cs="Times New Roman"/>
          <w:sz w:val="24"/>
          <w:szCs w:val="24"/>
        </w:rPr>
        <w:t>нимется на 4,5</w:t>
      </w:r>
      <w:r w:rsidR="00F24CEA" w:rsidRPr="00910222">
        <w:rPr>
          <w:rFonts w:ascii="Times New Roman" w:hAnsi="Times New Roman" w:cs="Times New Roman"/>
          <w:sz w:val="24"/>
          <w:szCs w:val="24"/>
        </w:rPr>
        <w:t>%</w:t>
      </w:r>
      <w:r w:rsidR="002670B9" w:rsidRPr="00910222">
        <w:rPr>
          <w:rFonts w:ascii="Times New Roman" w:hAnsi="Times New Roman" w:cs="Times New Roman"/>
          <w:sz w:val="24"/>
          <w:szCs w:val="24"/>
        </w:rPr>
        <w:t>.</w:t>
      </w:r>
    </w:p>
    <w:p w:rsidR="00BC2527" w:rsidRPr="00910222" w:rsidRDefault="00BC252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- Дефицит местного бюджета на 2017</w:t>
      </w:r>
      <w:r w:rsidR="00DE3734" w:rsidRPr="00910222">
        <w:rPr>
          <w:rFonts w:ascii="Times New Roman" w:hAnsi="Times New Roman" w:cs="Times New Roman"/>
          <w:sz w:val="24"/>
          <w:szCs w:val="24"/>
        </w:rPr>
        <w:t xml:space="preserve"> год</w:t>
      </w:r>
      <w:r w:rsidR="00A162E0" w:rsidRPr="00910222">
        <w:rPr>
          <w:rFonts w:ascii="Times New Roman" w:hAnsi="Times New Roman" w:cs="Times New Roman"/>
          <w:sz w:val="24"/>
          <w:szCs w:val="24"/>
        </w:rPr>
        <w:t xml:space="preserve"> и</w:t>
      </w:r>
      <w:r w:rsidR="00DE3734" w:rsidRPr="00910222">
        <w:rPr>
          <w:rFonts w:ascii="Times New Roman" w:hAnsi="Times New Roman" w:cs="Times New Roman"/>
          <w:sz w:val="24"/>
          <w:szCs w:val="24"/>
        </w:rPr>
        <w:t xml:space="preserve"> на плановый период 2018 и </w:t>
      </w:r>
      <w:r w:rsidR="00A162E0" w:rsidRPr="00910222">
        <w:rPr>
          <w:rFonts w:ascii="Times New Roman" w:hAnsi="Times New Roman" w:cs="Times New Roman"/>
          <w:sz w:val="24"/>
          <w:szCs w:val="24"/>
        </w:rPr>
        <w:t>2019 гг.</w:t>
      </w:r>
      <w:r w:rsidRPr="00910222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0,0 тыс. рублей. </w:t>
      </w:r>
    </w:p>
    <w:p w:rsidR="004D3B2D" w:rsidRDefault="002152B3" w:rsidP="00AE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- Текстовой частью</w:t>
      </w:r>
      <w:r w:rsidR="00AE1981" w:rsidRPr="00910222">
        <w:rPr>
          <w:rFonts w:ascii="Times New Roman" w:hAnsi="Times New Roman" w:cs="Times New Roman"/>
          <w:sz w:val="24"/>
          <w:szCs w:val="24"/>
        </w:rPr>
        <w:t xml:space="preserve"> п.15</w:t>
      </w:r>
      <w:r w:rsidRPr="00910222">
        <w:rPr>
          <w:rFonts w:ascii="Times New Roman" w:hAnsi="Times New Roman" w:cs="Times New Roman"/>
          <w:sz w:val="24"/>
          <w:szCs w:val="24"/>
        </w:rPr>
        <w:t xml:space="preserve"> проекта решения Думы утвержден верхний предел муниципального</w:t>
      </w:r>
      <w:r w:rsidR="00AE1981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Pr="00910222">
        <w:rPr>
          <w:rFonts w:ascii="Times New Roman" w:hAnsi="Times New Roman" w:cs="Times New Roman"/>
          <w:sz w:val="24"/>
          <w:szCs w:val="24"/>
        </w:rPr>
        <w:t>долга</w:t>
      </w:r>
      <w:r w:rsidR="00622BD9" w:rsidRPr="00910222">
        <w:rPr>
          <w:rFonts w:ascii="Times New Roman" w:hAnsi="Times New Roman" w:cs="Times New Roman"/>
          <w:sz w:val="24"/>
          <w:szCs w:val="24"/>
        </w:rPr>
        <w:t xml:space="preserve"> по состоянию на 01 января 2018 года и каждый год планового периода в размере 0,0 рублей, в том числе верхний предел долга по муниципальным гарантиям 0,0 рублей. </w:t>
      </w:r>
    </w:p>
    <w:p w:rsidR="002152B3" w:rsidRPr="00910222" w:rsidRDefault="00BE70A2" w:rsidP="00AE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Установлен предельный объем муниципального долга на очередной 2017 год и на плановый период 2018 и 2019 годов в размере 0,0 руб.</w:t>
      </w:r>
    </w:p>
    <w:p w:rsidR="00747455" w:rsidRPr="00747455" w:rsidRDefault="00BC2527" w:rsidP="0074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</w:t>
      </w:r>
      <w:r w:rsidR="007C5C39" w:rsidRPr="00910222">
        <w:rPr>
          <w:rFonts w:ascii="Times New Roman" w:hAnsi="Times New Roman" w:cs="Times New Roman"/>
          <w:sz w:val="24"/>
          <w:szCs w:val="24"/>
        </w:rPr>
        <w:t xml:space="preserve">ого дорожного фонда </w:t>
      </w:r>
      <w:proofErr w:type="spellStart"/>
      <w:r w:rsidR="007C5C39" w:rsidRPr="00910222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FD1C60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Pr="00910222">
        <w:rPr>
          <w:rFonts w:ascii="Times New Roman" w:hAnsi="Times New Roman" w:cs="Times New Roman"/>
          <w:sz w:val="24"/>
          <w:szCs w:val="24"/>
        </w:rPr>
        <w:t>сельско</w:t>
      </w:r>
      <w:r w:rsidR="00602948" w:rsidRPr="00910222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4707BE" w:rsidRPr="00910222">
        <w:rPr>
          <w:rFonts w:ascii="Times New Roman" w:hAnsi="Times New Roman" w:cs="Times New Roman"/>
          <w:sz w:val="24"/>
          <w:szCs w:val="24"/>
        </w:rPr>
        <w:t>запл</w:t>
      </w:r>
      <w:r w:rsidR="00FD1C60" w:rsidRPr="00910222">
        <w:rPr>
          <w:rFonts w:ascii="Times New Roman" w:hAnsi="Times New Roman" w:cs="Times New Roman"/>
          <w:sz w:val="24"/>
          <w:szCs w:val="24"/>
        </w:rPr>
        <w:t>ани</w:t>
      </w:r>
      <w:r w:rsidR="007C5C39" w:rsidRPr="00910222">
        <w:rPr>
          <w:rFonts w:ascii="Times New Roman" w:hAnsi="Times New Roman" w:cs="Times New Roman"/>
          <w:sz w:val="24"/>
          <w:szCs w:val="24"/>
        </w:rPr>
        <w:t>рован на 2017 год в сумме 1300,3</w:t>
      </w:r>
      <w:r w:rsidR="004707BE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Pr="00910222">
        <w:rPr>
          <w:rFonts w:ascii="Times New Roman" w:hAnsi="Times New Roman" w:cs="Times New Roman"/>
          <w:sz w:val="24"/>
          <w:szCs w:val="24"/>
        </w:rPr>
        <w:t>тыс. руб</w:t>
      </w:r>
      <w:r w:rsidR="004707BE" w:rsidRPr="00910222">
        <w:rPr>
          <w:rFonts w:ascii="Times New Roman" w:hAnsi="Times New Roman" w:cs="Times New Roman"/>
          <w:sz w:val="24"/>
          <w:szCs w:val="24"/>
        </w:rPr>
        <w:t>.</w:t>
      </w:r>
      <w:r w:rsidR="007C5C39" w:rsidRPr="00910222">
        <w:rPr>
          <w:rFonts w:ascii="Times New Roman" w:hAnsi="Times New Roman" w:cs="Times New Roman"/>
          <w:sz w:val="24"/>
          <w:szCs w:val="24"/>
        </w:rPr>
        <w:t>, на 2018 г.- 1279,9 тыс. руб., на 2019 г. – 1440,8</w:t>
      </w:r>
      <w:r w:rsidR="00503074" w:rsidRPr="009102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47455">
        <w:rPr>
          <w:rFonts w:ascii="Times New Roman" w:hAnsi="Times New Roman" w:cs="Times New Roman"/>
          <w:sz w:val="24"/>
          <w:szCs w:val="24"/>
        </w:rPr>
        <w:t xml:space="preserve"> Объем дорожных ассигнований сформирован</w:t>
      </w:r>
      <w:r w:rsidR="00747455" w:rsidRPr="00214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47455" w:rsidRPr="00747455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требованиями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пункта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статьи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179</w:t>
      </w:r>
      <w:r w:rsidR="00747455" w:rsidRPr="007474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sz w:val="24"/>
          <w:szCs w:val="24"/>
          <w:shd w:val="clear" w:color="auto" w:fill="FFFFFF"/>
        </w:rPr>
        <w:t>БК РФ.</w:t>
      </w:r>
      <w:r w:rsidR="00747455" w:rsidRPr="00747455">
        <w:rPr>
          <w:rStyle w:val="apple-converted-space"/>
          <w:shd w:val="clear" w:color="auto" w:fill="FFFFFF"/>
        </w:rPr>
        <w:t> </w:t>
      </w:r>
    </w:p>
    <w:p w:rsidR="00A4750D" w:rsidRPr="00910222" w:rsidRDefault="008A688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455">
        <w:rPr>
          <w:rFonts w:ascii="Times New Roman" w:hAnsi="Times New Roman" w:cs="Times New Roman"/>
          <w:sz w:val="24"/>
          <w:szCs w:val="24"/>
        </w:rPr>
        <w:t>В проекте бюджета</w:t>
      </w:r>
      <w:r w:rsidR="00E7427C" w:rsidRPr="00747455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9E60E0" w:rsidRPr="00747455">
        <w:rPr>
          <w:rFonts w:ascii="Times New Roman" w:hAnsi="Times New Roman" w:cs="Times New Roman"/>
          <w:sz w:val="24"/>
          <w:szCs w:val="24"/>
        </w:rPr>
        <w:t>резервный ф</w:t>
      </w:r>
      <w:r w:rsidR="003F7693" w:rsidRPr="00747455">
        <w:rPr>
          <w:rFonts w:ascii="Times New Roman" w:hAnsi="Times New Roman" w:cs="Times New Roman"/>
          <w:sz w:val="24"/>
          <w:szCs w:val="24"/>
        </w:rPr>
        <w:t>онд</w:t>
      </w:r>
      <w:r w:rsidR="00971309" w:rsidRPr="00747455">
        <w:rPr>
          <w:rFonts w:ascii="Times New Roman" w:hAnsi="Times New Roman" w:cs="Times New Roman"/>
          <w:sz w:val="24"/>
          <w:szCs w:val="24"/>
        </w:rPr>
        <w:t xml:space="preserve"> на 2017</w:t>
      </w:r>
      <w:r w:rsidR="009E60E0" w:rsidRPr="00910222">
        <w:rPr>
          <w:rFonts w:ascii="Times New Roman" w:hAnsi="Times New Roman" w:cs="Times New Roman"/>
          <w:sz w:val="24"/>
          <w:szCs w:val="24"/>
        </w:rPr>
        <w:t xml:space="preserve"> год</w:t>
      </w:r>
      <w:r w:rsidR="00503074" w:rsidRPr="00910222">
        <w:rPr>
          <w:rFonts w:ascii="Times New Roman" w:hAnsi="Times New Roman" w:cs="Times New Roman"/>
          <w:sz w:val="24"/>
          <w:szCs w:val="24"/>
        </w:rPr>
        <w:t xml:space="preserve"> и плановый период 2018-2019 гг.</w:t>
      </w:r>
      <w:r w:rsidR="001F36FF" w:rsidRPr="00910222">
        <w:rPr>
          <w:rFonts w:ascii="Times New Roman" w:hAnsi="Times New Roman" w:cs="Times New Roman"/>
          <w:sz w:val="24"/>
          <w:szCs w:val="24"/>
        </w:rPr>
        <w:t xml:space="preserve"> в сумме 3</w:t>
      </w:r>
      <w:r w:rsidR="00503074" w:rsidRPr="009102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B4497" w:rsidRPr="00910222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910222" w:rsidRPr="00910222">
        <w:rPr>
          <w:rFonts w:ascii="Times New Roman" w:hAnsi="Times New Roman" w:cs="Times New Roman"/>
          <w:sz w:val="24"/>
          <w:szCs w:val="24"/>
        </w:rPr>
        <w:t xml:space="preserve"> или 0,07%</w:t>
      </w:r>
      <w:r w:rsidR="00503074" w:rsidRPr="00910222">
        <w:rPr>
          <w:rFonts w:ascii="Times New Roman" w:hAnsi="Times New Roman" w:cs="Times New Roman"/>
          <w:sz w:val="24"/>
          <w:szCs w:val="24"/>
        </w:rPr>
        <w:t>, что соответствует</w:t>
      </w:r>
      <w:r w:rsidR="00FB383D" w:rsidRPr="00910222">
        <w:rPr>
          <w:rFonts w:ascii="Times New Roman" w:hAnsi="Times New Roman" w:cs="Times New Roman"/>
          <w:sz w:val="24"/>
          <w:szCs w:val="24"/>
        </w:rPr>
        <w:t xml:space="preserve"> условиям п.3 ст. 81 БК РФ</w:t>
      </w:r>
      <w:r w:rsidR="003955D3" w:rsidRPr="00910222">
        <w:rPr>
          <w:rFonts w:ascii="Times New Roman" w:hAnsi="Times New Roman" w:cs="Times New Roman"/>
          <w:sz w:val="24"/>
          <w:szCs w:val="24"/>
        </w:rPr>
        <w:t xml:space="preserve">, согласно которой </w:t>
      </w:r>
      <w:r w:rsidR="00A16647" w:rsidRPr="00910222">
        <w:rPr>
          <w:rFonts w:ascii="Times New Roman" w:hAnsi="Times New Roman" w:cs="Times New Roman"/>
          <w:sz w:val="24"/>
          <w:szCs w:val="24"/>
        </w:rPr>
        <w:t>размер резервного фонда установленный сельской администрацией не может превыша</w:t>
      </w:r>
      <w:r w:rsidR="00E7427C" w:rsidRPr="00910222">
        <w:rPr>
          <w:rFonts w:ascii="Times New Roman" w:hAnsi="Times New Roman" w:cs="Times New Roman"/>
          <w:sz w:val="24"/>
          <w:szCs w:val="24"/>
        </w:rPr>
        <w:t>т</w:t>
      </w:r>
      <w:r w:rsidR="00A16647" w:rsidRPr="00910222">
        <w:rPr>
          <w:rFonts w:ascii="Times New Roman" w:hAnsi="Times New Roman" w:cs="Times New Roman"/>
          <w:sz w:val="24"/>
          <w:szCs w:val="24"/>
        </w:rPr>
        <w:t>ь</w:t>
      </w:r>
      <w:r w:rsidR="00E7427C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="00034BD6" w:rsidRPr="00910222">
        <w:rPr>
          <w:rFonts w:ascii="Times New Roman" w:hAnsi="Times New Roman" w:cs="Times New Roman"/>
          <w:sz w:val="24"/>
          <w:szCs w:val="24"/>
        </w:rPr>
        <w:t>3% общего объема расходов</w:t>
      </w:r>
      <w:r w:rsidR="00971309" w:rsidRPr="0091022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F2C88" w:rsidRPr="00910222">
        <w:rPr>
          <w:rFonts w:ascii="Times New Roman" w:hAnsi="Times New Roman" w:cs="Times New Roman"/>
          <w:sz w:val="24"/>
          <w:szCs w:val="24"/>
        </w:rPr>
        <w:t>.</w:t>
      </w:r>
    </w:p>
    <w:p w:rsidR="00E50067" w:rsidRPr="00910222" w:rsidRDefault="00E50067" w:rsidP="00E50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Проект решения о бюджете проанализирован на соответствие требованиям ст.184.1 БК РФ, в результате было установлено следующее:</w:t>
      </w:r>
    </w:p>
    <w:p w:rsidR="00E50067" w:rsidRDefault="002A231D" w:rsidP="00E5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E50067">
        <w:rPr>
          <w:rFonts w:ascii="Times New Roman" w:hAnsi="Times New Roman" w:cs="Times New Roman"/>
          <w:sz w:val="24"/>
          <w:szCs w:val="24"/>
        </w:rPr>
        <w:t xml:space="preserve">текстовой части </w:t>
      </w:r>
      <w:r w:rsidR="00E50067" w:rsidRPr="00373EB7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50067">
        <w:rPr>
          <w:rFonts w:ascii="Times New Roman" w:hAnsi="Times New Roman" w:cs="Times New Roman"/>
          <w:sz w:val="24"/>
          <w:szCs w:val="24"/>
        </w:rPr>
        <w:t>и приложения №3 к проекту бюджета утвержден перечень главных администраторов дохода на 2017 и на плановый период 2018 и 2019 годов. В данном приложении администратором дохода от уплаты акцизов на нефтепродукты (дизельное топливо, моторные масла, автомобильн</w:t>
      </w:r>
      <w:r>
        <w:rPr>
          <w:rFonts w:ascii="Times New Roman" w:hAnsi="Times New Roman" w:cs="Times New Roman"/>
          <w:sz w:val="24"/>
          <w:szCs w:val="24"/>
        </w:rPr>
        <w:t xml:space="preserve">ый бензин, прямогонный бензин) </w:t>
      </w:r>
      <w:r w:rsidR="00E50067">
        <w:rPr>
          <w:rFonts w:ascii="Times New Roman" w:hAnsi="Times New Roman" w:cs="Times New Roman"/>
          <w:sz w:val="24"/>
          <w:szCs w:val="24"/>
        </w:rPr>
        <w:t xml:space="preserve">администратором дохода указан УФНС по Иркутской области №14 с кодом </w:t>
      </w:r>
      <w:r w:rsidR="00E50067" w:rsidRPr="000F2AFB">
        <w:rPr>
          <w:rFonts w:ascii="Times New Roman" w:hAnsi="Times New Roman" w:cs="Times New Roman"/>
          <w:b/>
          <w:sz w:val="24"/>
          <w:szCs w:val="24"/>
        </w:rPr>
        <w:t>182.</w:t>
      </w:r>
      <w:r w:rsidR="00E50067">
        <w:rPr>
          <w:rFonts w:ascii="Times New Roman" w:hAnsi="Times New Roman" w:cs="Times New Roman"/>
          <w:sz w:val="24"/>
          <w:szCs w:val="24"/>
        </w:rPr>
        <w:t xml:space="preserve"> Согласно приказа Федерального казначейства № 328 от 30.12.2013 «О наделении территориальных органов Федерального казначейства отдельными полномочиями главного администратора (администратора) доходов субъектов Российской Федерации и местных бюджетов» главным администратором данного вида доходов наделено Федеральное казначейство с кодом администратора </w:t>
      </w:r>
      <w:r w:rsidR="00E50067" w:rsidRPr="000F2AFB">
        <w:rPr>
          <w:rFonts w:ascii="Times New Roman" w:hAnsi="Times New Roman" w:cs="Times New Roman"/>
          <w:b/>
          <w:sz w:val="24"/>
          <w:szCs w:val="24"/>
        </w:rPr>
        <w:t>100</w:t>
      </w:r>
      <w:r w:rsidR="00E50067">
        <w:rPr>
          <w:rFonts w:ascii="Times New Roman" w:hAnsi="Times New Roman" w:cs="Times New Roman"/>
          <w:sz w:val="24"/>
          <w:szCs w:val="24"/>
        </w:rPr>
        <w:t>;</w:t>
      </w:r>
    </w:p>
    <w:p w:rsidR="00E50067" w:rsidRDefault="00E50067" w:rsidP="00E50067">
      <w:pPr>
        <w:pStyle w:val="Default"/>
        <w:jc w:val="both"/>
        <w:rPr>
          <w:b/>
          <w:sz w:val="23"/>
          <w:szCs w:val="23"/>
        </w:rPr>
      </w:pPr>
      <w:r>
        <w:tab/>
        <w:t xml:space="preserve">-  п 18 </w:t>
      </w:r>
      <w:r w:rsidRPr="00001A4E">
        <w:rPr>
          <w:sz w:val="23"/>
          <w:szCs w:val="23"/>
        </w:rPr>
        <w:t>текстовой части проекта решени</w:t>
      </w:r>
      <w:r>
        <w:rPr>
          <w:sz w:val="23"/>
          <w:szCs w:val="23"/>
        </w:rPr>
        <w:t>я Думы предлагаются к утверждению</w:t>
      </w:r>
      <w:r w:rsidRPr="00001A4E">
        <w:rPr>
          <w:sz w:val="23"/>
          <w:szCs w:val="23"/>
        </w:rPr>
        <w:t xml:space="preserve"> субвенции, выделяемые из местного бюджета, бюджету муниципального района и направляемые на финансирование расходов, связанных с передачей части полномочий органов местного самоуправления, </w:t>
      </w:r>
      <w:r w:rsidRPr="00711A2F">
        <w:rPr>
          <w:sz w:val="23"/>
          <w:szCs w:val="23"/>
        </w:rPr>
        <w:t xml:space="preserve">в то время как </w:t>
      </w:r>
      <w:r w:rsidRPr="00711A2F">
        <w:rPr>
          <w:color w:val="auto"/>
          <w:sz w:val="23"/>
          <w:szCs w:val="23"/>
        </w:rPr>
        <w:t>п.3 статьи 184.1 БК РФ</w:t>
      </w:r>
      <w:r w:rsidRPr="00711A2F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обязывает утверждать</w:t>
      </w:r>
      <w:r w:rsidRPr="00711A2F">
        <w:rPr>
          <w:sz w:val="23"/>
          <w:szCs w:val="23"/>
        </w:rPr>
        <w:t xml:space="preserve"> </w:t>
      </w:r>
      <w:r w:rsidRPr="00711A2F">
        <w:rPr>
          <w:b/>
          <w:bCs/>
          <w:sz w:val="23"/>
          <w:szCs w:val="23"/>
        </w:rPr>
        <w:t>объем межбюджетных трансфертов, предоставляемых другим бюджетам бюджетной системы РФ в очередном финансовом г</w:t>
      </w:r>
      <w:r w:rsidRPr="00CE6D25">
        <w:rPr>
          <w:b/>
          <w:bCs/>
          <w:sz w:val="23"/>
          <w:szCs w:val="23"/>
        </w:rPr>
        <w:t>оду</w:t>
      </w:r>
      <w:r w:rsidRPr="00CE6D25">
        <w:rPr>
          <w:b/>
          <w:sz w:val="23"/>
          <w:szCs w:val="23"/>
        </w:rPr>
        <w:t xml:space="preserve"> и плановом периоде.</w:t>
      </w:r>
    </w:p>
    <w:p w:rsidR="00E50067" w:rsidRDefault="00E50067" w:rsidP="00E50067">
      <w:pPr>
        <w:pStyle w:val="Default"/>
        <w:jc w:val="both"/>
        <w:rPr>
          <w:b/>
          <w:sz w:val="23"/>
          <w:szCs w:val="23"/>
        </w:rPr>
      </w:pPr>
    </w:p>
    <w:p w:rsidR="00E50067" w:rsidRDefault="00E50067" w:rsidP="00E50067">
      <w:pPr>
        <w:pStyle w:val="Default"/>
        <w:jc w:val="both"/>
        <w:rPr>
          <w:b/>
          <w:sz w:val="23"/>
          <w:szCs w:val="23"/>
        </w:rPr>
      </w:pPr>
    </w:p>
    <w:p w:rsidR="00E50067" w:rsidRDefault="00E50067" w:rsidP="00E50067">
      <w:pPr>
        <w:pStyle w:val="Default"/>
        <w:jc w:val="both"/>
      </w:pPr>
    </w:p>
    <w:p w:rsidR="00A4750D" w:rsidRDefault="00A4750D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750D">
        <w:rPr>
          <w:rFonts w:ascii="Times New Roman" w:hAnsi="Times New Roman" w:cs="Times New Roman"/>
          <w:b/>
          <w:sz w:val="24"/>
          <w:szCs w:val="24"/>
        </w:rPr>
        <w:t>4. Ха</w:t>
      </w:r>
      <w:r w:rsidR="00065F54">
        <w:rPr>
          <w:rFonts w:ascii="Times New Roman" w:hAnsi="Times New Roman" w:cs="Times New Roman"/>
          <w:b/>
          <w:sz w:val="24"/>
          <w:szCs w:val="24"/>
        </w:rPr>
        <w:t>ракте</w:t>
      </w:r>
      <w:r w:rsidR="00D770BD">
        <w:rPr>
          <w:rFonts w:ascii="Times New Roman" w:hAnsi="Times New Roman" w:cs="Times New Roman"/>
          <w:b/>
          <w:sz w:val="24"/>
          <w:szCs w:val="24"/>
        </w:rPr>
        <w:t xml:space="preserve">ристика проекта бюджета </w:t>
      </w:r>
      <w:proofErr w:type="spellStart"/>
      <w:r w:rsidR="00D770BD">
        <w:rPr>
          <w:rFonts w:ascii="Times New Roman" w:hAnsi="Times New Roman" w:cs="Times New Roman"/>
          <w:b/>
          <w:sz w:val="24"/>
          <w:szCs w:val="24"/>
        </w:rPr>
        <w:t>Алкинского</w:t>
      </w:r>
      <w:proofErr w:type="spellEnd"/>
      <w:r w:rsidRPr="00A475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 доходам на 2017 год</w:t>
      </w:r>
      <w:r w:rsidR="003C70C0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годов.</w:t>
      </w:r>
    </w:p>
    <w:p w:rsidR="00456449" w:rsidRDefault="00456449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70C0">
        <w:rPr>
          <w:rFonts w:ascii="Times New Roman" w:hAnsi="Times New Roman" w:cs="Times New Roman"/>
          <w:sz w:val="24"/>
          <w:szCs w:val="24"/>
        </w:rPr>
        <w:t>Показатели</w:t>
      </w:r>
      <w:r w:rsidR="00DE5DC6" w:rsidRPr="003C70C0">
        <w:rPr>
          <w:rFonts w:ascii="Times New Roman" w:hAnsi="Times New Roman" w:cs="Times New Roman"/>
          <w:sz w:val="24"/>
          <w:szCs w:val="24"/>
        </w:rPr>
        <w:t xml:space="preserve"> структуры и динамики доходов</w:t>
      </w:r>
      <w:r w:rsidR="009805B3" w:rsidRPr="003C70C0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на 2017 </w:t>
      </w:r>
      <w:r w:rsidR="00E906CA">
        <w:rPr>
          <w:rFonts w:ascii="Times New Roman" w:hAnsi="Times New Roman" w:cs="Times New Roman"/>
          <w:sz w:val="24"/>
          <w:szCs w:val="24"/>
        </w:rPr>
        <w:t>год и на плановый период 2018 и 2019 годов</w:t>
      </w:r>
      <w:r w:rsidR="009805B3" w:rsidRPr="003C70C0">
        <w:rPr>
          <w:rFonts w:ascii="Times New Roman" w:hAnsi="Times New Roman" w:cs="Times New Roman"/>
          <w:sz w:val="24"/>
          <w:szCs w:val="24"/>
        </w:rPr>
        <w:t xml:space="preserve"> и ожидаемое исполнение 2016 г</w:t>
      </w:r>
      <w:r w:rsidR="009805B3">
        <w:rPr>
          <w:rFonts w:ascii="Times New Roman" w:hAnsi="Times New Roman" w:cs="Times New Roman"/>
          <w:b/>
          <w:sz w:val="24"/>
          <w:szCs w:val="24"/>
        </w:rPr>
        <w:t>.</w:t>
      </w:r>
    </w:p>
    <w:p w:rsidR="000F5D36" w:rsidRPr="00C305FB" w:rsidRDefault="001A4AE1" w:rsidP="00C305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№3 </w:t>
      </w:r>
      <w:r w:rsidR="00C305FB" w:rsidRPr="00C305FB">
        <w:rPr>
          <w:rFonts w:ascii="Times New Roman" w:hAnsi="Times New Roman" w:cs="Times New Roman"/>
          <w:sz w:val="24"/>
          <w:szCs w:val="24"/>
        </w:rPr>
        <w:t>(тыс.  руб</w:t>
      </w:r>
      <w:r w:rsidR="00C305FB">
        <w:rPr>
          <w:rFonts w:ascii="Times New Roman" w:hAnsi="Times New Roman" w:cs="Times New Roman"/>
          <w:sz w:val="24"/>
          <w:szCs w:val="24"/>
        </w:rPr>
        <w:t>.</w:t>
      </w:r>
      <w:r w:rsidR="00C305FB" w:rsidRPr="00C305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912"/>
        <w:gridCol w:w="976"/>
        <w:gridCol w:w="851"/>
        <w:gridCol w:w="968"/>
        <w:gridCol w:w="822"/>
        <w:gridCol w:w="992"/>
        <w:gridCol w:w="992"/>
        <w:gridCol w:w="992"/>
        <w:gridCol w:w="992"/>
      </w:tblGrid>
      <w:tr w:rsidR="00833261" w:rsidTr="00833261">
        <w:trPr>
          <w:trHeight w:val="1380"/>
        </w:trPr>
        <w:tc>
          <w:tcPr>
            <w:tcW w:w="2127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2" w:type="dxa"/>
            <w:shd w:val="clear" w:color="auto" w:fill="BDD6EE" w:themeFill="accent1" w:themeFillTint="66"/>
          </w:tcPr>
          <w:p w:rsidR="00833261" w:rsidRDefault="00833261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Первоначальн.редакция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61" w:rsidRDefault="00833261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76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  <w:tc>
          <w:tcPr>
            <w:tcW w:w="82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3261" w:rsidTr="00833261">
        <w:tc>
          <w:tcPr>
            <w:tcW w:w="2127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2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2" w:type="dxa"/>
          </w:tcPr>
          <w:p w:rsidR="00833261" w:rsidRPr="00DF692E" w:rsidRDefault="00054D9A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1450,4</w:t>
            </w:r>
          </w:p>
        </w:tc>
        <w:tc>
          <w:tcPr>
            <w:tcW w:w="976" w:type="dxa"/>
          </w:tcPr>
          <w:p w:rsidR="00833261" w:rsidRPr="00DF692E" w:rsidRDefault="000E7C3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1822,7</w:t>
            </w:r>
          </w:p>
        </w:tc>
        <w:tc>
          <w:tcPr>
            <w:tcW w:w="851" w:type="dxa"/>
          </w:tcPr>
          <w:p w:rsidR="00833261" w:rsidRPr="00DF692E" w:rsidRDefault="00A428A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125,7</w:t>
            </w:r>
          </w:p>
        </w:tc>
        <w:tc>
          <w:tcPr>
            <w:tcW w:w="968" w:type="dxa"/>
          </w:tcPr>
          <w:p w:rsidR="00833261" w:rsidRPr="00DF692E" w:rsidRDefault="00024673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1893,7</w:t>
            </w:r>
          </w:p>
        </w:tc>
        <w:tc>
          <w:tcPr>
            <w:tcW w:w="822" w:type="dxa"/>
          </w:tcPr>
          <w:p w:rsidR="00833261" w:rsidRPr="00DF692E" w:rsidRDefault="0093126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992" w:type="dxa"/>
          </w:tcPr>
          <w:p w:rsidR="00833261" w:rsidRPr="00DF692E" w:rsidRDefault="00E03C49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1887,9</w:t>
            </w:r>
          </w:p>
        </w:tc>
        <w:tc>
          <w:tcPr>
            <w:tcW w:w="992" w:type="dxa"/>
          </w:tcPr>
          <w:p w:rsidR="00833261" w:rsidRPr="00DF692E" w:rsidRDefault="00A1312E" w:rsidP="0086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833261" w:rsidRPr="00DF692E" w:rsidRDefault="004F7E4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2061,8</w:t>
            </w:r>
          </w:p>
        </w:tc>
        <w:tc>
          <w:tcPr>
            <w:tcW w:w="992" w:type="dxa"/>
          </w:tcPr>
          <w:p w:rsidR="00833261" w:rsidRPr="00DF692E" w:rsidRDefault="002F01E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833261" w:rsidTr="00833261">
        <w:tc>
          <w:tcPr>
            <w:tcW w:w="2127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налоговые</w:t>
            </w:r>
          </w:p>
        </w:tc>
        <w:tc>
          <w:tcPr>
            <w:tcW w:w="912" w:type="dxa"/>
          </w:tcPr>
          <w:p w:rsidR="00833261" w:rsidRPr="00A624B4" w:rsidRDefault="00054D9A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1424,9</w:t>
            </w:r>
          </w:p>
        </w:tc>
        <w:tc>
          <w:tcPr>
            <w:tcW w:w="976" w:type="dxa"/>
          </w:tcPr>
          <w:p w:rsidR="00833261" w:rsidRPr="00A624B4" w:rsidRDefault="000E7C3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1797,2</w:t>
            </w:r>
          </w:p>
        </w:tc>
        <w:tc>
          <w:tcPr>
            <w:tcW w:w="851" w:type="dxa"/>
          </w:tcPr>
          <w:p w:rsidR="00833261" w:rsidRPr="00A624B4" w:rsidRDefault="00A428A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  <w:tc>
          <w:tcPr>
            <w:tcW w:w="968" w:type="dxa"/>
          </w:tcPr>
          <w:p w:rsidR="00833261" w:rsidRPr="00A624B4" w:rsidRDefault="00024673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1865,7</w:t>
            </w:r>
          </w:p>
        </w:tc>
        <w:tc>
          <w:tcPr>
            <w:tcW w:w="822" w:type="dxa"/>
          </w:tcPr>
          <w:p w:rsidR="00833261" w:rsidRPr="00A624B4" w:rsidRDefault="0093126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103,8</w:t>
            </w:r>
          </w:p>
        </w:tc>
        <w:tc>
          <w:tcPr>
            <w:tcW w:w="992" w:type="dxa"/>
          </w:tcPr>
          <w:p w:rsidR="00833261" w:rsidRPr="00A624B4" w:rsidRDefault="00E03C49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1858,9</w:t>
            </w:r>
          </w:p>
        </w:tc>
        <w:tc>
          <w:tcPr>
            <w:tcW w:w="992" w:type="dxa"/>
          </w:tcPr>
          <w:p w:rsidR="00833261" w:rsidRPr="00A624B4" w:rsidRDefault="00A1312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992" w:type="dxa"/>
          </w:tcPr>
          <w:p w:rsidR="00833261" w:rsidRPr="00A624B4" w:rsidRDefault="004F7E4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2030,8</w:t>
            </w:r>
          </w:p>
        </w:tc>
        <w:tc>
          <w:tcPr>
            <w:tcW w:w="992" w:type="dxa"/>
          </w:tcPr>
          <w:p w:rsidR="00833261" w:rsidRPr="00A624B4" w:rsidRDefault="002F01E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833261" w:rsidTr="00833261">
        <w:tc>
          <w:tcPr>
            <w:tcW w:w="2127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2" w:type="dxa"/>
          </w:tcPr>
          <w:p w:rsidR="00833261" w:rsidRPr="008D3B60" w:rsidRDefault="00054D9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976" w:type="dxa"/>
          </w:tcPr>
          <w:p w:rsidR="00833261" w:rsidRPr="008D3B60" w:rsidRDefault="000E7C3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278,0</w:t>
            </w:r>
          </w:p>
        </w:tc>
        <w:tc>
          <w:tcPr>
            <w:tcW w:w="851" w:type="dxa"/>
          </w:tcPr>
          <w:p w:rsidR="00833261" w:rsidRDefault="00A428A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133,6</w:t>
            </w:r>
          </w:p>
          <w:p w:rsidR="00A428AB" w:rsidRPr="008D3B60" w:rsidRDefault="00A428A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</w:tcPr>
          <w:p w:rsidR="00833261" w:rsidRPr="008D3B60" w:rsidRDefault="009F0819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270,4</w:t>
            </w:r>
          </w:p>
        </w:tc>
        <w:tc>
          <w:tcPr>
            <w:tcW w:w="822" w:type="dxa"/>
          </w:tcPr>
          <w:p w:rsidR="00833261" w:rsidRPr="008D3B60" w:rsidRDefault="0093126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97,3</w:t>
            </w:r>
          </w:p>
        </w:tc>
        <w:tc>
          <w:tcPr>
            <w:tcW w:w="992" w:type="dxa"/>
          </w:tcPr>
          <w:p w:rsidR="00833261" w:rsidRPr="008D3B60" w:rsidRDefault="00F37AB9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284,0</w:t>
            </w:r>
          </w:p>
        </w:tc>
        <w:tc>
          <w:tcPr>
            <w:tcW w:w="992" w:type="dxa"/>
          </w:tcPr>
          <w:p w:rsidR="00833261" w:rsidRPr="008D3B60" w:rsidRDefault="00A1312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833261" w:rsidRPr="008D3B60" w:rsidRDefault="00F37AB9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295,0</w:t>
            </w:r>
          </w:p>
        </w:tc>
        <w:tc>
          <w:tcPr>
            <w:tcW w:w="992" w:type="dxa"/>
          </w:tcPr>
          <w:p w:rsidR="00833261" w:rsidRPr="008D3B60" w:rsidRDefault="002F01E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103,9</w:t>
            </w:r>
          </w:p>
        </w:tc>
      </w:tr>
      <w:tr w:rsidR="00833261" w:rsidTr="00833261">
        <w:tc>
          <w:tcPr>
            <w:tcW w:w="2127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уплаты акцизов по подакцизным товарам</w:t>
            </w:r>
          </w:p>
        </w:tc>
        <w:tc>
          <w:tcPr>
            <w:tcW w:w="912" w:type="dxa"/>
          </w:tcPr>
          <w:p w:rsidR="00833261" w:rsidRPr="008D3B60" w:rsidRDefault="00054D9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944,4</w:t>
            </w:r>
          </w:p>
        </w:tc>
        <w:tc>
          <w:tcPr>
            <w:tcW w:w="976" w:type="dxa"/>
          </w:tcPr>
          <w:p w:rsidR="00833261" w:rsidRPr="008D3B60" w:rsidRDefault="000E7C3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1236,2</w:t>
            </w:r>
          </w:p>
        </w:tc>
        <w:tc>
          <w:tcPr>
            <w:tcW w:w="851" w:type="dxa"/>
          </w:tcPr>
          <w:p w:rsidR="00833261" w:rsidRPr="008D3B60" w:rsidRDefault="00A428A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130,9</w:t>
            </w:r>
          </w:p>
        </w:tc>
        <w:tc>
          <w:tcPr>
            <w:tcW w:w="968" w:type="dxa"/>
          </w:tcPr>
          <w:p w:rsidR="00833261" w:rsidRPr="008D3B60" w:rsidRDefault="009F0819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1300,3</w:t>
            </w:r>
          </w:p>
        </w:tc>
        <w:tc>
          <w:tcPr>
            <w:tcW w:w="822" w:type="dxa"/>
          </w:tcPr>
          <w:p w:rsidR="00833261" w:rsidRPr="008D3B60" w:rsidRDefault="0093126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105,2</w:t>
            </w:r>
          </w:p>
        </w:tc>
        <w:tc>
          <w:tcPr>
            <w:tcW w:w="992" w:type="dxa"/>
          </w:tcPr>
          <w:p w:rsidR="00833261" w:rsidRPr="008D3B60" w:rsidRDefault="00F37AB9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1279,9</w:t>
            </w:r>
          </w:p>
        </w:tc>
        <w:tc>
          <w:tcPr>
            <w:tcW w:w="992" w:type="dxa"/>
          </w:tcPr>
          <w:p w:rsidR="00833261" w:rsidRPr="008D3B60" w:rsidRDefault="00A1312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:rsidR="00833261" w:rsidRPr="008D3B60" w:rsidRDefault="00F37AB9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1440,8</w:t>
            </w:r>
          </w:p>
        </w:tc>
        <w:tc>
          <w:tcPr>
            <w:tcW w:w="992" w:type="dxa"/>
          </w:tcPr>
          <w:p w:rsidR="00833261" w:rsidRPr="008D3B60" w:rsidRDefault="002F01E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112,6</w:t>
            </w:r>
          </w:p>
        </w:tc>
      </w:tr>
      <w:tr w:rsidR="00833261" w:rsidTr="00833261">
        <w:tc>
          <w:tcPr>
            <w:tcW w:w="2127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24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2" w:type="dxa"/>
          </w:tcPr>
          <w:p w:rsidR="00833261" w:rsidRPr="004B0241" w:rsidRDefault="00054D9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6,0</w:t>
            </w:r>
          </w:p>
        </w:tc>
        <w:tc>
          <w:tcPr>
            <w:tcW w:w="976" w:type="dxa"/>
          </w:tcPr>
          <w:p w:rsidR="00833261" w:rsidRPr="004B0241" w:rsidRDefault="000E7C3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851" w:type="dxa"/>
          </w:tcPr>
          <w:p w:rsidR="00833261" w:rsidRPr="004B0241" w:rsidRDefault="00A428A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316,7</w:t>
            </w:r>
          </w:p>
        </w:tc>
        <w:tc>
          <w:tcPr>
            <w:tcW w:w="968" w:type="dxa"/>
          </w:tcPr>
          <w:p w:rsidR="00833261" w:rsidRPr="004B0241" w:rsidRDefault="00024673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22" w:type="dxa"/>
          </w:tcPr>
          <w:p w:rsidR="00833261" w:rsidRPr="004B0241" w:rsidRDefault="00A341B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833261" w:rsidRPr="004B0241" w:rsidRDefault="009346C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33261" w:rsidRPr="004B0241" w:rsidRDefault="00A1312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4B0241" w:rsidRDefault="009346C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33261" w:rsidRPr="004B0241" w:rsidRDefault="00A1312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912" w:type="dxa"/>
          </w:tcPr>
          <w:p w:rsidR="00833261" w:rsidRPr="00A624B4" w:rsidRDefault="00054D9A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266,5</w:t>
            </w:r>
          </w:p>
        </w:tc>
        <w:tc>
          <w:tcPr>
            <w:tcW w:w="976" w:type="dxa"/>
          </w:tcPr>
          <w:p w:rsidR="00833261" w:rsidRPr="00A624B4" w:rsidRDefault="000E7C37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264,0</w:t>
            </w:r>
          </w:p>
        </w:tc>
        <w:tc>
          <w:tcPr>
            <w:tcW w:w="851" w:type="dxa"/>
          </w:tcPr>
          <w:p w:rsidR="00833261" w:rsidRPr="00A624B4" w:rsidRDefault="00A428AB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99,1</w:t>
            </w:r>
          </w:p>
        </w:tc>
        <w:tc>
          <w:tcPr>
            <w:tcW w:w="968" w:type="dxa"/>
          </w:tcPr>
          <w:p w:rsidR="00833261" w:rsidRPr="00A624B4" w:rsidRDefault="00024673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275,0</w:t>
            </w:r>
          </w:p>
        </w:tc>
        <w:tc>
          <w:tcPr>
            <w:tcW w:w="822" w:type="dxa"/>
          </w:tcPr>
          <w:p w:rsidR="00833261" w:rsidRPr="00A624B4" w:rsidRDefault="00A341B6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104,2</w:t>
            </w:r>
          </w:p>
        </w:tc>
        <w:tc>
          <w:tcPr>
            <w:tcW w:w="992" w:type="dxa"/>
          </w:tcPr>
          <w:p w:rsidR="00833261" w:rsidRPr="00A624B4" w:rsidRDefault="00426A1A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833261" w:rsidRPr="00A624B4" w:rsidRDefault="00A1312E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A624B4" w:rsidRDefault="00426A1A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833261" w:rsidRPr="00A624B4" w:rsidRDefault="00A1312E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912" w:type="dxa"/>
          </w:tcPr>
          <w:p w:rsidR="00833261" w:rsidRPr="00201C12" w:rsidRDefault="00054D9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5,5</w:t>
            </w:r>
          </w:p>
        </w:tc>
        <w:tc>
          <w:tcPr>
            <w:tcW w:w="976" w:type="dxa"/>
          </w:tcPr>
          <w:p w:rsidR="00833261" w:rsidRPr="00201C12" w:rsidRDefault="000E7C3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833261" w:rsidRPr="00201C12" w:rsidRDefault="00A428A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54,5</w:t>
            </w:r>
          </w:p>
        </w:tc>
        <w:tc>
          <w:tcPr>
            <w:tcW w:w="968" w:type="dxa"/>
          </w:tcPr>
          <w:p w:rsidR="00833261" w:rsidRPr="00201C12" w:rsidRDefault="009F0819" w:rsidP="00C107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822" w:type="dxa"/>
          </w:tcPr>
          <w:p w:rsidR="00833261" w:rsidRPr="00201C12" w:rsidRDefault="00A341B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166,7</w:t>
            </w:r>
          </w:p>
        </w:tc>
        <w:tc>
          <w:tcPr>
            <w:tcW w:w="992" w:type="dxa"/>
          </w:tcPr>
          <w:p w:rsidR="00833261" w:rsidRPr="00201C12" w:rsidRDefault="000A190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33261" w:rsidRPr="00201C12" w:rsidRDefault="00A1312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201C12" w:rsidRDefault="000A190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33261" w:rsidRPr="00201C12" w:rsidRDefault="00A1312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912" w:type="dxa"/>
          </w:tcPr>
          <w:p w:rsidR="00833261" w:rsidRPr="00201C12" w:rsidRDefault="00054D9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976" w:type="dxa"/>
          </w:tcPr>
          <w:p w:rsidR="00833261" w:rsidRPr="00201C12" w:rsidRDefault="000E7C37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261,0</w:t>
            </w:r>
          </w:p>
        </w:tc>
        <w:tc>
          <w:tcPr>
            <w:tcW w:w="851" w:type="dxa"/>
          </w:tcPr>
          <w:p w:rsidR="00833261" w:rsidRPr="00201C12" w:rsidRDefault="00A428A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201C12" w:rsidRDefault="009F0819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270,0</w:t>
            </w:r>
          </w:p>
        </w:tc>
        <w:tc>
          <w:tcPr>
            <w:tcW w:w="822" w:type="dxa"/>
          </w:tcPr>
          <w:p w:rsidR="00833261" w:rsidRPr="00201C12" w:rsidRDefault="00A341B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103,4</w:t>
            </w:r>
          </w:p>
        </w:tc>
        <w:tc>
          <w:tcPr>
            <w:tcW w:w="992" w:type="dxa"/>
          </w:tcPr>
          <w:p w:rsidR="00833261" w:rsidRPr="00201C12" w:rsidRDefault="000A190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833261" w:rsidRPr="00201C12" w:rsidRDefault="00A1312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201C12" w:rsidRDefault="000A190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833261" w:rsidRPr="00201C12" w:rsidRDefault="00A1312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Default="00077B0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261">
              <w:rPr>
                <w:rFonts w:ascii="Times New Roman" w:hAnsi="Times New Roman" w:cs="Times New Roman"/>
                <w:sz w:val="24"/>
                <w:szCs w:val="24"/>
              </w:rPr>
              <w:t>оходы от платных услуг</w:t>
            </w:r>
          </w:p>
        </w:tc>
        <w:tc>
          <w:tcPr>
            <w:tcW w:w="912" w:type="dxa"/>
          </w:tcPr>
          <w:p w:rsidR="00833261" w:rsidRDefault="00054D9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76" w:type="dxa"/>
          </w:tcPr>
          <w:p w:rsidR="00833261" w:rsidRDefault="000E7C3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833261" w:rsidRDefault="00A428A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Default="00024673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22" w:type="dxa"/>
          </w:tcPr>
          <w:p w:rsidR="00833261" w:rsidRDefault="00A341B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Default="001F2A8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833261" w:rsidRDefault="00A1312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</w:tcPr>
          <w:p w:rsidR="00833261" w:rsidRDefault="001F2A8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833261" w:rsidRDefault="00A1312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054D9A" w:rsidP="000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затрат</w:t>
            </w:r>
          </w:p>
        </w:tc>
        <w:tc>
          <w:tcPr>
            <w:tcW w:w="912" w:type="dxa"/>
          </w:tcPr>
          <w:p w:rsidR="00833261" w:rsidRPr="00201C12" w:rsidRDefault="00054D9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6" w:type="dxa"/>
          </w:tcPr>
          <w:p w:rsidR="00833261" w:rsidRPr="00201C12" w:rsidRDefault="000E7C3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33261" w:rsidRPr="00201C12" w:rsidRDefault="00A428A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201C12" w:rsidRDefault="00024673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22" w:type="dxa"/>
          </w:tcPr>
          <w:p w:rsidR="00833261" w:rsidRPr="00201C12" w:rsidRDefault="00A341B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992" w:type="dxa"/>
          </w:tcPr>
          <w:p w:rsidR="00833261" w:rsidRPr="00201C12" w:rsidRDefault="001F2A8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833261" w:rsidRPr="00201C12" w:rsidRDefault="00A1312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201C12" w:rsidRDefault="001F2A8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833261" w:rsidRPr="00201C12" w:rsidRDefault="00A1312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2" w:type="dxa"/>
          </w:tcPr>
          <w:p w:rsidR="00833261" w:rsidRPr="00311CAB" w:rsidRDefault="00054D9A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2653,7</w:t>
            </w:r>
          </w:p>
        </w:tc>
        <w:tc>
          <w:tcPr>
            <w:tcW w:w="976" w:type="dxa"/>
          </w:tcPr>
          <w:p w:rsidR="00833261" w:rsidRPr="00311CAB" w:rsidRDefault="000E7C3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4645,2</w:t>
            </w:r>
          </w:p>
        </w:tc>
        <w:tc>
          <w:tcPr>
            <w:tcW w:w="851" w:type="dxa"/>
          </w:tcPr>
          <w:p w:rsidR="00833261" w:rsidRPr="00311CAB" w:rsidRDefault="00A428A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68" w:type="dxa"/>
          </w:tcPr>
          <w:p w:rsidR="00833261" w:rsidRPr="00311CAB" w:rsidRDefault="00024673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2256,6</w:t>
            </w:r>
          </w:p>
        </w:tc>
        <w:tc>
          <w:tcPr>
            <w:tcW w:w="822" w:type="dxa"/>
          </w:tcPr>
          <w:p w:rsidR="00833261" w:rsidRPr="00311CAB" w:rsidRDefault="00A341B6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992" w:type="dxa"/>
          </w:tcPr>
          <w:p w:rsidR="00833261" w:rsidRPr="00311CAB" w:rsidRDefault="001F2A80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2038,6</w:t>
            </w:r>
          </w:p>
        </w:tc>
        <w:tc>
          <w:tcPr>
            <w:tcW w:w="992" w:type="dxa"/>
          </w:tcPr>
          <w:p w:rsidR="00833261" w:rsidRPr="00311CAB" w:rsidRDefault="00A1312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992" w:type="dxa"/>
          </w:tcPr>
          <w:p w:rsidR="00833261" w:rsidRPr="00311CAB" w:rsidRDefault="004F7E4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2043,4</w:t>
            </w:r>
          </w:p>
        </w:tc>
        <w:tc>
          <w:tcPr>
            <w:tcW w:w="992" w:type="dxa"/>
          </w:tcPr>
          <w:p w:rsidR="00833261" w:rsidRPr="00311CAB" w:rsidRDefault="00A1312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12" w:type="dxa"/>
          </w:tcPr>
          <w:p w:rsidR="00833261" w:rsidRPr="00311CAB" w:rsidRDefault="00054D9A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4104,1</w:t>
            </w:r>
          </w:p>
        </w:tc>
        <w:tc>
          <w:tcPr>
            <w:tcW w:w="976" w:type="dxa"/>
          </w:tcPr>
          <w:p w:rsidR="00833261" w:rsidRPr="00311CAB" w:rsidRDefault="000E7C37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6467,9</w:t>
            </w:r>
          </w:p>
        </w:tc>
        <w:tc>
          <w:tcPr>
            <w:tcW w:w="851" w:type="dxa"/>
          </w:tcPr>
          <w:p w:rsidR="00833261" w:rsidRPr="00311CAB" w:rsidRDefault="00A428A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157,6</w:t>
            </w:r>
          </w:p>
        </w:tc>
        <w:tc>
          <w:tcPr>
            <w:tcW w:w="968" w:type="dxa"/>
          </w:tcPr>
          <w:p w:rsidR="00833261" w:rsidRPr="00311CAB" w:rsidRDefault="004249E6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4150,3</w:t>
            </w:r>
          </w:p>
        </w:tc>
        <w:tc>
          <w:tcPr>
            <w:tcW w:w="822" w:type="dxa"/>
          </w:tcPr>
          <w:p w:rsidR="00833261" w:rsidRPr="00311CAB" w:rsidRDefault="00A341B6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833261" w:rsidRPr="00311CAB" w:rsidRDefault="004249E6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3926,5</w:t>
            </w:r>
          </w:p>
        </w:tc>
        <w:tc>
          <w:tcPr>
            <w:tcW w:w="992" w:type="dxa"/>
          </w:tcPr>
          <w:p w:rsidR="00833261" w:rsidRPr="00311CAB" w:rsidRDefault="00A1312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  <w:tc>
          <w:tcPr>
            <w:tcW w:w="992" w:type="dxa"/>
          </w:tcPr>
          <w:p w:rsidR="00833261" w:rsidRPr="00311CAB" w:rsidRDefault="004249E6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4105,2</w:t>
            </w:r>
          </w:p>
        </w:tc>
        <w:tc>
          <w:tcPr>
            <w:tcW w:w="992" w:type="dxa"/>
          </w:tcPr>
          <w:p w:rsidR="00833261" w:rsidRPr="00311CAB" w:rsidRDefault="00A1312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</w:tr>
    </w:tbl>
    <w:p w:rsidR="000F5D36" w:rsidRPr="00440605" w:rsidRDefault="00D770BD" w:rsidP="0044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440605" w:rsidRPr="0044060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40605">
        <w:rPr>
          <w:rFonts w:ascii="Times New Roman" w:hAnsi="Times New Roman" w:cs="Times New Roman"/>
          <w:sz w:val="24"/>
          <w:szCs w:val="24"/>
        </w:rPr>
        <w:t>образования</w:t>
      </w:r>
      <w:r w:rsidR="00440605" w:rsidRPr="00440605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B53E1F">
        <w:rPr>
          <w:rFonts w:ascii="Times New Roman" w:hAnsi="Times New Roman" w:cs="Times New Roman"/>
          <w:sz w:val="24"/>
          <w:szCs w:val="24"/>
        </w:rPr>
        <w:t xml:space="preserve"> налоговые и неналоговые</w:t>
      </w:r>
      <w:r w:rsidR="00440605" w:rsidRPr="00440605">
        <w:rPr>
          <w:rFonts w:ascii="Times New Roman" w:hAnsi="Times New Roman" w:cs="Times New Roman"/>
          <w:sz w:val="24"/>
          <w:szCs w:val="24"/>
        </w:rPr>
        <w:t xml:space="preserve"> доходы и безвозмездные поступления от</w:t>
      </w:r>
      <w:r w:rsidR="00440605">
        <w:rPr>
          <w:rFonts w:ascii="Times New Roman" w:hAnsi="Times New Roman" w:cs="Times New Roman"/>
          <w:sz w:val="24"/>
          <w:szCs w:val="24"/>
        </w:rPr>
        <w:t xml:space="preserve"> </w:t>
      </w:r>
      <w:r w:rsidR="00440605" w:rsidRPr="00440605">
        <w:rPr>
          <w:rFonts w:ascii="Times New Roman" w:hAnsi="Times New Roman" w:cs="Times New Roman"/>
          <w:sz w:val="24"/>
          <w:szCs w:val="24"/>
        </w:rPr>
        <w:t>других бюджетов бюджетной системы РФ</w:t>
      </w:r>
      <w:r w:rsidR="00440605">
        <w:rPr>
          <w:rFonts w:ascii="Times New Roman" w:hAnsi="Times New Roman" w:cs="Times New Roman"/>
          <w:sz w:val="28"/>
          <w:szCs w:val="28"/>
        </w:rPr>
        <w:t>.</w:t>
      </w:r>
    </w:p>
    <w:p w:rsidR="003025C9" w:rsidRDefault="00A42883" w:rsidP="00865457">
      <w:pPr>
        <w:spacing w:after="0" w:line="240" w:lineRule="auto"/>
        <w:ind w:firstLine="708"/>
        <w:jc w:val="both"/>
      </w:pPr>
      <w:r w:rsidRPr="00A42883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344FC">
        <w:rPr>
          <w:rFonts w:ascii="Times New Roman" w:hAnsi="Times New Roman" w:cs="Times New Roman"/>
          <w:sz w:val="24"/>
          <w:szCs w:val="24"/>
        </w:rPr>
        <w:t xml:space="preserve">доходной части бюджета </w:t>
      </w:r>
      <w:proofErr w:type="spellStart"/>
      <w:r w:rsidR="003344FC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D93958">
        <w:rPr>
          <w:rFonts w:ascii="Times New Roman" w:hAnsi="Times New Roman" w:cs="Times New Roman"/>
          <w:sz w:val="24"/>
          <w:szCs w:val="24"/>
        </w:rPr>
        <w:t xml:space="preserve"> МО показал, что доходы бюджета на 2017</w:t>
      </w:r>
      <w:r w:rsidRPr="00A42883">
        <w:rPr>
          <w:rFonts w:ascii="Times New Roman" w:hAnsi="Times New Roman" w:cs="Times New Roman"/>
          <w:sz w:val="24"/>
          <w:szCs w:val="24"/>
        </w:rPr>
        <w:t xml:space="preserve"> год з</w:t>
      </w:r>
      <w:r w:rsidR="003344FC">
        <w:rPr>
          <w:rFonts w:ascii="Times New Roman" w:hAnsi="Times New Roman" w:cs="Times New Roman"/>
          <w:sz w:val="24"/>
          <w:szCs w:val="24"/>
        </w:rPr>
        <w:t>апланированы в сумме 4150,3</w:t>
      </w:r>
      <w:r w:rsidR="0083326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344FC">
        <w:rPr>
          <w:rFonts w:ascii="Times New Roman" w:hAnsi="Times New Roman" w:cs="Times New Roman"/>
          <w:sz w:val="24"/>
          <w:szCs w:val="24"/>
        </w:rPr>
        <w:t>, что меньше на 2317,6</w:t>
      </w:r>
      <w:r w:rsidR="00174495">
        <w:rPr>
          <w:rFonts w:ascii="Times New Roman" w:hAnsi="Times New Roman" w:cs="Times New Roman"/>
          <w:sz w:val="24"/>
          <w:szCs w:val="24"/>
        </w:rPr>
        <w:t xml:space="preserve"> тыс</w:t>
      </w:r>
      <w:r w:rsidR="003A3450">
        <w:rPr>
          <w:rFonts w:ascii="Times New Roman" w:hAnsi="Times New Roman" w:cs="Times New Roman"/>
          <w:sz w:val="24"/>
          <w:szCs w:val="24"/>
        </w:rPr>
        <w:t>. руб., чем ожидаемое исполнение</w:t>
      </w:r>
      <w:r w:rsidR="00174495">
        <w:rPr>
          <w:rFonts w:ascii="Times New Roman" w:hAnsi="Times New Roman" w:cs="Times New Roman"/>
          <w:sz w:val="24"/>
          <w:szCs w:val="24"/>
        </w:rPr>
        <w:t xml:space="preserve"> бюджета по доходам за 2016 год</w:t>
      </w:r>
      <w:r w:rsidR="00833261">
        <w:rPr>
          <w:rFonts w:ascii="Times New Roman" w:hAnsi="Times New Roman" w:cs="Times New Roman"/>
          <w:sz w:val="24"/>
          <w:szCs w:val="24"/>
        </w:rPr>
        <w:t>.</w:t>
      </w:r>
      <w:r w:rsidR="00174495">
        <w:rPr>
          <w:rFonts w:ascii="Times New Roman" w:hAnsi="Times New Roman" w:cs="Times New Roman"/>
          <w:sz w:val="24"/>
          <w:szCs w:val="24"/>
        </w:rPr>
        <w:t xml:space="preserve"> Причина уменьшения – изменение объемов безвозмездных поступлений. </w:t>
      </w:r>
      <w:r w:rsidR="00865457">
        <w:rPr>
          <w:rFonts w:ascii="Times New Roman" w:hAnsi="Times New Roman" w:cs="Times New Roman"/>
          <w:sz w:val="24"/>
          <w:szCs w:val="24"/>
        </w:rPr>
        <w:t>На плановый 2018 год прогнозируется снижение доходов в сравн</w:t>
      </w:r>
      <w:r w:rsidR="003344FC">
        <w:rPr>
          <w:rFonts w:ascii="Times New Roman" w:hAnsi="Times New Roman" w:cs="Times New Roman"/>
          <w:sz w:val="24"/>
          <w:szCs w:val="24"/>
        </w:rPr>
        <w:t xml:space="preserve">ении с доходами 2017 г. на 223,8 тыс. руб. </w:t>
      </w:r>
      <w:r w:rsidR="00865457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3344FC">
        <w:rPr>
          <w:rFonts w:ascii="Times New Roman" w:hAnsi="Times New Roman" w:cs="Times New Roman"/>
          <w:sz w:val="24"/>
          <w:szCs w:val="24"/>
        </w:rPr>
        <w:t>небольшой рост на 178,7</w:t>
      </w:r>
      <w:r w:rsidR="004F5109">
        <w:rPr>
          <w:rFonts w:ascii="Times New Roman" w:hAnsi="Times New Roman" w:cs="Times New Roman"/>
          <w:sz w:val="24"/>
          <w:szCs w:val="24"/>
        </w:rPr>
        <w:t>тыс. руб.</w:t>
      </w:r>
      <w:r w:rsidR="009D2DFA">
        <w:rPr>
          <w:rFonts w:ascii="Times New Roman" w:hAnsi="Times New Roman" w:cs="Times New Roman"/>
          <w:sz w:val="24"/>
          <w:szCs w:val="24"/>
        </w:rPr>
        <w:t xml:space="preserve"> </w:t>
      </w:r>
      <w:r w:rsidR="009D2DFA" w:rsidRPr="00A42883">
        <w:rPr>
          <w:rFonts w:ascii="Times New Roman" w:hAnsi="Times New Roman" w:cs="Times New Roman"/>
          <w:sz w:val="24"/>
          <w:szCs w:val="24"/>
        </w:rPr>
        <w:t>В структуре доходов налоговые и не</w:t>
      </w:r>
      <w:r w:rsidR="009D2DFA">
        <w:rPr>
          <w:rFonts w:ascii="Times New Roman" w:hAnsi="Times New Roman" w:cs="Times New Roman"/>
          <w:sz w:val="24"/>
          <w:szCs w:val="24"/>
        </w:rPr>
        <w:t xml:space="preserve">налоговые доходы </w:t>
      </w:r>
      <w:r w:rsidR="00F345F8">
        <w:rPr>
          <w:rFonts w:ascii="Times New Roman" w:hAnsi="Times New Roman" w:cs="Times New Roman"/>
          <w:sz w:val="24"/>
          <w:szCs w:val="24"/>
        </w:rPr>
        <w:t>на 2017 год составят</w:t>
      </w:r>
      <w:r w:rsidR="003344FC">
        <w:rPr>
          <w:rFonts w:ascii="Times New Roman" w:hAnsi="Times New Roman" w:cs="Times New Roman"/>
          <w:sz w:val="24"/>
          <w:szCs w:val="24"/>
        </w:rPr>
        <w:t xml:space="preserve"> 45,6</w:t>
      </w:r>
      <w:r w:rsidR="009D2DFA" w:rsidRPr="00A42883">
        <w:rPr>
          <w:rFonts w:ascii="Times New Roman" w:hAnsi="Times New Roman" w:cs="Times New Roman"/>
          <w:sz w:val="24"/>
          <w:szCs w:val="24"/>
        </w:rPr>
        <w:t>%</w:t>
      </w:r>
      <w:r w:rsidR="003344FC">
        <w:rPr>
          <w:rFonts w:ascii="Times New Roman" w:hAnsi="Times New Roman" w:cs="Times New Roman"/>
          <w:sz w:val="24"/>
          <w:szCs w:val="24"/>
        </w:rPr>
        <w:t>, безвозмездные поступления 54,4</w:t>
      </w:r>
      <w:r w:rsidR="009D2DFA">
        <w:rPr>
          <w:rFonts w:ascii="Times New Roman" w:hAnsi="Times New Roman" w:cs="Times New Roman"/>
          <w:sz w:val="24"/>
          <w:szCs w:val="24"/>
        </w:rPr>
        <w:t xml:space="preserve"> </w:t>
      </w:r>
      <w:r w:rsidR="009D2DFA" w:rsidRPr="00A42883">
        <w:rPr>
          <w:rFonts w:ascii="Times New Roman" w:hAnsi="Times New Roman" w:cs="Times New Roman"/>
          <w:sz w:val="24"/>
          <w:szCs w:val="24"/>
        </w:rPr>
        <w:t>процента</w:t>
      </w:r>
      <w:r w:rsidR="00F345F8">
        <w:rPr>
          <w:rFonts w:ascii="Times New Roman" w:hAnsi="Times New Roman" w:cs="Times New Roman"/>
          <w:sz w:val="24"/>
          <w:szCs w:val="24"/>
        </w:rPr>
        <w:t>. На 2018</w:t>
      </w:r>
      <w:r w:rsidR="00924660">
        <w:rPr>
          <w:rFonts w:ascii="Times New Roman" w:hAnsi="Times New Roman" w:cs="Times New Roman"/>
          <w:sz w:val="24"/>
          <w:szCs w:val="24"/>
        </w:rPr>
        <w:t xml:space="preserve"> г.</w:t>
      </w:r>
      <w:r w:rsidR="00F345F8">
        <w:rPr>
          <w:rFonts w:ascii="Times New Roman" w:hAnsi="Times New Roman" w:cs="Times New Roman"/>
          <w:sz w:val="24"/>
          <w:szCs w:val="24"/>
        </w:rPr>
        <w:t xml:space="preserve"> </w:t>
      </w:r>
      <w:r w:rsidR="00924660">
        <w:rPr>
          <w:rFonts w:ascii="Times New Roman" w:hAnsi="Times New Roman" w:cs="Times New Roman"/>
          <w:sz w:val="24"/>
          <w:szCs w:val="24"/>
        </w:rPr>
        <w:t>удельный вес налоговых и неналог</w:t>
      </w:r>
      <w:r w:rsidR="00F345F8">
        <w:rPr>
          <w:rFonts w:ascii="Times New Roman" w:hAnsi="Times New Roman" w:cs="Times New Roman"/>
          <w:sz w:val="24"/>
          <w:szCs w:val="24"/>
        </w:rPr>
        <w:t>овых доходов сос</w:t>
      </w:r>
      <w:r w:rsidR="00924660">
        <w:rPr>
          <w:rFonts w:ascii="Times New Roman" w:hAnsi="Times New Roman" w:cs="Times New Roman"/>
          <w:sz w:val="24"/>
          <w:szCs w:val="24"/>
        </w:rPr>
        <w:t>т</w:t>
      </w:r>
      <w:r w:rsidR="00F345F8">
        <w:rPr>
          <w:rFonts w:ascii="Times New Roman" w:hAnsi="Times New Roman" w:cs="Times New Roman"/>
          <w:sz w:val="24"/>
          <w:szCs w:val="24"/>
        </w:rPr>
        <w:t>авит</w:t>
      </w:r>
      <w:r w:rsidR="00192622">
        <w:rPr>
          <w:rFonts w:ascii="Times New Roman" w:hAnsi="Times New Roman" w:cs="Times New Roman"/>
          <w:sz w:val="24"/>
          <w:szCs w:val="24"/>
        </w:rPr>
        <w:t xml:space="preserve"> 48%, на 2019 г. - 50</w:t>
      </w:r>
      <w:r w:rsidR="00924660">
        <w:rPr>
          <w:rFonts w:ascii="Times New Roman" w:hAnsi="Times New Roman" w:cs="Times New Roman"/>
          <w:sz w:val="24"/>
          <w:szCs w:val="24"/>
        </w:rPr>
        <w:t>%, безвозмезд</w:t>
      </w:r>
      <w:r w:rsidR="00192622">
        <w:rPr>
          <w:rFonts w:ascii="Times New Roman" w:hAnsi="Times New Roman" w:cs="Times New Roman"/>
          <w:sz w:val="24"/>
          <w:szCs w:val="24"/>
        </w:rPr>
        <w:t>ные поступления – на 2018 г. -52%, на 2019 г. – 50</w:t>
      </w:r>
      <w:r w:rsidR="00924660">
        <w:rPr>
          <w:rFonts w:ascii="Times New Roman" w:hAnsi="Times New Roman" w:cs="Times New Roman"/>
          <w:sz w:val="24"/>
          <w:szCs w:val="24"/>
        </w:rPr>
        <w:t>%.</w:t>
      </w:r>
    </w:p>
    <w:p w:rsidR="00865457" w:rsidRPr="00F80293" w:rsidRDefault="00865457" w:rsidP="008654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293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Налоговые доходы</w:t>
      </w:r>
    </w:p>
    <w:p w:rsidR="00865457" w:rsidRPr="00902FD9" w:rsidRDefault="00865457" w:rsidP="0090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FD9">
        <w:rPr>
          <w:rFonts w:ascii="Times New Roman" w:hAnsi="Times New Roman" w:cs="Times New Roman"/>
          <w:sz w:val="24"/>
          <w:szCs w:val="24"/>
        </w:rPr>
        <w:t xml:space="preserve">Общая сумма налоговых доходов на </w:t>
      </w:r>
      <w:r w:rsidR="00902FD9" w:rsidRPr="00902FD9">
        <w:rPr>
          <w:rFonts w:ascii="Times New Roman" w:hAnsi="Times New Roman" w:cs="Times New Roman"/>
          <w:sz w:val="24"/>
          <w:szCs w:val="24"/>
        </w:rPr>
        <w:t>2017</w:t>
      </w:r>
      <w:r w:rsidRPr="00902FD9">
        <w:rPr>
          <w:rFonts w:ascii="Times New Roman" w:hAnsi="Times New Roman" w:cs="Times New Roman"/>
          <w:sz w:val="24"/>
          <w:szCs w:val="24"/>
        </w:rPr>
        <w:t xml:space="preserve"> год прогнозируется в </w:t>
      </w:r>
      <w:r w:rsidR="00AA63F7">
        <w:rPr>
          <w:rFonts w:ascii="Times New Roman" w:hAnsi="Times New Roman" w:cs="Times New Roman"/>
          <w:sz w:val="24"/>
          <w:szCs w:val="24"/>
        </w:rPr>
        <w:t>объеме 1893,7</w:t>
      </w:r>
      <w:r w:rsidR="00902FD9" w:rsidRPr="00902FD9">
        <w:rPr>
          <w:rFonts w:ascii="Times New Roman" w:hAnsi="Times New Roman" w:cs="Times New Roman"/>
          <w:sz w:val="24"/>
          <w:szCs w:val="24"/>
        </w:rPr>
        <w:t xml:space="preserve"> тыс.</w:t>
      </w:r>
      <w:r w:rsidR="004A459D">
        <w:rPr>
          <w:rFonts w:ascii="Times New Roman" w:hAnsi="Times New Roman" w:cs="Times New Roman"/>
          <w:sz w:val="24"/>
          <w:szCs w:val="24"/>
        </w:rPr>
        <w:t xml:space="preserve"> </w:t>
      </w:r>
      <w:r w:rsidR="00902FD9" w:rsidRPr="00902FD9">
        <w:rPr>
          <w:rFonts w:ascii="Times New Roman" w:hAnsi="Times New Roman" w:cs="Times New Roman"/>
          <w:sz w:val="24"/>
          <w:szCs w:val="24"/>
        </w:rPr>
        <w:t xml:space="preserve">руб., на 2018 </w:t>
      </w:r>
      <w:r w:rsidR="00AA63F7">
        <w:rPr>
          <w:rFonts w:ascii="Times New Roman" w:hAnsi="Times New Roman" w:cs="Times New Roman"/>
          <w:sz w:val="24"/>
          <w:szCs w:val="24"/>
        </w:rPr>
        <w:t xml:space="preserve">год – 1887,9 тыс. руб. </w:t>
      </w:r>
      <w:r w:rsidR="00902FD9" w:rsidRPr="00902FD9">
        <w:rPr>
          <w:rFonts w:ascii="Times New Roman" w:hAnsi="Times New Roman" w:cs="Times New Roman"/>
          <w:sz w:val="24"/>
          <w:szCs w:val="24"/>
        </w:rPr>
        <w:t xml:space="preserve">и </w:t>
      </w:r>
      <w:r w:rsidR="00AA63F7">
        <w:rPr>
          <w:rFonts w:ascii="Times New Roman" w:hAnsi="Times New Roman" w:cs="Times New Roman"/>
          <w:sz w:val="24"/>
          <w:szCs w:val="24"/>
        </w:rPr>
        <w:t>на 2019 год в объеме 2061,8 тыс. руб</w:t>
      </w:r>
      <w:r w:rsidR="00902FD9" w:rsidRPr="00902FD9">
        <w:rPr>
          <w:rFonts w:ascii="Times New Roman" w:hAnsi="Times New Roman" w:cs="Times New Roman"/>
          <w:sz w:val="24"/>
          <w:szCs w:val="24"/>
        </w:rPr>
        <w:t>.</w:t>
      </w:r>
      <w:r w:rsidR="00FA19A1">
        <w:rPr>
          <w:rFonts w:ascii="Times New Roman" w:hAnsi="Times New Roman" w:cs="Times New Roman"/>
          <w:sz w:val="24"/>
          <w:szCs w:val="24"/>
        </w:rPr>
        <w:t xml:space="preserve"> В составе налоговых доходов наибольший удельный вес занимает доход от уплаты акцизов по подакцизным товарам: </w:t>
      </w:r>
      <w:r w:rsidR="00AA63F7">
        <w:rPr>
          <w:rFonts w:ascii="Times New Roman" w:hAnsi="Times New Roman" w:cs="Times New Roman"/>
          <w:sz w:val="24"/>
          <w:szCs w:val="24"/>
        </w:rPr>
        <w:t>на 2017 год – 69%, на 2018-2019 гг. 68% и 70</w:t>
      </w:r>
      <w:r w:rsidR="006F64E8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865457" w:rsidRDefault="00865457" w:rsidP="003025C9">
      <w:pPr>
        <w:spacing w:after="0" w:line="240" w:lineRule="auto"/>
        <w:ind w:firstLine="708"/>
        <w:jc w:val="center"/>
      </w:pPr>
    </w:p>
    <w:p w:rsidR="001342F2" w:rsidRDefault="001342F2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5C9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</w:p>
    <w:p w:rsidR="005910F3" w:rsidRPr="005910F3" w:rsidRDefault="005910F3" w:rsidP="0059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F3">
        <w:rPr>
          <w:rFonts w:ascii="Times New Roman" w:hAnsi="Times New Roman" w:cs="Times New Roman"/>
          <w:sz w:val="24"/>
          <w:szCs w:val="24"/>
        </w:rPr>
        <w:t>Ожидаемое поступление налога на доходы фи</w:t>
      </w:r>
      <w:r>
        <w:rPr>
          <w:rFonts w:ascii="Times New Roman" w:hAnsi="Times New Roman" w:cs="Times New Roman"/>
          <w:sz w:val="24"/>
          <w:szCs w:val="24"/>
        </w:rPr>
        <w:t>зических лиц в 2016 году состав</w:t>
      </w:r>
      <w:r w:rsidRPr="005910F3">
        <w:rPr>
          <w:rFonts w:ascii="Times New Roman" w:hAnsi="Times New Roman" w:cs="Times New Roman"/>
          <w:sz w:val="24"/>
          <w:szCs w:val="24"/>
        </w:rPr>
        <w:t>ит</w:t>
      </w:r>
      <w:r w:rsidR="004C3DBA">
        <w:rPr>
          <w:rFonts w:ascii="Times New Roman" w:hAnsi="Times New Roman" w:cs="Times New Roman"/>
          <w:sz w:val="24"/>
          <w:szCs w:val="24"/>
        </w:rPr>
        <w:t xml:space="preserve"> 278</w:t>
      </w:r>
      <w:r>
        <w:rPr>
          <w:rFonts w:ascii="Times New Roman" w:hAnsi="Times New Roman" w:cs="Times New Roman"/>
          <w:sz w:val="24"/>
          <w:szCs w:val="24"/>
        </w:rPr>
        <w:t xml:space="preserve"> тыс. руб. Прогноз поступления налога в бюджет поселения на 2017 год п</w:t>
      </w:r>
      <w:r w:rsidR="004C3DBA">
        <w:rPr>
          <w:rFonts w:ascii="Times New Roman" w:hAnsi="Times New Roman" w:cs="Times New Roman"/>
          <w:sz w:val="24"/>
          <w:szCs w:val="24"/>
        </w:rPr>
        <w:t>рогнозируется с понижением на 2,7% и составит 270,4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6779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="00103614">
        <w:rPr>
          <w:rFonts w:ascii="Times New Roman" w:hAnsi="Times New Roman" w:cs="Times New Roman"/>
          <w:sz w:val="24"/>
          <w:szCs w:val="24"/>
        </w:rPr>
        <w:t xml:space="preserve"> поступления налога на доходы физических лиц</w:t>
      </w:r>
      <w:r w:rsidR="008B6779">
        <w:rPr>
          <w:rFonts w:ascii="Times New Roman" w:hAnsi="Times New Roman" w:cs="Times New Roman"/>
          <w:sz w:val="24"/>
          <w:szCs w:val="24"/>
        </w:rPr>
        <w:t xml:space="preserve">, в сравнении с оценкой 2016 года, </w:t>
      </w:r>
      <w:r w:rsidR="00103614">
        <w:rPr>
          <w:rFonts w:ascii="Times New Roman" w:hAnsi="Times New Roman" w:cs="Times New Roman"/>
          <w:sz w:val="24"/>
          <w:szCs w:val="24"/>
        </w:rPr>
        <w:t>связано с изменением процента зачисления</w:t>
      </w:r>
      <w:r w:rsidR="008B6779">
        <w:rPr>
          <w:rFonts w:ascii="Times New Roman" w:hAnsi="Times New Roman" w:cs="Times New Roman"/>
          <w:sz w:val="24"/>
          <w:szCs w:val="24"/>
        </w:rPr>
        <w:t xml:space="preserve"> дохода в бюджет сельског</w:t>
      </w:r>
      <w:r w:rsidR="003752F8">
        <w:rPr>
          <w:rFonts w:ascii="Times New Roman" w:hAnsi="Times New Roman" w:cs="Times New Roman"/>
          <w:sz w:val="24"/>
          <w:szCs w:val="24"/>
        </w:rPr>
        <w:t>о поселения с 10% до 7%. На 2018 и 2019</w:t>
      </w:r>
      <w:r w:rsidR="008B6779">
        <w:rPr>
          <w:rFonts w:ascii="Times New Roman" w:hAnsi="Times New Roman" w:cs="Times New Roman"/>
          <w:sz w:val="24"/>
          <w:szCs w:val="24"/>
        </w:rPr>
        <w:t xml:space="preserve"> годы прогнозируе</w:t>
      </w:r>
      <w:r w:rsidR="004C3DBA">
        <w:rPr>
          <w:rFonts w:ascii="Times New Roman" w:hAnsi="Times New Roman" w:cs="Times New Roman"/>
          <w:sz w:val="24"/>
          <w:szCs w:val="24"/>
        </w:rPr>
        <w:t>тся постепенный рост НДФЛ на 5% и 3,9</w:t>
      </w:r>
      <w:r w:rsidR="008B6779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  <w:r w:rsidR="00F327D1">
        <w:rPr>
          <w:rFonts w:ascii="Times New Roman" w:hAnsi="Times New Roman" w:cs="Times New Roman"/>
          <w:sz w:val="24"/>
          <w:szCs w:val="24"/>
        </w:rPr>
        <w:t>Как следует из пояснительной записки р</w:t>
      </w:r>
      <w:r w:rsidR="009E10EA">
        <w:rPr>
          <w:rFonts w:ascii="Times New Roman" w:hAnsi="Times New Roman" w:cs="Times New Roman"/>
          <w:sz w:val="24"/>
          <w:szCs w:val="24"/>
        </w:rPr>
        <w:t>ост доходов от поступления налога на доходы физических лиц планируется за счет увеличения заработной платы работников бюджетной сферы</w:t>
      </w:r>
      <w:r w:rsidR="006D49DE">
        <w:rPr>
          <w:rFonts w:ascii="Times New Roman" w:hAnsi="Times New Roman" w:cs="Times New Roman"/>
          <w:sz w:val="24"/>
          <w:szCs w:val="24"/>
        </w:rPr>
        <w:t>.</w:t>
      </w:r>
      <w:r w:rsidR="00745127">
        <w:rPr>
          <w:rFonts w:ascii="Times New Roman" w:hAnsi="Times New Roman" w:cs="Times New Roman"/>
          <w:sz w:val="24"/>
          <w:szCs w:val="24"/>
        </w:rPr>
        <w:t xml:space="preserve"> Удельный вес НДФЛ в общем объеме налоговых и неналоговых д</w:t>
      </w:r>
      <w:r w:rsidR="004C3DBA">
        <w:rPr>
          <w:rFonts w:ascii="Times New Roman" w:hAnsi="Times New Roman" w:cs="Times New Roman"/>
          <w:sz w:val="24"/>
          <w:szCs w:val="24"/>
        </w:rPr>
        <w:t>оходов в 2017 году составит 14,3%, в 2018 году – 15</w:t>
      </w:r>
      <w:r w:rsidR="00745127">
        <w:rPr>
          <w:rFonts w:ascii="Times New Roman" w:hAnsi="Times New Roman" w:cs="Times New Roman"/>
          <w:sz w:val="24"/>
          <w:szCs w:val="24"/>
        </w:rPr>
        <w:t xml:space="preserve">%, в </w:t>
      </w:r>
      <w:r w:rsidR="004C3DBA">
        <w:rPr>
          <w:rFonts w:ascii="Times New Roman" w:hAnsi="Times New Roman" w:cs="Times New Roman"/>
          <w:sz w:val="24"/>
          <w:szCs w:val="24"/>
        </w:rPr>
        <w:t>2019 г. – 14,3</w:t>
      </w:r>
      <w:r w:rsidR="00531B17">
        <w:rPr>
          <w:rFonts w:ascii="Times New Roman" w:hAnsi="Times New Roman" w:cs="Times New Roman"/>
          <w:sz w:val="24"/>
          <w:szCs w:val="24"/>
        </w:rPr>
        <w:t>%.</w:t>
      </w:r>
    </w:p>
    <w:p w:rsidR="006F64E8" w:rsidRPr="005910F3" w:rsidRDefault="006F64E8" w:rsidP="0059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5C9">
        <w:rPr>
          <w:rFonts w:ascii="Times New Roman" w:hAnsi="Times New Roman" w:cs="Times New Roman"/>
          <w:b/>
          <w:i/>
          <w:sz w:val="24"/>
          <w:szCs w:val="24"/>
        </w:rPr>
        <w:t>Доходы от уплаты акцизов по подакцизным товарам</w:t>
      </w:r>
    </w:p>
    <w:p w:rsidR="008E4089" w:rsidRPr="008E4089" w:rsidRDefault="008E4089" w:rsidP="008E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</w:t>
      </w:r>
      <w:r w:rsidRPr="008E4089">
        <w:rPr>
          <w:rFonts w:ascii="Times New Roman" w:hAnsi="Times New Roman" w:cs="Times New Roman"/>
          <w:sz w:val="24"/>
          <w:szCs w:val="24"/>
        </w:rPr>
        <w:t>от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доходов от уплаты акцизов по подакцизным товарам про</w:t>
      </w:r>
      <w:r w:rsidR="006933F7">
        <w:rPr>
          <w:rFonts w:ascii="Times New Roman" w:hAnsi="Times New Roman" w:cs="Times New Roman"/>
          <w:sz w:val="24"/>
          <w:szCs w:val="24"/>
        </w:rPr>
        <w:t>гнозируются на 2017 год – 1300,0 тыс. руб., на 2018 год – 1279,9 тыс. руб., на 2019 год – 1440,8</w:t>
      </w:r>
      <w:r>
        <w:rPr>
          <w:rFonts w:ascii="Times New Roman" w:hAnsi="Times New Roman" w:cs="Times New Roman"/>
          <w:sz w:val="24"/>
          <w:szCs w:val="24"/>
        </w:rPr>
        <w:t xml:space="preserve"> тыс. руб. Доля доходов от акцизов по подакцизным товарам</w:t>
      </w:r>
      <w:r w:rsidR="00EB58E0">
        <w:rPr>
          <w:rFonts w:ascii="Times New Roman" w:hAnsi="Times New Roman" w:cs="Times New Roman"/>
          <w:sz w:val="24"/>
          <w:szCs w:val="24"/>
        </w:rPr>
        <w:t xml:space="preserve"> в общем объеме налоговых и неналоговых доходов</w:t>
      </w:r>
      <w:r w:rsidR="00846F8D">
        <w:rPr>
          <w:rFonts w:ascii="Times New Roman" w:hAnsi="Times New Roman" w:cs="Times New Roman"/>
          <w:sz w:val="24"/>
          <w:szCs w:val="24"/>
        </w:rPr>
        <w:t xml:space="preserve"> на 2017 году состави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46F8D">
        <w:rPr>
          <w:rFonts w:ascii="Times New Roman" w:hAnsi="Times New Roman" w:cs="Times New Roman"/>
          <w:sz w:val="24"/>
          <w:szCs w:val="24"/>
        </w:rPr>
        <w:t>– 68</w:t>
      </w:r>
      <w:r w:rsidR="006933F7">
        <w:rPr>
          <w:rFonts w:ascii="Times New Roman" w:hAnsi="Times New Roman" w:cs="Times New Roman"/>
          <w:sz w:val="24"/>
          <w:szCs w:val="24"/>
        </w:rPr>
        <w:t>,7</w:t>
      </w:r>
      <w:r w:rsidR="00846F8D">
        <w:rPr>
          <w:rFonts w:ascii="Times New Roman" w:hAnsi="Times New Roman" w:cs="Times New Roman"/>
          <w:sz w:val="24"/>
          <w:szCs w:val="24"/>
        </w:rPr>
        <w:t>%, на 2018 год – 67</w:t>
      </w:r>
      <w:r w:rsidR="006933F7">
        <w:rPr>
          <w:rFonts w:ascii="Times New Roman" w:hAnsi="Times New Roman" w:cs="Times New Roman"/>
          <w:sz w:val="24"/>
          <w:szCs w:val="24"/>
        </w:rPr>
        <w:t>,8%, на 2019 г. – 69,9</w:t>
      </w:r>
      <w:r w:rsidR="00846F8D">
        <w:rPr>
          <w:rFonts w:ascii="Times New Roman" w:hAnsi="Times New Roman" w:cs="Times New Roman"/>
          <w:sz w:val="24"/>
          <w:szCs w:val="24"/>
        </w:rPr>
        <w:t>%</w:t>
      </w:r>
    </w:p>
    <w:p w:rsidR="008E4089" w:rsidRDefault="008E408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6C5EED" w:rsidRPr="00805FF4" w:rsidRDefault="009263DB" w:rsidP="006C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дохода зачисляется в бюджет сельского поселения в результате нотариальной деятельности</w:t>
      </w:r>
      <w:r w:rsidR="0021737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375">
        <w:rPr>
          <w:rFonts w:ascii="Times New Roman" w:hAnsi="Times New Roman" w:cs="Times New Roman"/>
          <w:sz w:val="24"/>
          <w:szCs w:val="24"/>
        </w:rPr>
        <w:t xml:space="preserve"> На период 2017-2019 гг. п</w:t>
      </w:r>
      <w:r>
        <w:rPr>
          <w:rFonts w:ascii="Times New Roman" w:hAnsi="Times New Roman" w:cs="Times New Roman"/>
          <w:sz w:val="24"/>
          <w:szCs w:val="24"/>
        </w:rPr>
        <w:t>ланируется поступление</w:t>
      </w:r>
      <w:r w:rsidR="00775902">
        <w:rPr>
          <w:rFonts w:ascii="Times New Roman" w:hAnsi="Times New Roman" w:cs="Times New Roman"/>
          <w:sz w:val="24"/>
          <w:szCs w:val="24"/>
        </w:rPr>
        <w:t xml:space="preserve"> по 20</w:t>
      </w:r>
      <w:r w:rsidR="00217375">
        <w:rPr>
          <w:rFonts w:ascii="Times New Roman" w:hAnsi="Times New Roman" w:cs="Times New Roman"/>
          <w:sz w:val="24"/>
          <w:szCs w:val="24"/>
        </w:rPr>
        <w:t xml:space="preserve">,0 тыс. руб. ежегодно. </w:t>
      </w:r>
      <w:r w:rsidR="006C5EED">
        <w:rPr>
          <w:rFonts w:ascii="Times New Roman" w:hAnsi="Times New Roman" w:cs="Times New Roman"/>
          <w:sz w:val="24"/>
          <w:szCs w:val="24"/>
        </w:rPr>
        <w:t>Удельный вес государственной пошлины в общем объеме налоговых и неналоговых доходов</w:t>
      </w:r>
      <w:r w:rsidR="00775902">
        <w:rPr>
          <w:rFonts w:ascii="Times New Roman" w:hAnsi="Times New Roman" w:cs="Times New Roman"/>
          <w:sz w:val="24"/>
          <w:szCs w:val="24"/>
        </w:rPr>
        <w:t xml:space="preserve"> на 2017-2019 гг. составит – 1,0</w:t>
      </w:r>
      <w:r w:rsidR="006C5EE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025C9" w:rsidRDefault="00B9067A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Налог</w:t>
      </w:r>
      <w:r w:rsidR="003025C9" w:rsidRPr="003025C9">
        <w:rPr>
          <w:rFonts w:ascii="Times New Roman" w:hAnsi="Times New Roman" w:cs="Times New Roman"/>
          <w:b/>
          <w:i/>
          <w:sz w:val="24"/>
          <w:szCs w:val="24"/>
        </w:rPr>
        <w:t xml:space="preserve"> на имущество</w:t>
      </w:r>
      <w:r w:rsidR="002F2678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</w:t>
      </w:r>
    </w:p>
    <w:p w:rsidR="002F2678" w:rsidRDefault="00BE4190" w:rsidP="003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оценке</w:t>
      </w:r>
      <w:r w:rsidR="00391110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6A616F">
        <w:rPr>
          <w:rFonts w:ascii="Times New Roman" w:hAnsi="Times New Roman" w:cs="Times New Roman"/>
          <w:sz w:val="24"/>
          <w:szCs w:val="24"/>
        </w:rPr>
        <w:t>доход</w:t>
      </w:r>
      <w:r w:rsidR="00391110">
        <w:rPr>
          <w:rFonts w:ascii="Times New Roman" w:hAnsi="Times New Roman" w:cs="Times New Roman"/>
          <w:sz w:val="24"/>
          <w:szCs w:val="24"/>
        </w:rPr>
        <w:t xml:space="preserve"> от налог</w:t>
      </w:r>
      <w:r>
        <w:rPr>
          <w:rFonts w:ascii="Times New Roman" w:hAnsi="Times New Roman" w:cs="Times New Roman"/>
          <w:sz w:val="24"/>
          <w:szCs w:val="24"/>
        </w:rPr>
        <w:t>а на имущество физиче</w:t>
      </w:r>
      <w:r w:rsidR="00FB780A">
        <w:rPr>
          <w:rFonts w:ascii="Times New Roman" w:hAnsi="Times New Roman" w:cs="Times New Roman"/>
          <w:sz w:val="24"/>
          <w:szCs w:val="24"/>
        </w:rPr>
        <w:t>ских лиц за 2016 год составит 3</w:t>
      </w:r>
      <w:r>
        <w:rPr>
          <w:rFonts w:ascii="Times New Roman" w:hAnsi="Times New Roman" w:cs="Times New Roman"/>
          <w:sz w:val="24"/>
          <w:szCs w:val="24"/>
        </w:rPr>
        <w:t>,0</w:t>
      </w:r>
      <w:r w:rsidR="0039111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E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Фактическое исполнение поступления дохода от налога на имущество физических лиц за 10 месяцев 2016 год составило</w:t>
      </w:r>
      <w:r w:rsidR="00630CC9">
        <w:rPr>
          <w:rFonts w:ascii="Times New Roman" w:hAnsi="Times New Roman" w:cs="Times New Roman"/>
          <w:sz w:val="24"/>
          <w:szCs w:val="24"/>
        </w:rPr>
        <w:t xml:space="preserve"> </w:t>
      </w:r>
      <w:r w:rsidR="00FB780A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C03C7">
        <w:rPr>
          <w:rFonts w:ascii="Times New Roman" w:hAnsi="Times New Roman" w:cs="Times New Roman"/>
          <w:sz w:val="24"/>
          <w:szCs w:val="24"/>
        </w:rPr>
        <w:t xml:space="preserve"> или 30% от ожидаемого поступления.</w:t>
      </w:r>
      <w:r w:rsidR="006A616F">
        <w:rPr>
          <w:rFonts w:ascii="Times New Roman" w:hAnsi="Times New Roman" w:cs="Times New Roman"/>
          <w:sz w:val="24"/>
          <w:szCs w:val="24"/>
        </w:rPr>
        <w:t xml:space="preserve"> </w:t>
      </w:r>
      <w:r w:rsidR="008D7F64">
        <w:rPr>
          <w:rFonts w:ascii="Times New Roman" w:hAnsi="Times New Roman" w:cs="Times New Roman"/>
          <w:sz w:val="24"/>
          <w:szCs w:val="24"/>
        </w:rPr>
        <w:t xml:space="preserve">Недоимка по данному виду налога на 01.11.2016 года составляет 6,6 тыс. руб. или 220 % к ожидаемому исполнению поступления за 2016 год.  </w:t>
      </w:r>
      <w:r w:rsidR="00391110" w:rsidRPr="00391110">
        <w:rPr>
          <w:rFonts w:ascii="Times New Roman" w:hAnsi="Times New Roman" w:cs="Times New Roman"/>
          <w:sz w:val="24"/>
          <w:szCs w:val="24"/>
        </w:rPr>
        <w:t>Прогноз поступления доходов от налога</w:t>
      </w:r>
      <w:r w:rsidR="00391110">
        <w:rPr>
          <w:rFonts w:ascii="Times New Roman" w:hAnsi="Times New Roman" w:cs="Times New Roman"/>
          <w:sz w:val="24"/>
          <w:szCs w:val="24"/>
        </w:rPr>
        <w:t xml:space="preserve"> на имуще</w:t>
      </w:r>
      <w:r w:rsidR="00FB780A">
        <w:rPr>
          <w:rFonts w:ascii="Times New Roman" w:hAnsi="Times New Roman" w:cs="Times New Roman"/>
          <w:sz w:val="24"/>
          <w:szCs w:val="24"/>
        </w:rPr>
        <w:t xml:space="preserve">ство физических лиц на </w:t>
      </w:r>
      <w:r w:rsidR="00391110">
        <w:rPr>
          <w:rFonts w:ascii="Times New Roman" w:hAnsi="Times New Roman" w:cs="Times New Roman"/>
          <w:sz w:val="24"/>
          <w:szCs w:val="24"/>
        </w:rPr>
        <w:t>2017 год</w:t>
      </w:r>
      <w:r w:rsidR="00FB780A">
        <w:rPr>
          <w:rFonts w:ascii="Times New Roman" w:hAnsi="Times New Roman" w:cs="Times New Roman"/>
          <w:sz w:val="24"/>
          <w:szCs w:val="24"/>
        </w:rPr>
        <w:t xml:space="preserve"> и планируемый период 2018 и 2019 годов </w:t>
      </w:r>
      <w:r w:rsidR="004D3B2D">
        <w:rPr>
          <w:rFonts w:ascii="Times New Roman" w:hAnsi="Times New Roman" w:cs="Times New Roman"/>
          <w:sz w:val="24"/>
          <w:szCs w:val="24"/>
        </w:rPr>
        <w:t xml:space="preserve">по </w:t>
      </w:r>
      <w:r w:rsidR="00FB780A">
        <w:rPr>
          <w:rFonts w:ascii="Times New Roman" w:hAnsi="Times New Roman" w:cs="Times New Roman"/>
          <w:sz w:val="24"/>
          <w:szCs w:val="24"/>
        </w:rPr>
        <w:t>5</w:t>
      </w:r>
      <w:r w:rsidR="00391110">
        <w:rPr>
          <w:rFonts w:ascii="Times New Roman" w:hAnsi="Times New Roman" w:cs="Times New Roman"/>
          <w:sz w:val="24"/>
          <w:szCs w:val="24"/>
        </w:rPr>
        <w:t>,0 тыс. руб.</w:t>
      </w:r>
      <w:r w:rsidR="00FB780A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4C03C7">
        <w:rPr>
          <w:rFonts w:ascii="Times New Roman" w:hAnsi="Times New Roman" w:cs="Times New Roman"/>
          <w:sz w:val="24"/>
          <w:szCs w:val="24"/>
        </w:rPr>
        <w:t xml:space="preserve"> </w:t>
      </w:r>
      <w:r w:rsidR="00C76F54">
        <w:rPr>
          <w:rFonts w:ascii="Times New Roman" w:hAnsi="Times New Roman" w:cs="Times New Roman"/>
          <w:sz w:val="24"/>
          <w:szCs w:val="24"/>
        </w:rPr>
        <w:t>Д</w:t>
      </w:r>
      <w:r w:rsidR="004656E0">
        <w:rPr>
          <w:rFonts w:ascii="Times New Roman" w:hAnsi="Times New Roman" w:cs="Times New Roman"/>
          <w:sz w:val="24"/>
          <w:szCs w:val="24"/>
        </w:rPr>
        <w:t xml:space="preserve">оля поступления </w:t>
      </w:r>
      <w:r w:rsidR="00C76F54">
        <w:rPr>
          <w:rFonts w:ascii="Times New Roman" w:hAnsi="Times New Roman" w:cs="Times New Roman"/>
          <w:sz w:val="24"/>
          <w:szCs w:val="24"/>
        </w:rPr>
        <w:t>налога на имущество физически</w:t>
      </w:r>
      <w:r w:rsidR="00C35542">
        <w:rPr>
          <w:rFonts w:ascii="Times New Roman" w:hAnsi="Times New Roman" w:cs="Times New Roman"/>
          <w:sz w:val="24"/>
          <w:szCs w:val="24"/>
        </w:rPr>
        <w:t>х лиц в общем объеме налоговых и неналоговых</w:t>
      </w:r>
      <w:r w:rsidR="00C76F54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A45083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со</w:t>
      </w:r>
      <w:r w:rsidR="008F3662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A45083">
        <w:rPr>
          <w:rFonts w:ascii="Times New Roman" w:hAnsi="Times New Roman" w:cs="Times New Roman"/>
          <w:sz w:val="24"/>
          <w:szCs w:val="24"/>
        </w:rPr>
        <w:t>0,3% ежегодно</w:t>
      </w:r>
      <w:r w:rsidR="00A4455D">
        <w:rPr>
          <w:rFonts w:ascii="Times New Roman" w:hAnsi="Times New Roman" w:cs="Times New Roman"/>
          <w:sz w:val="24"/>
          <w:szCs w:val="24"/>
        </w:rPr>
        <w:t>.</w:t>
      </w:r>
    </w:p>
    <w:p w:rsidR="00A4455D" w:rsidRDefault="00A4455D" w:rsidP="00A44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:rsidR="00A4455D" w:rsidRDefault="00A4455D" w:rsidP="00A44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оценке 2016 года доходы от поступления земельного налога должны </w:t>
      </w:r>
      <w:r w:rsidR="00D60393">
        <w:rPr>
          <w:rFonts w:ascii="Times New Roman" w:hAnsi="Times New Roman" w:cs="Times New Roman"/>
          <w:sz w:val="24"/>
          <w:szCs w:val="24"/>
        </w:rPr>
        <w:t>составить 261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E4190">
        <w:rPr>
          <w:rFonts w:ascii="Times New Roman" w:hAnsi="Times New Roman" w:cs="Times New Roman"/>
          <w:sz w:val="24"/>
          <w:szCs w:val="24"/>
        </w:rPr>
        <w:t xml:space="preserve"> </w:t>
      </w:r>
      <w:r w:rsidR="00B05113">
        <w:rPr>
          <w:rFonts w:ascii="Times New Roman" w:hAnsi="Times New Roman" w:cs="Times New Roman"/>
          <w:sz w:val="24"/>
          <w:szCs w:val="24"/>
        </w:rPr>
        <w:t>Фактическое исполнение поступления</w:t>
      </w:r>
      <w:r w:rsidR="00630CC9">
        <w:rPr>
          <w:rFonts w:ascii="Times New Roman" w:hAnsi="Times New Roman" w:cs="Times New Roman"/>
          <w:sz w:val="24"/>
          <w:szCs w:val="24"/>
        </w:rPr>
        <w:t xml:space="preserve"> земельного налога за 10 м</w:t>
      </w:r>
      <w:r w:rsidR="00D60393">
        <w:rPr>
          <w:rFonts w:ascii="Times New Roman" w:hAnsi="Times New Roman" w:cs="Times New Roman"/>
          <w:sz w:val="24"/>
          <w:szCs w:val="24"/>
        </w:rPr>
        <w:t>есяцев 2016 года составляет 124,2</w:t>
      </w:r>
      <w:r w:rsidR="00630C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60393">
        <w:rPr>
          <w:rFonts w:ascii="Times New Roman" w:hAnsi="Times New Roman" w:cs="Times New Roman"/>
          <w:sz w:val="24"/>
          <w:szCs w:val="24"/>
        </w:rPr>
        <w:t xml:space="preserve"> или 47,5% от первоначально запланированной суммы.</w:t>
      </w:r>
      <w:r w:rsidR="00630CC9">
        <w:rPr>
          <w:rFonts w:ascii="Times New Roman" w:hAnsi="Times New Roman" w:cs="Times New Roman"/>
          <w:sz w:val="24"/>
          <w:szCs w:val="24"/>
        </w:rPr>
        <w:t xml:space="preserve"> </w:t>
      </w:r>
      <w:r w:rsidR="00DB79E5" w:rsidRPr="003D1B86">
        <w:rPr>
          <w:rFonts w:ascii="Times New Roman" w:hAnsi="Times New Roman" w:cs="Times New Roman"/>
          <w:i/>
          <w:sz w:val="24"/>
          <w:szCs w:val="24"/>
        </w:rPr>
        <w:t>Недоимка по земельному налогу на 01.11.201</w:t>
      </w:r>
      <w:r w:rsidR="00630CC9" w:rsidRPr="003D1B86">
        <w:rPr>
          <w:rFonts w:ascii="Times New Roman" w:hAnsi="Times New Roman" w:cs="Times New Roman"/>
          <w:i/>
          <w:sz w:val="24"/>
          <w:szCs w:val="24"/>
        </w:rPr>
        <w:t>6 года составила</w:t>
      </w:r>
      <w:r w:rsidR="00D60393">
        <w:rPr>
          <w:rFonts w:ascii="Times New Roman" w:hAnsi="Times New Roman" w:cs="Times New Roman"/>
          <w:i/>
          <w:sz w:val="24"/>
          <w:szCs w:val="24"/>
        </w:rPr>
        <w:t xml:space="preserve"> 118,6</w:t>
      </w:r>
      <w:r w:rsidR="00DB79E5" w:rsidRPr="003D1B86"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 w:rsidR="00B05113" w:rsidRPr="003D1B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0CC9" w:rsidRPr="003D1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9E5">
        <w:rPr>
          <w:rFonts w:ascii="Times New Roman" w:hAnsi="Times New Roman" w:cs="Times New Roman"/>
          <w:sz w:val="24"/>
          <w:szCs w:val="24"/>
        </w:rPr>
        <w:t>Н</w:t>
      </w:r>
      <w:r w:rsidR="00BE4190">
        <w:rPr>
          <w:rFonts w:ascii="Times New Roman" w:hAnsi="Times New Roman" w:cs="Times New Roman"/>
          <w:sz w:val="24"/>
          <w:szCs w:val="24"/>
        </w:rPr>
        <w:t xml:space="preserve">а очередной 2017 год </w:t>
      </w:r>
      <w:r w:rsidR="00D60393">
        <w:rPr>
          <w:rFonts w:ascii="Times New Roman" w:hAnsi="Times New Roman" w:cs="Times New Roman"/>
          <w:sz w:val="24"/>
          <w:szCs w:val="24"/>
        </w:rPr>
        <w:t>и плановый период 2018 и 2019 годов прогнозируется поступление в размере 270</w:t>
      </w:r>
      <w:r w:rsidR="00BE4190">
        <w:rPr>
          <w:rFonts w:ascii="Times New Roman" w:hAnsi="Times New Roman" w:cs="Times New Roman"/>
          <w:sz w:val="24"/>
          <w:szCs w:val="24"/>
        </w:rPr>
        <w:t xml:space="preserve"> тыс.</w:t>
      </w:r>
      <w:r w:rsidR="00D60393">
        <w:rPr>
          <w:rFonts w:ascii="Times New Roman" w:hAnsi="Times New Roman" w:cs="Times New Roman"/>
          <w:sz w:val="24"/>
          <w:szCs w:val="24"/>
        </w:rPr>
        <w:t xml:space="preserve"> руб., ежегодно</w:t>
      </w:r>
      <w:r w:rsidR="00BE4190">
        <w:rPr>
          <w:rFonts w:ascii="Times New Roman" w:hAnsi="Times New Roman" w:cs="Times New Roman"/>
          <w:sz w:val="24"/>
          <w:szCs w:val="24"/>
        </w:rPr>
        <w:t>.</w:t>
      </w:r>
      <w:r w:rsidR="00D60393">
        <w:rPr>
          <w:rFonts w:ascii="Times New Roman" w:hAnsi="Times New Roman" w:cs="Times New Roman"/>
          <w:sz w:val="24"/>
          <w:szCs w:val="24"/>
        </w:rPr>
        <w:t xml:space="preserve"> По данным пояснительной записки объем </w:t>
      </w:r>
      <w:proofErr w:type="gramStart"/>
      <w:r w:rsidR="00D60393">
        <w:rPr>
          <w:rFonts w:ascii="Times New Roman" w:hAnsi="Times New Roman" w:cs="Times New Roman"/>
          <w:sz w:val="24"/>
          <w:szCs w:val="24"/>
        </w:rPr>
        <w:t>поступления  от</w:t>
      </w:r>
      <w:proofErr w:type="gramEnd"/>
      <w:r w:rsidR="00D60393">
        <w:rPr>
          <w:rFonts w:ascii="Times New Roman" w:hAnsi="Times New Roman" w:cs="Times New Roman"/>
          <w:sz w:val="24"/>
          <w:szCs w:val="24"/>
        </w:rPr>
        <w:t xml:space="preserve"> земельного налога на 2017-2019 годы рассчитывается с учетом новых кадастровых оценок.</w:t>
      </w:r>
      <w:r w:rsidR="00BE4190">
        <w:rPr>
          <w:rFonts w:ascii="Times New Roman" w:hAnsi="Times New Roman" w:cs="Times New Roman"/>
          <w:sz w:val="24"/>
          <w:szCs w:val="24"/>
        </w:rPr>
        <w:t xml:space="preserve"> </w:t>
      </w:r>
      <w:r w:rsidR="00E03229">
        <w:rPr>
          <w:rFonts w:ascii="Times New Roman" w:hAnsi="Times New Roman" w:cs="Times New Roman"/>
          <w:sz w:val="24"/>
          <w:szCs w:val="24"/>
        </w:rPr>
        <w:t>Доля поступления земельного н</w:t>
      </w:r>
      <w:r w:rsidR="002762CF">
        <w:rPr>
          <w:rFonts w:ascii="Times New Roman" w:hAnsi="Times New Roman" w:cs="Times New Roman"/>
          <w:sz w:val="24"/>
          <w:szCs w:val="24"/>
        </w:rPr>
        <w:t>алога в общем объеме налоговых и неналоговых</w:t>
      </w:r>
      <w:r w:rsidR="00E03229">
        <w:rPr>
          <w:rFonts w:ascii="Times New Roman" w:hAnsi="Times New Roman" w:cs="Times New Roman"/>
          <w:sz w:val="24"/>
          <w:szCs w:val="24"/>
        </w:rPr>
        <w:t xml:space="preserve"> дох</w:t>
      </w:r>
      <w:r w:rsidR="002762CF">
        <w:rPr>
          <w:rFonts w:ascii="Times New Roman" w:hAnsi="Times New Roman" w:cs="Times New Roman"/>
          <w:sz w:val="24"/>
          <w:szCs w:val="24"/>
        </w:rPr>
        <w:t>одов на 2017 год составляет 14,25%, на 2018 год – 14,3</w:t>
      </w:r>
      <w:r w:rsidR="00E03229">
        <w:rPr>
          <w:rFonts w:ascii="Times New Roman" w:hAnsi="Times New Roman" w:cs="Times New Roman"/>
          <w:sz w:val="24"/>
          <w:szCs w:val="24"/>
        </w:rPr>
        <w:t>%, на 201</w:t>
      </w:r>
      <w:r w:rsidR="002762CF">
        <w:rPr>
          <w:rFonts w:ascii="Times New Roman" w:hAnsi="Times New Roman" w:cs="Times New Roman"/>
          <w:sz w:val="24"/>
          <w:szCs w:val="24"/>
        </w:rPr>
        <w:t>9 год – 13,1</w:t>
      </w:r>
      <w:r w:rsidR="00E03229">
        <w:rPr>
          <w:rFonts w:ascii="Times New Roman" w:hAnsi="Times New Roman" w:cs="Times New Roman"/>
          <w:sz w:val="24"/>
          <w:szCs w:val="24"/>
        </w:rPr>
        <w:t>%.</w:t>
      </w:r>
    </w:p>
    <w:p w:rsidR="00A4455D" w:rsidRPr="00A17A14" w:rsidRDefault="00A17A14" w:rsidP="00391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A14">
        <w:rPr>
          <w:rFonts w:ascii="Times New Roman" w:hAnsi="Times New Roman" w:cs="Times New Roman"/>
          <w:b/>
          <w:sz w:val="24"/>
          <w:szCs w:val="24"/>
        </w:rPr>
        <w:t>Наличие не пог</w:t>
      </w:r>
      <w:r w:rsidR="004D5827">
        <w:rPr>
          <w:rFonts w:ascii="Times New Roman" w:hAnsi="Times New Roman" w:cs="Times New Roman"/>
          <w:b/>
          <w:sz w:val="24"/>
          <w:szCs w:val="24"/>
        </w:rPr>
        <w:t>ашенной недоимки указывает на необходимость усиления контроля со стороны администрации за своевременностью уплаты имущественных налогов</w:t>
      </w:r>
      <w:r w:rsidRPr="00A17A14">
        <w:rPr>
          <w:rFonts w:ascii="Times New Roman" w:hAnsi="Times New Roman" w:cs="Times New Roman"/>
          <w:b/>
          <w:sz w:val="24"/>
          <w:szCs w:val="24"/>
        </w:rPr>
        <w:t xml:space="preserve">. Администрации рекомендуется </w:t>
      </w:r>
      <w:r w:rsidR="00A250CD">
        <w:rPr>
          <w:rFonts w:ascii="Times New Roman" w:hAnsi="Times New Roman" w:cs="Times New Roman"/>
          <w:b/>
          <w:sz w:val="24"/>
          <w:szCs w:val="24"/>
        </w:rPr>
        <w:t xml:space="preserve">проанализировать и </w:t>
      </w:r>
      <w:r w:rsidRPr="00A17A14">
        <w:rPr>
          <w:rFonts w:ascii="Times New Roman" w:hAnsi="Times New Roman" w:cs="Times New Roman"/>
          <w:b/>
          <w:sz w:val="24"/>
          <w:szCs w:val="24"/>
        </w:rPr>
        <w:t>пересмотреть объемы запланированных доходы от налогов на имущество.</w:t>
      </w: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5C9">
        <w:rPr>
          <w:rFonts w:ascii="Times New Roman" w:hAnsi="Times New Roman" w:cs="Times New Roman"/>
          <w:b/>
          <w:i/>
          <w:sz w:val="28"/>
          <w:szCs w:val="28"/>
          <w:u w:val="single"/>
        </w:rPr>
        <w:t>Неналоговые доходы</w:t>
      </w:r>
    </w:p>
    <w:p w:rsidR="00077B08" w:rsidRDefault="00077B08" w:rsidP="00077B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Доходы от оказания платных услуг</w:t>
      </w:r>
    </w:p>
    <w:p w:rsidR="00077B08" w:rsidRDefault="0061471E" w:rsidP="0007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66FB4">
        <w:rPr>
          <w:rFonts w:ascii="Times New Roman" w:hAnsi="Times New Roman" w:cs="Times New Roman"/>
          <w:sz w:val="24"/>
          <w:szCs w:val="24"/>
        </w:rPr>
        <w:t>оходы</w:t>
      </w:r>
      <w:r w:rsidR="00077B08" w:rsidRPr="00D66FB4">
        <w:rPr>
          <w:rFonts w:ascii="Times New Roman" w:hAnsi="Times New Roman" w:cs="Times New Roman"/>
          <w:sz w:val="24"/>
          <w:szCs w:val="24"/>
        </w:rPr>
        <w:t xml:space="preserve"> от п</w:t>
      </w:r>
      <w:r w:rsidR="003C6590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="00FA6EE9">
        <w:rPr>
          <w:rFonts w:ascii="Times New Roman" w:hAnsi="Times New Roman" w:cs="Times New Roman"/>
          <w:sz w:val="24"/>
          <w:szCs w:val="24"/>
        </w:rPr>
        <w:t xml:space="preserve">, </w:t>
      </w:r>
      <w:r w:rsidR="00562BA5">
        <w:rPr>
          <w:rFonts w:ascii="Times New Roman" w:hAnsi="Times New Roman" w:cs="Times New Roman"/>
          <w:sz w:val="24"/>
          <w:szCs w:val="24"/>
        </w:rPr>
        <w:t>по оценке</w:t>
      </w:r>
      <w:r w:rsidR="00EA1B2A" w:rsidRPr="00D66FB4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325E0C">
        <w:rPr>
          <w:rFonts w:ascii="Times New Roman" w:hAnsi="Times New Roman" w:cs="Times New Roman"/>
          <w:sz w:val="24"/>
          <w:szCs w:val="24"/>
        </w:rPr>
        <w:t xml:space="preserve"> и на 2017 год</w:t>
      </w:r>
      <w:r w:rsidR="0094242B" w:rsidRPr="00D66FB4">
        <w:rPr>
          <w:rFonts w:ascii="Times New Roman" w:hAnsi="Times New Roman" w:cs="Times New Roman"/>
          <w:sz w:val="24"/>
          <w:szCs w:val="24"/>
        </w:rPr>
        <w:t xml:space="preserve"> </w:t>
      </w:r>
      <w:r w:rsidR="00325E0C">
        <w:rPr>
          <w:rFonts w:ascii="Times New Roman" w:hAnsi="Times New Roman" w:cs="Times New Roman"/>
          <w:sz w:val="24"/>
          <w:szCs w:val="24"/>
        </w:rPr>
        <w:t>ожидаются в объеме 22 тыс. руб. ежегодно. Н</w:t>
      </w:r>
      <w:r w:rsidR="00BB2BA4">
        <w:rPr>
          <w:rFonts w:ascii="Times New Roman" w:hAnsi="Times New Roman" w:cs="Times New Roman"/>
          <w:sz w:val="24"/>
          <w:szCs w:val="24"/>
        </w:rPr>
        <w:t>а</w:t>
      </w:r>
      <w:r w:rsidR="0094242B" w:rsidRPr="00D66FB4">
        <w:rPr>
          <w:rFonts w:ascii="Times New Roman" w:hAnsi="Times New Roman" w:cs="Times New Roman"/>
          <w:sz w:val="24"/>
          <w:szCs w:val="24"/>
        </w:rPr>
        <w:t xml:space="preserve"> п</w:t>
      </w:r>
      <w:r w:rsidR="00562BA5">
        <w:rPr>
          <w:rFonts w:ascii="Times New Roman" w:hAnsi="Times New Roman" w:cs="Times New Roman"/>
          <w:sz w:val="24"/>
          <w:szCs w:val="24"/>
        </w:rPr>
        <w:t>лановый период 2018-2019 г</w:t>
      </w:r>
      <w:r w:rsidR="00BB2BA4">
        <w:rPr>
          <w:rFonts w:ascii="Times New Roman" w:hAnsi="Times New Roman" w:cs="Times New Roman"/>
          <w:sz w:val="24"/>
          <w:szCs w:val="24"/>
        </w:rPr>
        <w:t>г</w:t>
      </w:r>
      <w:r w:rsidR="00562BA5">
        <w:rPr>
          <w:rFonts w:ascii="Times New Roman" w:hAnsi="Times New Roman" w:cs="Times New Roman"/>
          <w:sz w:val="24"/>
          <w:szCs w:val="24"/>
        </w:rPr>
        <w:t xml:space="preserve">. </w:t>
      </w:r>
      <w:r w:rsidR="00325E0C">
        <w:rPr>
          <w:rFonts w:ascii="Times New Roman" w:hAnsi="Times New Roman" w:cs="Times New Roman"/>
          <w:sz w:val="24"/>
          <w:szCs w:val="24"/>
        </w:rPr>
        <w:t>23</w:t>
      </w:r>
      <w:r w:rsidR="00562BA5">
        <w:rPr>
          <w:rFonts w:ascii="Times New Roman" w:hAnsi="Times New Roman" w:cs="Times New Roman"/>
          <w:sz w:val="24"/>
          <w:szCs w:val="24"/>
        </w:rPr>
        <w:t>,0</w:t>
      </w:r>
      <w:r w:rsidR="0094242B" w:rsidRPr="00D66FB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25E0C">
        <w:rPr>
          <w:rFonts w:ascii="Times New Roman" w:hAnsi="Times New Roman" w:cs="Times New Roman"/>
          <w:sz w:val="24"/>
          <w:szCs w:val="24"/>
        </w:rPr>
        <w:t>, и 24</w:t>
      </w:r>
      <w:r w:rsidR="00562BA5">
        <w:rPr>
          <w:rFonts w:ascii="Times New Roman" w:hAnsi="Times New Roman" w:cs="Times New Roman"/>
          <w:sz w:val="24"/>
          <w:szCs w:val="24"/>
        </w:rPr>
        <w:t>,0 тыс. руб. соответственно</w:t>
      </w:r>
      <w:r w:rsidR="0094242B" w:rsidRPr="00D66FB4">
        <w:rPr>
          <w:rFonts w:ascii="Times New Roman" w:hAnsi="Times New Roman" w:cs="Times New Roman"/>
          <w:sz w:val="24"/>
          <w:szCs w:val="24"/>
        </w:rPr>
        <w:t>.</w:t>
      </w:r>
      <w:r w:rsidR="00EA1B2A">
        <w:rPr>
          <w:rFonts w:ascii="Times New Roman" w:hAnsi="Times New Roman" w:cs="Times New Roman"/>
          <w:sz w:val="24"/>
          <w:szCs w:val="24"/>
        </w:rPr>
        <w:t xml:space="preserve"> Удельный вес доходов от предпринимательской деятельности в общем объеме собственных доходов со</w:t>
      </w:r>
      <w:r w:rsidR="00562BA5">
        <w:rPr>
          <w:rFonts w:ascii="Times New Roman" w:hAnsi="Times New Roman" w:cs="Times New Roman"/>
          <w:sz w:val="24"/>
          <w:szCs w:val="24"/>
        </w:rPr>
        <w:t>ставляет на 2017 и на план</w:t>
      </w:r>
      <w:r w:rsidR="00325E0C">
        <w:rPr>
          <w:rFonts w:ascii="Times New Roman" w:hAnsi="Times New Roman" w:cs="Times New Roman"/>
          <w:sz w:val="24"/>
          <w:szCs w:val="24"/>
        </w:rPr>
        <w:t>овый период 2018 и 2019 гг. – 1,2</w:t>
      </w:r>
      <w:r w:rsidR="00562BA5">
        <w:rPr>
          <w:rFonts w:ascii="Times New Roman" w:hAnsi="Times New Roman" w:cs="Times New Roman"/>
          <w:sz w:val="24"/>
          <w:szCs w:val="24"/>
        </w:rPr>
        <w:t>% ежегодно</w:t>
      </w:r>
      <w:r w:rsidR="00EA1B2A">
        <w:rPr>
          <w:rFonts w:ascii="Times New Roman" w:hAnsi="Times New Roman" w:cs="Times New Roman"/>
          <w:sz w:val="24"/>
          <w:szCs w:val="24"/>
        </w:rPr>
        <w:t>.</w:t>
      </w:r>
      <w:r w:rsidR="00562BA5">
        <w:rPr>
          <w:rFonts w:ascii="Times New Roman" w:hAnsi="Times New Roman" w:cs="Times New Roman"/>
          <w:sz w:val="24"/>
          <w:szCs w:val="24"/>
        </w:rPr>
        <w:t xml:space="preserve"> В пояснительной записке к проекту бюджета отсутствуют пояснения, из </w:t>
      </w:r>
      <w:r w:rsidR="00BB2BA4">
        <w:rPr>
          <w:rFonts w:ascii="Times New Roman" w:hAnsi="Times New Roman" w:cs="Times New Roman"/>
          <w:sz w:val="24"/>
          <w:szCs w:val="24"/>
        </w:rPr>
        <w:t xml:space="preserve">счет </w:t>
      </w:r>
      <w:r w:rsidR="00562BA5">
        <w:rPr>
          <w:rFonts w:ascii="Times New Roman" w:hAnsi="Times New Roman" w:cs="Times New Roman"/>
          <w:sz w:val="24"/>
          <w:szCs w:val="24"/>
        </w:rPr>
        <w:t>какого источника сформированы доходы от оказания платных услуг</w:t>
      </w:r>
      <w:r w:rsidR="003C6590">
        <w:rPr>
          <w:rFonts w:ascii="Times New Roman" w:hAnsi="Times New Roman" w:cs="Times New Roman"/>
          <w:sz w:val="24"/>
          <w:szCs w:val="24"/>
        </w:rPr>
        <w:t>.</w:t>
      </w:r>
    </w:p>
    <w:p w:rsidR="00325E0C" w:rsidRPr="00CF7DBC" w:rsidRDefault="00325E0C" w:rsidP="00325E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DBC">
        <w:rPr>
          <w:rFonts w:ascii="Times New Roman" w:hAnsi="Times New Roman" w:cs="Times New Roman"/>
          <w:b/>
          <w:i/>
          <w:sz w:val="24"/>
          <w:szCs w:val="24"/>
        </w:rPr>
        <w:t xml:space="preserve">Компенсация затрат </w:t>
      </w:r>
    </w:p>
    <w:p w:rsidR="00325E0C" w:rsidRDefault="00325E0C" w:rsidP="0032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92">
        <w:rPr>
          <w:rFonts w:ascii="Times New Roman" w:hAnsi="Times New Roman" w:cs="Times New Roman"/>
          <w:sz w:val="24"/>
          <w:szCs w:val="24"/>
        </w:rPr>
        <w:t>Доходы от компенсации затрат бюджетов поселений прогнозируются на период</w:t>
      </w:r>
      <w:r>
        <w:rPr>
          <w:rFonts w:ascii="Times New Roman" w:hAnsi="Times New Roman" w:cs="Times New Roman"/>
          <w:sz w:val="24"/>
          <w:szCs w:val="24"/>
        </w:rPr>
        <w:t xml:space="preserve"> 2017-2018гг. в размере 6</w:t>
      </w:r>
      <w:r w:rsidRPr="00B40092">
        <w:rPr>
          <w:rFonts w:ascii="Times New Roman" w:hAnsi="Times New Roman" w:cs="Times New Roman"/>
          <w:sz w:val="24"/>
          <w:szCs w:val="24"/>
        </w:rPr>
        <w:t>,0 тыс. руб. ежегодно,</w:t>
      </w:r>
      <w:r>
        <w:rPr>
          <w:rFonts w:ascii="Times New Roman" w:hAnsi="Times New Roman" w:cs="Times New Roman"/>
          <w:sz w:val="24"/>
          <w:szCs w:val="24"/>
        </w:rPr>
        <w:t xml:space="preserve"> на 2019 год – 7,0 тыс. руб.,</w:t>
      </w:r>
      <w:r w:rsidRPr="00B40092">
        <w:rPr>
          <w:rFonts w:ascii="Times New Roman" w:hAnsi="Times New Roman" w:cs="Times New Roman"/>
          <w:sz w:val="24"/>
          <w:szCs w:val="24"/>
        </w:rPr>
        <w:t xml:space="preserve"> что в общем объеме налоговых и неналоговых доходов на 2017- 2019 годы составляет </w:t>
      </w:r>
      <w:r>
        <w:rPr>
          <w:rFonts w:ascii="Times New Roman" w:hAnsi="Times New Roman" w:cs="Times New Roman"/>
          <w:sz w:val="24"/>
          <w:szCs w:val="24"/>
        </w:rPr>
        <w:t>по 0,3</w:t>
      </w:r>
      <w:r w:rsidRPr="00B4009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B40092">
        <w:rPr>
          <w:rFonts w:ascii="Times New Roman" w:hAnsi="Times New Roman" w:cs="Times New Roman"/>
          <w:sz w:val="24"/>
          <w:szCs w:val="24"/>
        </w:rPr>
        <w:t>. В сравнении с оценкой 2016 года</w:t>
      </w:r>
      <w:r w:rsidR="00D60C3A">
        <w:rPr>
          <w:rFonts w:ascii="Times New Roman" w:hAnsi="Times New Roman" w:cs="Times New Roman"/>
          <w:sz w:val="24"/>
          <w:szCs w:val="24"/>
        </w:rPr>
        <w:t xml:space="preserve"> (3,5 тыс. руб.)</w:t>
      </w:r>
      <w:r w:rsidRPr="00B40092">
        <w:rPr>
          <w:rFonts w:ascii="Times New Roman" w:hAnsi="Times New Roman" w:cs="Times New Roman"/>
          <w:sz w:val="24"/>
          <w:szCs w:val="24"/>
        </w:rPr>
        <w:t xml:space="preserve"> размер дохода </w:t>
      </w:r>
      <w:r>
        <w:rPr>
          <w:rFonts w:ascii="Times New Roman" w:hAnsi="Times New Roman" w:cs="Times New Roman"/>
          <w:sz w:val="24"/>
          <w:szCs w:val="24"/>
        </w:rPr>
        <w:t>от данного вида поступлений возрастет почти в 2 раза.</w:t>
      </w:r>
      <w:r w:rsidRPr="00B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</w:t>
      </w:r>
      <w:r w:rsidR="00714A0A">
        <w:rPr>
          <w:rFonts w:ascii="Times New Roman" w:hAnsi="Times New Roman" w:cs="Times New Roman"/>
          <w:sz w:val="24"/>
          <w:szCs w:val="24"/>
        </w:rPr>
        <w:t xml:space="preserve">пояснения по доходу от компенсации затрат отсутствуют. </w:t>
      </w: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b/>
          <w:i/>
          <w:sz w:val="28"/>
          <w:szCs w:val="28"/>
          <w:u w:val="single"/>
        </w:rPr>
        <w:t>Безвозмездные поступления</w:t>
      </w:r>
    </w:p>
    <w:p w:rsidR="00022E5A" w:rsidRDefault="00BF5077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безвозмездн</w:t>
      </w:r>
      <w:r w:rsidR="006B7ED1">
        <w:rPr>
          <w:rFonts w:ascii="Times New Roman" w:hAnsi="Times New Roman" w:cs="Times New Roman"/>
          <w:sz w:val="24"/>
          <w:szCs w:val="24"/>
        </w:rPr>
        <w:t xml:space="preserve">ых поступлений в бюджет </w:t>
      </w:r>
      <w:proofErr w:type="spellStart"/>
      <w:r w:rsidR="006B7ED1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7019D7">
        <w:rPr>
          <w:rFonts w:ascii="Times New Roman" w:hAnsi="Times New Roman" w:cs="Times New Roman"/>
          <w:sz w:val="24"/>
          <w:szCs w:val="24"/>
        </w:rPr>
        <w:t xml:space="preserve">определен в соответствии с </w:t>
      </w:r>
      <w:r>
        <w:rPr>
          <w:rFonts w:ascii="Times New Roman" w:hAnsi="Times New Roman" w:cs="Times New Roman"/>
          <w:sz w:val="24"/>
          <w:szCs w:val="24"/>
        </w:rPr>
        <w:t>проектом закона</w:t>
      </w:r>
      <w:r w:rsidR="00EE0FEF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</w:t>
      </w:r>
      <w:r>
        <w:rPr>
          <w:rFonts w:ascii="Times New Roman" w:hAnsi="Times New Roman" w:cs="Times New Roman"/>
          <w:sz w:val="24"/>
          <w:szCs w:val="24"/>
        </w:rPr>
        <w:t xml:space="preserve">бюджете на 2017 год и </w:t>
      </w:r>
      <w:r w:rsidR="00CB3EF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2018 и 2019 годов</w:t>
      </w:r>
      <w:r w:rsidR="007019D7">
        <w:rPr>
          <w:rFonts w:ascii="Times New Roman" w:hAnsi="Times New Roman" w:cs="Times New Roman"/>
          <w:sz w:val="24"/>
          <w:szCs w:val="24"/>
        </w:rPr>
        <w:t xml:space="preserve">», проектом решения Думы МО </w:t>
      </w:r>
      <w:proofErr w:type="spellStart"/>
      <w:r w:rsidR="007019D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019D7">
        <w:rPr>
          <w:rFonts w:ascii="Times New Roman" w:hAnsi="Times New Roman" w:cs="Times New Roman"/>
          <w:sz w:val="24"/>
          <w:szCs w:val="24"/>
        </w:rPr>
        <w:t xml:space="preserve"> район «О бюджете МО </w:t>
      </w:r>
      <w:proofErr w:type="spellStart"/>
      <w:r w:rsidR="007019D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019D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9D7">
        <w:rPr>
          <w:rFonts w:ascii="Times New Roman" w:hAnsi="Times New Roman" w:cs="Times New Roman"/>
          <w:sz w:val="24"/>
          <w:szCs w:val="24"/>
        </w:rPr>
        <w:t xml:space="preserve">на 2017 год и </w:t>
      </w:r>
      <w:r w:rsidR="00CB3EFF">
        <w:rPr>
          <w:rFonts w:ascii="Times New Roman" w:hAnsi="Times New Roman" w:cs="Times New Roman"/>
          <w:sz w:val="24"/>
          <w:szCs w:val="24"/>
        </w:rPr>
        <w:t xml:space="preserve">на </w:t>
      </w:r>
      <w:r w:rsidR="007019D7">
        <w:rPr>
          <w:rFonts w:ascii="Times New Roman" w:hAnsi="Times New Roman" w:cs="Times New Roman"/>
          <w:sz w:val="24"/>
          <w:szCs w:val="24"/>
        </w:rPr>
        <w:t>плановый период 2018 и 2019 годов»</w:t>
      </w:r>
    </w:p>
    <w:p w:rsidR="005D7281" w:rsidRDefault="00C22556" w:rsidP="005D728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По прогнозу на 2017 год объем</w:t>
      </w:r>
      <w:r w:rsidR="0094387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865EE2">
        <w:rPr>
          <w:rFonts w:ascii="Times New Roman" w:hAnsi="Times New Roman" w:cs="Times New Roman"/>
          <w:sz w:val="24"/>
          <w:szCs w:val="24"/>
        </w:rPr>
        <w:t xml:space="preserve"> составит 2256,6 тыс. руб., что на 51,4</w:t>
      </w:r>
      <w:r>
        <w:rPr>
          <w:rFonts w:ascii="Times New Roman" w:hAnsi="Times New Roman" w:cs="Times New Roman"/>
          <w:sz w:val="24"/>
          <w:szCs w:val="24"/>
        </w:rPr>
        <w:t xml:space="preserve"> % ни</w:t>
      </w:r>
      <w:r w:rsidR="00865EE2">
        <w:rPr>
          <w:rFonts w:ascii="Times New Roman" w:hAnsi="Times New Roman" w:cs="Times New Roman"/>
          <w:sz w:val="24"/>
          <w:szCs w:val="24"/>
        </w:rPr>
        <w:t xml:space="preserve">же объема ожидаемых безвозмездных поступлений по оценке </w:t>
      </w:r>
      <w:proofErr w:type="gramStart"/>
      <w:r w:rsidR="00865EE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 </w:t>
      </w:r>
      <w:r w:rsidR="003D2D71">
        <w:rPr>
          <w:rFonts w:ascii="Times New Roman" w:hAnsi="Times New Roman" w:cs="Times New Roman"/>
          <w:sz w:val="24"/>
          <w:szCs w:val="24"/>
        </w:rPr>
        <w:t>На 2018 году предполагается снижение б</w:t>
      </w:r>
      <w:r w:rsidR="000C58DE">
        <w:rPr>
          <w:rFonts w:ascii="Times New Roman" w:hAnsi="Times New Roman" w:cs="Times New Roman"/>
          <w:sz w:val="24"/>
          <w:szCs w:val="24"/>
        </w:rPr>
        <w:t>езвозмездных поступлений на 9,7</w:t>
      </w:r>
      <w:r w:rsidR="003D2D71">
        <w:rPr>
          <w:rFonts w:ascii="Times New Roman" w:hAnsi="Times New Roman" w:cs="Times New Roman"/>
          <w:sz w:val="24"/>
          <w:szCs w:val="24"/>
        </w:rPr>
        <w:t>% и сумма</w:t>
      </w:r>
      <w:r w:rsidR="00720322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0C58DE">
        <w:rPr>
          <w:rFonts w:ascii="Times New Roman" w:hAnsi="Times New Roman" w:cs="Times New Roman"/>
          <w:sz w:val="24"/>
          <w:szCs w:val="24"/>
        </w:rPr>
        <w:t xml:space="preserve"> составит 2038,6</w:t>
      </w:r>
      <w:r w:rsidR="003D2D71">
        <w:rPr>
          <w:rFonts w:ascii="Times New Roman" w:hAnsi="Times New Roman" w:cs="Times New Roman"/>
          <w:sz w:val="24"/>
          <w:szCs w:val="24"/>
        </w:rPr>
        <w:t xml:space="preserve"> тыс. руб. В 2019 году планируется незначительное повышение безвозмездных поступлений на 0,2%, с</w:t>
      </w:r>
      <w:r w:rsidR="000C58DE">
        <w:rPr>
          <w:rFonts w:ascii="Times New Roman" w:hAnsi="Times New Roman" w:cs="Times New Roman"/>
          <w:sz w:val="24"/>
          <w:szCs w:val="24"/>
        </w:rPr>
        <w:t>умма поступлений составит 2043,4</w:t>
      </w:r>
      <w:r w:rsidR="003D2D7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20322">
        <w:rPr>
          <w:rFonts w:ascii="Times New Roman" w:hAnsi="Times New Roman" w:cs="Times New Roman"/>
          <w:sz w:val="24"/>
          <w:szCs w:val="24"/>
        </w:rPr>
        <w:t xml:space="preserve"> Прогнозируемое снижение безвозмездных поступлений на очередной 2017 год и плановый период 2018 и 2019 гг. обусловлено тем, что в проекте Федерального закона «О федеральном бюджете</w:t>
      </w:r>
      <w:r w:rsidR="00E4398E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 объем межбюджетных трансфертов не полностью распределен между бюджетами субъектов Российской Федерации, соответственно проектом закона Иркутской области «Об областном бюджете на 21017 год и на плановый период 2018 и 2019 годов» объем межбюджетных трансфертов не </w:t>
      </w:r>
      <w:r w:rsidR="006D5953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E4398E">
        <w:rPr>
          <w:rFonts w:ascii="Times New Roman" w:hAnsi="Times New Roman" w:cs="Times New Roman"/>
          <w:sz w:val="24"/>
          <w:szCs w:val="24"/>
        </w:rPr>
        <w:t>распре</w:t>
      </w:r>
      <w:r w:rsidR="006D5953">
        <w:rPr>
          <w:rFonts w:ascii="Times New Roman" w:hAnsi="Times New Roman" w:cs="Times New Roman"/>
          <w:sz w:val="24"/>
          <w:szCs w:val="24"/>
        </w:rPr>
        <w:t>делен между бюдж</w:t>
      </w:r>
      <w:r w:rsidR="005D7281">
        <w:rPr>
          <w:rFonts w:ascii="Times New Roman" w:hAnsi="Times New Roman" w:cs="Times New Roman"/>
          <w:sz w:val="24"/>
          <w:szCs w:val="24"/>
        </w:rPr>
        <w:t xml:space="preserve">етами муниципальных образований. </w:t>
      </w:r>
      <w:r w:rsidR="005D7281" w:rsidRPr="00A42883">
        <w:rPr>
          <w:rFonts w:ascii="Times New Roman" w:hAnsi="Times New Roman" w:cs="Times New Roman"/>
          <w:sz w:val="24"/>
          <w:szCs w:val="24"/>
        </w:rPr>
        <w:t xml:space="preserve">В </w:t>
      </w:r>
      <w:r w:rsidR="00FA7DF2">
        <w:rPr>
          <w:rFonts w:ascii="Times New Roman" w:hAnsi="Times New Roman" w:cs="Times New Roman"/>
          <w:sz w:val="24"/>
          <w:szCs w:val="24"/>
        </w:rPr>
        <w:t>структуре доходов</w:t>
      </w:r>
      <w:r w:rsidR="005D7281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FA7DF2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 w:rsidR="005D7281">
        <w:rPr>
          <w:rFonts w:ascii="Times New Roman" w:hAnsi="Times New Roman" w:cs="Times New Roman"/>
          <w:sz w:val="24"/>
          <w:szCs w:val="24"/>
        </w:rPr>
        <w:t xml:space="preserve"> составят</w:t>
      </w:r>
      <w:r w:rsidR="00FA7DF2">
        <w:rPr>
          <w:rFonts w:ascii="Times New Roman" w:hAnsi="Times New Roman" w:cs="Times New Roman"/>
          <w:sz w:val="24"/>
          <w:szCs w:val="24"/>
        </w:rPr>
        <w:t xml:space="preserve"> 54,4</w:t>
      </w:r>
      <w:r w:rsidR="005D7281" w:rsidRPr="00A42883">
        <w:rPr>
          <w:rFonts w:ascii="Times New Roman" w:hAnsi="Times New Roman" w:cs="Times New Roman"/>
          <w:sz w:val="24"/>
          <w:szCs w:val="24"/>
        </w:rPr>
        <w:t>%</w:t>
      </w:r>
      <w:r w:rsidR="005D7281">
        <w:rPr>
          <w:rFonts w:ascii="Times New Roman" w:hAnsi="Times New Roman" w:cs="Times New Roman"/>
          <w:sz w:val="24"/>
          <w:szCs w:val="24"/>
        </w:rPr>
        <w:t xml:space="preserve">. На 2018 г. удельный вес </w:t>
      </w:r>
      <w:r w:rsidR="00FA7DF2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D7281">
        <w:rPr>
          <w:rFonts w:ascii="Times New Roman" w:hAnsi="Times New Roman" w:cs="Times New Roman"/>
          <w:sz w:val="24"/>
          <w:szCs w:val="24"/>
        </w:rPr>
        <w:t xml:space="preserve"> </w:t>
      </w:r>
      <w:r w:rsidR="00FA7DF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D7281">
        <w:rPr>
          <w:rFonts w:ascii="Times New Roman" w:hAnsi="Times New Roman" w:cs="Times New Roman"/>
          <w:sz w:val="24"/>
          <w:szCs w:val="24"/>
        </w:rPr>
        <w:t>сост</w:t>
      </w:r>
      <w:r w:rsidR="00FA7DF2">
        <w:rPr>
          <w:rFonts w:ascii="Times New Roman" w:hAnsi="Times New Roman" w:cs="Times New Roman"/>
          <w:sz w:val="24"/>
          <w:szCs w:val="24"/>
        </w:rPr>
        <w:t>авлять - 52</w:t>
      </w:r>
      <w:r w:rsidR="005D7281">
        <w:rPr>
          <w:rFonts w:ascii="Times New Roman" w:hAnsi="Times New Roman" w:cs="Times New Roman"/>
          <w:sz w:val="24"/>
          <w:szCs w:val="24"/>
        </w:rPr>
        <w:t>%, на 2019 г. - 50</w:t>
      </w:r>
      <w:r w:rsidR="00FA7DF2">
        <w:rPr>
          <w:rFonts w:ascii="Times New Roman" w:hAnsi="Times New Roman" w:cs="Times New Roman"/>
          <w:sz w:val="24"/>
          <w:szCs w:val="24"/>
        </w:rPr>
        <w:t>%</w:t>
      </w:r>
      <w:r w:rsidR="005D7281">
        <w:rPr>
          <w:rFonts w:ascii="Times New Roman" w:hAnsi="Times New Roman" w:cs="Times New Roman"/>
          <w:sz w:val="24"/>
          <w:szCs w:val="24"/>
        </w:rPr>
        <w:t>.</w:t>
      </w:r>
    </w:p>
    <w:p w:rsidR="00943876" w:rsidRDefault="00943876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71" w:rsidRPr="00BF5077" w:rsidRDefault="003D2D71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9D1" w:rsidRDefault="009E69D1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750D">
        <w:rPr>
          <w:rFonts w:ascii="Times New Roman" w:hAnsi="Times New Roman" w:cs="Times New Roman"/>
          <w:b/>
          <w:sz w:val="24"/>
          <w:szCs w:val="24"/>
        </w:rPr>
        <w:t>. Ха</w:t>
      </w:r>
      <w:r w:rsidR="002C1821">
        <w:rPr>
          <w:rFonts w:ascii="Times New Roman" w:hAnsi="Times New Roman" w:cs="Times New Roman"/>
          <w:b/>
          <w:sz w:val="24"/>
          <w:szCs w:val="24"/>
        </w:rPr>
        <w:t>ракте</w:t>
      </w:r>
      <w:r w:rsidR="001B4439">
        <w:rPr>
          <w:rFonts w:ascii="Times New Roman" w:hAnsi="Times New Roman" w:cs="Times New Roman"/>
          <w:b/>
          <w:sz w:val="24"/>
          <w:szCs w:val="24"/>
        </w:rPr>
        <w:t xml:space="preserve">ристика проекта бюджета </w:t>
      </w:r>
      <w:proofErr w:type="spellStart"/>
      <w:r w:rsidR="001B4439">
        <w:rPr>
          <w:rFonts w:ascii="Times New Roman" w:hAnsi="Times New Roman" w:cs="Times New Roman"/>
          <w:b/>
          <w:sz w:val="24"/>
          <w:szCs w:val="24"/>
        </w:rPr>
        <w:t>Алкинского</w:t>
      </w:r>
      <w:proofErr w:type="spellEnd"/>
      <w:r w:rsidRPr="00A4750D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b/>
          <w:sz w:val="24"/>
          <w:szCs w:val="24"/>
        </w:rPr>
        <w:t>ипального образования по расходам</w:t>
      </w:r>
      <w:r w:rsidRPr="00A4750D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="00AF4979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AF4979" w:rsidRPr="00AF4979" w:rsidRDefault="00AF4979" w:rsidP="0007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79">
        <w:rPr>
          <w:rFonts w:ascii="Times New Roman" w:hAnsi="Times New Roman" w:cs="Times New Roman"/>
          <w:sz w:val="24"/>
          <w:szCs w:val="24"/>
        </w:rPr>
        <w:t>Расходы, отраженные в Проекте, отнесены к соответствующим кодам</w:t>
      </w:r>
      <w:r w:rsidR="00AC1C70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бюджетной классификации (главного распорядителя бюджетных средств, раздела,</w:t>
      </w:r>
      <w:r w:rsidR="00AC1C70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подраздела, целевой статьи, вида расходов) с соблюдением требований ст. 21 БК</w:t>
      </w:r>
      <w:r w:rsidR="00AC1C70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РФ.</w:t>
      </w:r>
    </w:p>
    <w:p w:rsidR="00AF4979" w:rsidRPr="00AF4979" w:rsidRDefault="00AF4979" w:rsidP="0007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79">
        <w:rPr>
          <w:rFonts w:ascii="Times New Roman" w:hAnsi="Times New Roman" w:cs="Times New Roman"/>
          <w:sz w:val="24"/>
          <w:szCs w:val="24"/>
        </w:rPr>
        <w:t xml:space="preserve">Объем расходов проекта бюджета </w:t>
      </w:r>
      <w:proofErr w:type="spellStart"/>
      <w:r w:rsidR="001B4439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Pr="00AF49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AC1C70">
        <w:rPr>
          <w:rFonts w:ascii="Times New Roman" w:hAnsi="Times New Roman" w:cs="Times New Roman"/>
          <w:sz w:val="24"/>
          <w:szCs w:val="24"/>
        </w:rPr>
        <w:t>, без учета условно утвержд</w:t>
      </w:r>
      <w:r w:rsidR="009030E4">
        <w:rPr>
          <w:rFonts w:ascii="Times New Roman" w:hAnsi="Times New Roman" w:cs="Times New Roman"/>
          <w:sz w:val="24"/>
          <w:szCs w:val="24"/>
        </w:rPr>
        <w:t>аемых расходов</w:t>
      </w:r>
      <w:r w:rsidR="00AC1C70">
        <w:rPr>
          <w:rFonts w:ascii="Times New Roman" w:hAnsi="Times New Roman" w:cs="Times New Roman"/>
          <w:sz w:val="24"/>
          <w:szCs w:val="24"/>
        </w:rPr>
        <w:t>, определен</w:t>
      </w:r>
      <w:r w:rsidRPr="00AF4979">
        <w:rPr>
          <w:rFonts w:ascii="Times New Roman" w:hAnsi="Times New Roman" w:cs="Times New Roman"/>
          <w:sz w:val="24"/>
          <w:szCs w:val="24"/>
        </w:rPr>
        <w:t xml:space="preserve"> на</w:t>
      </w:r>
      <w:r w:rsidR="00AC1C7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017</w:t>
      </w:r>
      <w:r w:rsidR="00AC1C70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F4979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5569,6</w:t>
      </w:r>
      <w:r w:rsidRPr="00AF4979">
        <w:rPr>
          <w:rFonts w:ascii="Times New Roman" w:hAnsi="Times New Roman" w:cs="Times New Roman"/>
          <w:sz w:val="24"/>
          <w:szCs w:val="24"/>
        </w:rPr>
        <w:t xml:space="preserve"> тыс. рублей. В сравнении с ожидаемыми</w:t>
      </w:r>
      <w:r w:rsidR="00AC1C70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расходами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AF497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(8461,2</w:t>
      </w:r>
      <w:r w:rsidRPr="00AF4979">
        <w:rPr>
          <w:rFonts w:ascii="Times New Roman" w:hAnsi="Times New Roman" w:cs="Times New Roman"/>
          <w:sz w:val="24"/>
          <w:szCs w:val="24"/>
        </w:rPr>
        <w:t xml:space="preserve"> тыс. рублей) предусмотрено </w:t>
      </w:r>
      <w:r>
        <w:rPr>
          <w:rFonts w:ascii="Times New Roman" w:hAnsi="Times New Roman" w:cs="Times New Roman"/>
          <w:sz w:val="24"/>
          <w:szCs w:val="24"/>
        </w:rPr>
        <w:t>понижение</w:t>
      </w:r>
      <w:r w:rsidRPr="00AF4979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AC1C70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34,2</w:t>
      </w:r>
      <w:r w:rsidRPr="00AF4979">
        <w:rPr>
          <w:rFonts w:ascii="Times New Roman" w:hAnsi="Times New Roman" w:cs="Times New Roman"/>
          <w:sz w:val="24"/>
          <w:szCs w:val="24"/>
        </w:rPr>
        <w:t xml:space="preserve"> %.</w:t>
      </w:r>
      <w:r w:rsidR="004372DD">
        <w:rPr>
          <w:rFonts w:ascii="Times New Roman" w:hAnsi="Times New Roman" w:cs="Times New Roman"/>
          <w:sz w:val="24"/>
          <w:szCs w:val="24"/>
        </w:rPr>
        <w:t xml:space="preserve"> </w:t>
      </w:r>
      <w:r w:rsidR="00AC1C70">
        <w:rPr>
          <w:rFonts w:ascii="Times New Roman" w:hAnsi="Times New Roman" w:cs="Times New Roman"/>
          <w:sz w:val="24"/>
          <w:szCs w:val="24"/>
        </w:rPr>
        <w:t xml:space="preserve">На плановый период 2018 и 2019 </w:t>
      </w:r>
      <w:r w:rsidR="004372DD">
        <w:rPr>
          <w:rFonts w:ascii="Times New Roman" w:hAnsi="Times New Roman" w:cs="Times New Roman"/>
          <w:sz w:val="24"/>
          <w:szCs w:val="24"/>
        </w:rPr>
        <w:t>годов расходы составят 4697,4 тыс. руб. и 4817,8 тыс. руб. соответственно.</w:t>
      </w:r>
      <w:r w:rsidR="007C092A">
        <w:rPr>
          <w:rFonts w:ascii="Times New Roman" w:hAnsi="Times New Roman" w:cs="Times New Roman"/>
          <w:sz w:val="24"/>
          <w:szCs w:val="24"/>
        </w:rPr>
        <w:t xml:space="preserve"> Объем условно-утверждаемых расходов на плановый период 2018 года предусмотрен в размере 37,8 тыс. руб., на 2019 год </w:t>
      </w:r>
      <w:r w:rsidR="002B1FD4">
        <w:rPr>
          <w:rFonts w:ascii="Times New Roman" w:hAnsi="Times New Roman" w:cs="Times New Roman"/>
          <w:sz w:val="24"/>
          <w:szCs w:val="24"/>
        </w:rPr>
        <w:t>–</w:t>
      </w:r>
      <w:r w:rsidR="007C092A">
        <w:rPr>
          <w:rFonts w:ascii="Times New Roman" w:hAnsi="Times New Roman" w:cs="Times New Roman"/>
          <w:sz w:val="24"/>
          <w:szCs w:val="24"/>
        </w:rPr>
        <w:t xml:space="preserve"> </w:t>
      </w:r>
      <w:r w:rsidR="002B1FD4">
        <w:rPr>
          <w:rFonts w:ascii="Times New Roman" w:hAnsi="Times New Roman" w:cs="Times New Roman"/>
          <w:sz w:val="24"/>
          <w:szCs w:val="24"/>
        </w:rPr>
        <w:t>83,7 тыс. руб.</w:t>
      </w:r>
    </w:p>
    <w:p w:rsidR="00AF4979" w:rsidRPr="00AF4979" w:rsidRDefault="00AF4D4B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расходов на</w:t>
      </w:r>
      <w:r w:rsidR="00AF4979">
        <w:rPr>
          <w:rFonts w:ascii="Times New Roman" w:hAnsi="Times New Roman" w:cs="Times New Roman"/>
          <w:sz w:val="24"/>
          <w:szCs w:val="24"/>
        </w:rPr>
        <w:t xml:space="preserve"> 2017</w:t>
      </w:r>
      <w:r w:rsidR="00AF4979" w:rsidRPr="00AF497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4372DD">
        <w:rPr>
          <w:rFonts w:ascii="Times New Roman" w:hAnsi="Times New Roman" w:cs="Times New Roman"/>
          <w:sz w:val="24"/>
          <w:szCs w:val="24"/>
        </w:rPr>
        <w:t>на плановый период 2018-2019 годов</w:t>
      </w:r>
      <w:r w:rsidR="00AF4979" w:rsidRPr="00AF4979">
        <w:rPr>
          <w:rFonts w:ascii="Times New Roman" w:hAnsi="Times New Roman" w:cs="Times New Roman"/>
          <w:sz w:val="24"/>
          <w:szCs w:val="24"/>
        </w:rPr>
        <w:t xml:space="preserve"> представлены в</w:t>
      </w:r>
    </w:p>
    <w:p w:rsidR="00AF4979" w:rsidRPr="00AF4979" w:rsidRDefault="00AF4979" w:rsidP="00AF49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4979">
        <w:rPr>
          <w:rFonts w:ascii="Times New Roman" w:hAnsi="Times New Roman" w:cs="Times New Roman"/>
          <w:sz w:val="24"/>
          <w:szCs w:val="24"/>
        </w:rPr>
        <w:t>таблице</w:t>
      </w:r>
      <w:proofErr w:type="gramEnd"/>
      <w:r w:rsidRPr="00AF4979">
        <w:rPr>
          <w:rFonts w:ascii="Times New Roman" w:hAnsi="Times New Roman" w:cs="Times New Roman"/>
          <w:sz w:val="24"/>
          <w:szCs w:val="24"/>
        </w:rPr>
        <w:t>:</w:t>
      </w:r>
    </w:p>
    <w:p w:rsidR="009E69D1" w:rsidRPr="001A4AE1" w:rsidRDefault="002C182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1A4AE1" w:rsidRPr="001A4AE1">
        <w:rPr>
          <w:rFonts w:ascii="Times New Roman" w:hAnsi="Times New Roman" w:cs="Times New Roman"/>
          <w:sz w:val="24"/>
          <w:szCs w:val="24"/>
        </w:rPr>
        <w:t xml:space="preserve"> 4 (тыс. руб</w:t>
      </w:r>
      <w:r w:rsidR="001A4AE1">
        <w:rPr>
          <w:rFonts w:ascii="Times New Roman" w:hAnsi="Times New Roman" w:cs="Times New Roman"/>
          <w:sz w:val="24"/>
          <w:szCs w:val="24"/>
        </w:rPr>
        <w:t>.</w:t>
      </w:r>
      <w:r w:rsidR="001A4AE1" w:rsidRPr="001A4AE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993"/>
        <w:gridCol w:w="850"/>
        <w:gridCol w:w="992"/>
        <w:gridCol w:w="851"/>
        <w:gridCol w:w="1134"/>
        <w:gridCol w:w="1134"/>
      </w:tblGrid>
      <w:tr w:rsidR="00787D32" w:rsidTr="00787D32">
        <w:trPr>
          <w:trHeight w:val="1777"/>
        </w:trPr>
        <w:tc>
          <w:tcPr>
            <w:tcW w:w="2127" w:type="dxa"/>
            <w:shd w:val="clear" w:color="auto" w:fill="BDD6EE" w:themeFill="accent1" w:themeFillTint="66"/>
          </w:tcPr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Первоначальн.редакция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</w:t>
            </w:r>
          </w:p>
        </w:tc>
      </w:tr>
      <w:tr w:rsidR="00787D32" w:rsidTr="00787D32">
        <w:trPr>
          <w:trHeight w:val="714"/>
        </w:trPr>
        <w:tc>
          <w:tcPr>
            <w:tcW w:w="2127" w:type="dxa"/>
          </w:tcPr>
          <w:p w:rsidR="00A70E6E" w:rsidRP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6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1152,9</w:t>
            </w:r>
          </w:p>
        </w:tc>
        <w:tc>
          <w:tcPr>
            <w:tcW w:w="993" w:type="dxa"/>
          </w:tcPr>
          <w:p w:rsidR="00A70E6E" w:rsidRPr="00880D44" w:rsidRDefault="00A25A6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2158,2</w:t>
            </w:r>
          </w:p>
        </w:tc>
        <w:tc>
          <w:tcPr>
            <w:tcW w:w="850" w:type="dxa"/>
          </w:tcPr>
          <w:p w:rsidR="00A70E6E" w:rsidRPr="00880D44" w:rsidRDefault="00B15E6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851" w:type="dxa"/>
          </w:tcPr>
          <w:p w:rsidR="00A70E6E" w:rsidRPr="00880D44" w:rsidRDefault="001B4A6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1144,9</w:t>
            </w:r>
          </w:p>
        </w:tc>
        <w:tc>
          <w:tcPr>
            <w:tcW w:w="1134" w:type="dxa"/>
          </w:tcPr>
          <w:p w:rsidR="00A70E6E" w:rsidRPr="00880D44" w:rsidRDefault="003E6898" w:rsidP="0020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1144,9</w:t>
            </w:r>
          </w:p>
        </w:tc>
      </w:tr>
      <w:tr w:rsidR="00787D32" w:rsidTr="00787D32">
        <w:trPr>
          <w:trHeight w:val="347"/>
        </w:trPr>
        <w:tc>
          <w:tcPr>
            <w:tcW w:w="2127" w:type="dxa"/>
          </w:tcPr>
          <w:p w:rsidR="00A70E6E" w:rsidRP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2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A70E6E" w:rsidRPr="00880D44" w:rsidRDefault="00A25A6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</w:tcPr>
          <w:p w:rsidR="00A70E6E" w:rsidRPr="00880D44" w:rsidRDefault="00B15E6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851" w:type="dxa"/>
          </w:tcPr>
          <w:p w:rsidR="00A70E6E" w:rsidRPr="00880D44" w:rsidRDefault="001B4A6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787D32" w:rsidTr="00787D32">
        <w:trPr>
          <w:trHeight w:val="367"/>
        </w:trPr>
        <w:tc>
          <w:tcPr>
            <w:tcW w:w="2127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92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A70E6E" w:rsidRPr="00880D44" w:rsidRDefault="00A25A6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70E6E" w:rsidRPr="00880D44" w:rsidRDefault="00B15E6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70E6E" w:rsidRPr="00880D44" w:rsidRDefault="001B4A6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7D32" w:rsidTr="00787D32">
        <w:trPr>
          <w:trHeight w:val="843"/>
        </w:trPr>
        <w:tc>
          <w:tcPr>
            <w:tcW w:w="2127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92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974,4</w:t>
            </w:r>
          </w:p>
        </w:tc>
        <w:tc>
          <w:tcPr>
            <w:tcW w:w="993" w:type="dxa"/>
          </w:tcPr>
          <w:p w:rsidR="00A70E6E" w:rsidRPr="00880D44" w:rsidRDefault="00A25A6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1041,7</w:t>
            </w:r>
          </w:p>
        </w:tc>
        <w:tc>
          <w:tcPr>
            <w:tcW w:w="850" w:type="dxa"/>
          </w:tcPr>
          <w:p w:rsidR="00A70E6E" w:rsidRPr="00880D44" w:rsidRDefault="00B15E6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  <w:tc>
          <w:tcPr>
            <w:tcW w:w="851" w:type="dxa"/>
          </w:tcPr>
          <w:p w:rsidR="00A70E6E" w:rsidRPr="00880D44" w:rsidRDefault="001B4A6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134" w:type="dxa"/>
          </w:tcPr>
          <w:p w:rsidR="00202458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1440,8</w:t>
            </w:r>
          </w:p>
        </w:tc>
      </w:tr>
      <w:tr w:rsidR="00787D32" w:rsidTr="00787D32">
        <w:trPr>
          <w:trHeight w:val="1062"/>
        </w:trPr>
        <w:tc>
          <w:tcPr>
            <w:tcW w:w="2127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113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92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3" w:type="dxa"/>
          </w:tcPr>
          <w:p w:rsidR="00A70E6E" w:rsidRPr="00880D44" w:rsidRDefault="00A25A6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850" w:type="dxa"/>
          </w:tcPr>
          <w:p w:rsidR="00A70E6E" w:rsidRPr="00880D44" w:rsidRDefault="00B15E6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851" w:type="dxa"/>
          </w:tcPr>
          <w:p w:rsidR="00A70E6E" w:rsidRPr="00880D44" w:rsidRDefault="001B4A6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87D32" w:rsidTr="00787D32">
        <w:trPr>
          <w:trHeight w:val="695"/>
        </w:trPr>
        <w:tc>
          <w:tcPr>
            <w:tcW w:w="2127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992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1262,5</w:t>
            </w:r>
          </w:p>
        </w:tc>
        <w:tc>
          <w:tcPr>
            <w:tcW w:w="993" w:type="dxa"/>
          </w:tcPr>
          <w:p w:rsidR="00A70E6E" w:rsidRPr="00880D44" w:rsidRDefault="00A25A6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1974,9</w:t>
            </w:r>
          </w:p>
        </w:tc>
        <w:tc>
          <w:tcPr>
            <w:tcW w:w="850" w:type="dxa"/>
          </w:tcPr>
          <w:p w:rsidR="00A70E6E" w:rsidRPr="00880D44" w:rsidRDefault="00B15E6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992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1094,6</w:t>
            </w:r>
          </w:p>
        </w:tc>
        <w:tc>
          <w:tcPr>
            <w:tcW w:w="851" w:type="dxa"/>
          </w:tcPr>
          <w:p w:rsidR="00A70E6E" w:rsidRPr="00880D44" w:rsidRDefault="001B4A6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1094,5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1071,3</w:t>
            </w:r>
          </w:p>
        </w:tc>
      </w:tr>
      <w:tr w:rsidR="00787D32" w:rsidTr="00787D32">
        <w:trPr>
          <w:trHeight w:val="347"/>
        </w:trPr>
        <w:tc>
          <w:tcPr>
            <w:tcW w:w="2127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  <w:tc>
          <w:tcPr>
            <w:tcW w:w="993" w:type="dxa"/>
          </w:tcPr>
          <w:p w:rsidR="00A70E6E" w:rsidRPr="00880D44" w:rsidRDefault="00A25A6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  <w:tc>
          <w:tcPr>
            <w:tcW w:w="850" w:type="dxa"/>
          </w:tcPr>
          <w:p w:rsidR="00A70E6E" w:rsidRPr="00880D44" w:rsidRDefault="00B15E6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  <w:tc>
          <w:tcPr>
            <w:tcW w:w="851" w:type="dxa"/>
          </w:tcPr>
          <w:p w:rsidR="00A70E6E" w:rsidRPr="00880D44" w:rsidRDefault="001B4A6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787D32" w:rsidTr="00787D32">
        <w:trPr>
          <w:trHeight w:val="714"/>
        </w:trPr>
        <w:tc>
          <w:tcPr>
            <w:tcW w:w="2127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0D44" w:rsidRPr="00880D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E57285" w:rsidRPr="00880D44" w:rsidRDefault="00A25A6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A70E6E" w:rsidRPr="00880D44" w:rsidRDefault="00B15E6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992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70E6E" w:rsidRPr="00880D44" w:rsidRDefault="001B4A6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7D32" w:rsidTr="00787D32">
        <w:trPr>
          <w:trHeight w:val="1062"/>
        </w:trPr>
        <w:tc>
          <w:tcPr>
            <w:tcW w:w="2127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13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993" w:type="dxa"/>
          </w:tcPr>
          <w:p w:rsidR="00A70E6E" w:rsidRPr="00880D44" w:rsidRDefault="00A25A6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</w:t>
            </w:r>
          </w:p>
        </w:tc>
        <w:tc>
          <w:tcPr>
            <w:tcW w:w="850" w:type="dxa"/>
          </w:tcPr>
          <w:p w:rsidR="00A70E6E" w:rsidRPr="00880D44" w:rsidRDefault="00B15E6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  <w:tc>
          <w:tcPr>
            <w:tcW w:w="992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  <w:tc>
          <w:tcPr>
            <w:tcW w:w="851" w:type="dxa"/>
          </w:tcPr>
          <w:p w:rsidR="00A70E6E" w:rsidRPr="00880D44" w:rsidRDefault="001B4A6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A70E6E" w:rsidRPr="00880D44" w:rsidRDefault="003E689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787D32" w:rsidTr="00787D32">
        <w:trPr>
          <w:trHeight w:val="347"/>
        </w:trPr>
        <w:tc>
          <w:tcPr>
            <w:tcW w:w="2127" w:type="dxa"/>
          </w:tcPr>
          <w:p w:rsidR="00A70E6E" w:rsidRPr="0058428A" w:rsidRDefault="004B0134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8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</w:tcPr>
          <w:p w:rsidR="00A70E6E" w:rsidRPr="0058428A" w:rsidRDefault="00A70E6E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2924" w:rsidRPr="0058428A" w:rsidRDefault="00FB2924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3984,1</w:t>
            </w:r>
          </w:p>
        </w:tc>
        <w:tc>
          <w:tcPr>
            <w:tcW w:w="993" w:type="dxa"/>
          </w:tcPr>
          <w:p w:rsidR="00A70E6E" w:rsidRPr="0058428A" w:rsidRDefault="00A25A6A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6181,2</w:t>
            </w:r>
          </w:p>
        </w:tc>
        <w:tc>
          <w:tcPr>
            <w:tcW w:w="850" w:type="dxa"/>
          </w:tcPr>
          <w:p w:rsidR="00A70E6E" w:rsidRPr="0058428A" w:rsidRDefault="00B15E67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155,1</w:t>
            </w:r>
          </w:p>
        </w:tc>
        <w:tc>
          <w:tcPr>
            <w:tcW w:w="992" w:type="dxa"/>
          </w:tcPr>
          <w:p w:rsidR="00A70E6E" w:rsidRPr="0058428A" w:rsidRDefault="003E6898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4150,3</w:t>
            </w:r>
          </w:p>
        </w:tc>
        <w:tc>
          <w:tcPr>
            <w:tcW w:w="851" w:type="dxa"/>
          </w:tcPr>
          <w:p w:rsidR="00A70E6E" w:rsidRPr="0058428A" w:rsidRDefault="001B4A62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1134" w:type="dxa"/>
          </w:tcPr>
          <w:p w:rsidR="00A70E6E" w:rsidRPr="0058428A" w:rsidRDefault="003E6898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3829,8</w:t>
            </w:r>
          </w:p>
        </w:tc>
        <w:tc>
          <w:tcPr>
            <w:tcW w:w="1134" w:type="dxa"/>
          </w:tcPr>
          <w:p w:rsidR="00281474" w:rsidRPr="0058428A" w:rsidRDefault="003E6898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3902,8</w:t>
            </w:r>
          </w:p>
        </w:tc>
      </w:tr>
    </w:tbl>
    <w:p w:rsidR="00A70E6E" w:rsidRDefault="00A70E6E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E5A">
        <w:rPr>
          <w:rFonts w:ascii="Times New Roman" w:hAnsi="Times New Roman" w:cs="Times New Roman"/>
          <w:b/>
          <w:sz w:val="24"/>
          <w:szCs w:val="24"/>
          <w:u w:val="single"/>
        </w:rPr>
        <w:t>Раздел 01 «Общегосударственные расходы»</w:t>
      </w:r>
    </w:p>
    <w:p w:rsidR="006304D3" w:rsidRPr="007128E5" w:rsidRDefault="006304D3" w:rsidP="00372553">
      <w:pPr>
        <w:pStyle w:val="Default"/>
        <w:ind w:firstLine="708"/>
        <w:jc w:val="both"/>
      </w:pPr>
      <w:r w:rsidRPr="007128E5">
        <w:t>Расходы на финансирование раздела 01 «Обще</w:t>
      </w:r>
      <w:r w:rsidR="00AF4D4B">
        <w:t>государственные вопросы» н</w:t>
      </w:r>
      <w:r w:rsidR="00FB25A9">
        <w:t>а 2017 год ожидаются в сумме 1145,0</w:t>
      </w:r>
      <w:r w:rsidRPr="007128E5">
        <w:t xml:space="preserve"> тыс. рублей</w:t>
      </w:r>
      <w:r w:rsidRPr="007128E5">
        <w:rPr>
          <w:b/>
          <w:bCs/>
        </w:rPr>
        <w:t xml:space="preserve">, </w:t>
      </w:r>
      <w:r w:rsidR="00FB25A9">
        <w:t>что составляет 27,6</w:t>
      </w:r>
      <w:r w:rsidRPr="007128E5">
        <w:t xml:space="preserve">% от общей суммы расходов бюджета. </w:t>
      </w:r>
    </w:p>
    <w:p w:rsidR="006304D3" w:rsidRPr="007128E5" w:rsidRDefault="006304D3" w:rsidP="007128E5">
      <w:pPr>
        <w:pStyle w:val="Default"/>
        <w:jc w:val="both"/>
      </w:pPr>
      <w:r w:rsidRPr="007128E5">
        <w:t>Расходы по разделу 01 «Общегос</w:t>
      </w:r>
      <w:r w:rsidR="00FB25A9">
        <w:t>ударственные вопросы» проектом р</w:t>
      </w:r>
      <w:r w:rsidRPr="007128E5">
        <w:t>е</w:t>
      </w:r>
      <w:r w:rsidR="00AF4D4B">
        <w:t>шения Думы предусмотрены на 2018</w:t>
      </w:r>
      <w:r w:rsidR="00FB25A9">
        <w:t xml:space="preserve"> и 2019 годы</w:t>
      </w:r>
      <w:r w:rsidRPr="007128E5">
        <w:t xml:space="preserve"> в сумме </w:t>
      </w:r>
      <w:r w:rsidR="00FB25A9" w:rsidRPr="00643E11">
        <w:rPr>
          <w:bCs/>
        </w:rPr>
        <w:t xml:space="preserve">1144,9 </w:t>
      </w:r>
      <w:r w:rsidRPr="00643E11">
        <w:rPr>
          <w:bCs/>
        </w:rPr>
        <w:t>тыс. рублей</w:t>
      </w:r>
      <w:r w:rsidR="00FB25A9" w:rsidRPr="00643E11">
        <w:rPr>
          <w:bCs/>
        </w:rPr>
        <w:t xml:space="preserve"> ежегодно</w:t>
      </w:r>
      <w:r w:rsidR="00FB25A9" w:rsidRPr="00643E11">
        <w:t>,</w:t>
      </w:r>
      <w:r w:rsidR="00FB25A9">
        <w:t xml:space="preserve"> или 29,9</w:t>
      </w:r>
      <w:r w:rsidRPr="007128E5">
        <w:t>%</w:t>
      </w:r>
      <w:r w:rsidR="00677D52">
        <w:t xml:space="preserve"> и 29,3% соответственно</w:t>
      </w:r>
      <w:r w:rsidRPr="007128E5">
        <w:t xml:space="preserve"> от обще</w:t>
      </w:r>
      <w:r w:rsidR="00AF4D4B">
        <w:t>го объема планируемых расходов</w:t>
      </w:r>
      <w:r w:rsidR="00677D52">
        <w:t>.</w:t>
      </w:r>
    </w:p>
    <w:p w:rsidR="00A46B8A" w:rsidRDefault="006304D3" w:rsidP="00372553">
      <w:pPr>
        <w:pStyle w:val="Default"/>
        <w:ind w:firstLine="708"/>
        <w:jc w:val="both"/>
      </w:pPr>
      <w:r w:rsidRPr="007128E5">
        <w:rPr>
          <w:b/>
          <w:bCs/>
        </w:rPr>
        <w:t>Расходы на функционирование высшего должностного лица</w:t>
      </w:r>
      <w:r w:rsidR="004F7A31">
        <w:rPr>
          <w:b/>
          <w:bCs/>
        </w:rPr>
        <w:t xml:space="preserve"> (0102)</w:t>
      </w:r>
      <w:r w:rsidRPr="007128E5">
        <w:rPr>
          <w:b/>
          <w:bCs/>
        </w:rPr>
        <w:t xml:space="preserve"> </w:t>
      </w:r>
      <w:r w:rsidR="004F7A31">
        <w:t xml:space="preserve">на 2017 год </w:t>
      </w:r>
      <w:r w:rsidR="00851068">
        <w:t xml:space="preserve">и плановый период 2018 и 2019 годов </w:t>
      </w:r>
      <w:r w:rsidR="004F7A31">
        <w:t>п</w:t>
      </w:r>
      <w:r w:rsidR="00851068">
        <w:t>редусмотрены в объеме 262,0 тыс. руб.</w:t>
      </w:r>
      <w:r w:rsidR="00EA4799">
        <w:t xml:space="preserve"> ежегодно</w:t>
      </w:r>
      <w:r w:rsidR="00A46B8A">
        <w:t>, что составляет</w:t>
      </w:r>
      <w:r w:rsidR="00EA4799">
        <w:t xml:space="preserve"> </w:t>
      </w:r>
      <w:r w:rsidR="001120BF">
        <w:t>в 2017 году 6,3%, в 2018 и 2019 году 6,8 и 6,7 % соответственно</w:t>
      </w:r>
      <w:r w:rsidR="004F7A31">
        <w:t xml:space="preserve"> от общего объема расходов</w:t>
      </w:r>
      <w:r w:rsidRPr="007128E5">
        <w:t>. Согласно поясните</w:t>
      </w:r>
      <w:r w:rsidR="004F7A31">
        <w:t>льной записке расходы на содержание высшего д</w:t>
      </w:r>
      <w:r w:rsidR="00851068">
        <w:t>олжностного лица рассчитаны на 6</w:t>
      </w:r>
      <w:r w:rsidR="004F7A31">
        <w:t xml:space="preserve"> месяцев очередного года</w:t>
      </w:r>
      <w:r w:rsidRPr="007128E5">
        <w:t xml:space="preserve">. </w:t>
      </w:r>
    </w:p>
    <w:p w:rsidR="006304D3" w:rsidRDefault="006304D3" w:rsidP="00372553">
      <w:pPr>
        <w:pStyle w:val="Default"/>
        <w:ind w:firstLine="708"/>
        <w:jc w:val="both"/>
      </w:pPr>
      <w:r w:rsidRPr="007128E5">
        <w:rPr>
          <w:b/>
          <w:bCs/>
        </w:rPr>
        <w:t>Расходы на функционирование местной администрации</w:t>
      </w:r>
      <w:r w:rsidR="00AA67C5">
        <w:rPr>
          <w:b/>
          <w:bCs/>
        </w:rPr>
        <w:t xml:space="preserve"> </w:t>
      </w:r>
      <w:r w:rsidR="00AA67C5" w:rsidRPr="00AA67C5">
        <w:rPr>
          <w:bCs/>
        </w:rPr>
        <w:t>на 2017 год</w:t>
      </w:r>
      <w:r w:rsidRPr="007128E5">
        <w:rPr>
          <w:b/>
          <w:bCs/>
        </w:rPr>
        <w:t xml:space="preserve"> </w:t>
      </w:r>
      <w:r w:rsidRPr="007128E5">
        <w:t xml:space="preserve">предусмотрены в объеме </w:t>
      </w:r>
      <w:r w:rsidR="001120BF" w:rsidRPr="00ED19E5">
        <w:rPr>
          <w:bCs/>
        </w:rPr>
        <w:t>879,3</w:t>
      </w:r>
      <w:r w:rsidRPr="00ED19E5">
        <w:rPr>
          <w:bCs/>
        </w:rPr>
        <w:t xml:space="preserve"> тыс. руб.,</w:t>
      </w:r>
      <w:r w:rsidRPr="007128E5">
        <w:rPr>
          <w:b/>
          <w:bCs/>
        </w:rPr>
        <w:t xml:space="preserve"> </w:t>
      </w:r>
      <w:r w:rsidR="001120BF">
        <w:t>или 21,2</w:t>
      </w:r>
      <w:r w:rsidRPr="007128E5">
        <w:t>% о</w:t>
      </w:r>
      <w:r w:rsidR="00832BB2">
        <w:t>т общего объема расходов бюджета</w:t>
      </w:r>
      <w:r w:rsidRPr="007128E5">
        <w:t xml:space="preserve">. </w:t>
      </w:r>
      <w:r w:rsidR="00A46B8A">
        <w:t xml:space="preserve">На плановый 2018 и 2019 годы расходы на содержание администрации поселения планируются </w:t>
      </w:r>
      <w:r w:rsidR="00494E0E">
        <w:t xml:space="preserve">на уровне 23017 года </w:t>
      </w:r>
      <w:r w:rsidR="00A46B8A">
        <w:t xml:space="preserve">по 879,2 тыс. руб. ежегодно. Удельный вес от общего объема расходов на 2018 год составляет 22,9% на 2019 год - 22,5%. </w:t>
      </w:r>
      <w:r w:rsidRPr="007128E5">
        <w:t>Наибольший удельный вес в расходах по данному подразделу составляю</w:t>
      </w:r>
      <w:r w:rsidR="00832BB2">
        <w:t>т расходы на оплату труда</w:t>
      </w:r>
      <w:r w:rsidR="00494E0E">
        <w:t xml:space="preserve"> (включая начисления на оплату труда)</w:t>
      </w:r>
      <w:r w:rsidR="00D1490E">
        <w:t xml:space="preserve"> – 620,9 тыс. руб., или 70</w:t>
      </w:r>
      <w:r w:rsidRPr="007128E5">
        <w:t>%. Иные расходы по данному подр</w:t>
      </w:r>
      <w:r w:rsidR="0079419B">
        <w:t>азделу запланированы в сумме</w:t>
      </w:r>
      <w:r w:rsidR="00D1490E">
        <w:t xml:space="preserve"> 258,4</w:t>
      </w:r>
      <w:r w:rsidR="0079419B">
        <w:t xml:space="preserve"> </w:t>
      </w:r>
      <w:r w:rsidRPr="007128E5">
        <w:t xml:space="preserve">тыс. руб., в том </w:t>
      </w:r>
      <w:r w:rsidR="00D1490E">
        <w:t xml:space="preserve">числе коммунальные услуги – 115 </w:t>
      </w:r>
      <w:r w:rsidRPr="007128E5">
        <w:t>тыс. руб., услу</w:t>
      </w:r>
      <w:r w:rsidR="00D1490E">
        <w:t>ги по содержанию имущества – 1,</w:t>
      </w:r>
      <w:r w:rsidR="00F117EB">
        <w:t xml:space="preserve">0 </w:t>
      </w:r>
      <w:r w:rsidRPr="007128E5">
        <w:t>тыс</w:t>
      </w:r>
      <w:r w:rsidR="00D1490E">
        <w:t>. руб., услуги связи – 28</w:t>
      </w:r>
      <w:r w:rsidR="00F117EB">
        <w:t>,0 тыс. руб., приобретение</w:t>
      </w:r>
      <w:r w:rsidR="00D1490E">
        <w:t xml:space="preserve"> прочих услуг – 25</w:t>
      </w:r>
      <w:r w:rsidR="00F117EB">
        <w:t>,0</w:t>
      </w:r>
      <w:r w:rsidR="00D1490E">
        <w:t xml:space="preserve"> </w:t>
      </w:r>
      <w:r w:rsidRPr="007128E5">
        <w:t>тыс. руб.</w:t>
      </w:r>
      <w:r w:rsidR="00F117EB">
        <w:t xml:space="preserve">, </w:t>
      </w:r>
      <w:r w:rsidR="00D1490E">
        <w:t>прочие расходы – 3,2</w:t>
      </w:r>
      <w:r w:rsidR="00E014B7">
        <w:t xml:space="preserve"> тыс. руб.</w:t>
      </w:r>
      <w:r w:rsidR="000E410C">
        <w:t>, увелич</w:t>
      </w:r>
      <w:r w:rsidR="00D1490E">
        <w:t>ение стоимости основных фондов 7,2</w:t>
      </w:r>
      <w:r w:rsidR="000E410C">
        <w:t xml:space="preserve">,0 тыс. руб., </w:t>
      </w:r>
      <w:r w:rsidR="00F117EB">
        <w:t>увеличение сто</w:t>
      </w:r>
      <w:r w:rsidR="00D1490E">
        <w:t>имости материальных запасов – 79</w:t>
      </w:r>
      <w:r w:rsidR="00F117EB">
        <w:t>,0 тыс. руб.</w:t>
      </w:r>
      <w:r w:rsidRPr="007128E5">
        <w:t xml:space="preserve"> Средства на</w:t>
      </w:r>
      <w:r w:rsidR="00D1490E">
        <w:t xml:space="preserve"> оплату труда запланированы на 6</w:t>
      </w:r>
      <w:r w:rsidR="00E73CFA">
        <w:t xml:space="preserve"> месяцев. На плановый период 2018-2019 годов </w:t>
      </w:r>
      <w:r w:rsidR="00D1490E">
        <w:t xml:space="preserve">расходы предусмотрены на уровне 2017 года </w:t>
      </w:r>
      <w:r w:rsidR="00E73CFA">
        <w:t>преду</w:t>
      </w:r>
      <w:r w:rsidR="00D1490E">
        <w:t xml:space="preserve">смотрены расходы в объеме 879,3 </w:t>
      </w:r>
      <w:r w:rsidR="00E73CFA">
        <w:t xml:space="preserve">тыс. руб. </w:t>
      </w:r>
      <w:r w:rsidR="00D1490E">
        <w:t xml:space="preserve">ежегодно или </w:t>
      </w:r>
      <w:r w:rsidR="00CC7CB1">
        <w:t>по 23</w:t>
      </w:r>
      <w:proofErr w:type="gramStart"/>
      <w:r w:rsidR="00CC7CB1">
        <w:t xml:space="preserve">% </w:t>
      </w:r>
      <w:r w:rsidR="00D1490E">
        <w:t xml:space="preserve"> от</w:t>
      </w:r>
      <w:proofErr w:type="gramEnd"/>
      <w:r w:rsidR="00D1490E">
        <w:t xml:space="preserve"> общего объема расходов</w:t>
      </w:r>
      <w:r w:rsidR="00E73CFA">
        <w:t xml:space="preserve"> соответственно.</w:t>
      </w:r>
    </w:p>
    <w:p w:rsidR="0084573F" w:rsidRPr="007128E5" w:rsidRDefault="0084573F" w:rsidP="0084573F">
      <w:pPr>
        <w:pStyle w:val="Default"/>
        <w:ind w:firstLine="708"/>
        <w:jc w:val="both"/>
      </w:pPr>
      <w:r w:rsidRPr="00D55663">
        <w:rPr>
          <w:b/>
        </w:rPr>
        <w:t>Расходы на проведение выборов глав и депутатов</w:t>
      </w:r>
      <w:r>
        <w:rPr>
          <w:b/>
        </w:rPr>
        <w:t xml:space="preserve">. </w:t>
      </w:r>
      <w:r>
        <w:t xml:space="preserve">Сметой расходов </w:t>
      </w:r>
      <w:proofErr w:type="spellStart"/>
      <w:r>
        <w:t>Куйтунской</w:t>
      </w:r>
      <w:proofErr w:type="spellEnd"/>
      <w:r>
        <w:t xml:space="preserve"> ТИК на 2017 год предусмотрены расходы на подготовку и </w:t>
      </w:r>
      <w:proofErr w:type="gramStart"/>
      <w:r>
        <w:t>проведение выборов главы администрации</w:t>
      </w:r>
      <w:proofErr w:type="gramEnd"/>
      <w:r>
        <w:t xml:space="preserve"> и депутатов на сумму 194,6 тыс. руб.  Администрацией МО расх</w:t>
      </w:r>
      <w:r w:rsidR="00906C73">
        <w:t>оды на эти цели не запланированы</w:t>
      </w:r>
      <w:r>
        <w:t>.</w:t>
      </w:r>
    </w:p>
    <w:p w:rsidR="006304D3" w:rsidRPr="00D55663" w:rsidRDefault="006304D3" w:rsidP="0071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8E5">
        <w:rPr>
          <w:rFonts w:ascii="Times New Roman" w:hAnsi="Times New Roman" w:cs="Times New Roman"/>
          <w:b/>
          <w:bCs/>
          <w:sz w:val="24"/>
          <w:szCs w:val="24"/>
        </w:rPr>
        <w:t xml:space="preserve">Резервный фонд </w:t>
      </w:r>
      <w:r w:rsidRPr="007128E5">
        <w:rPr>
          <w:rFonts w:ascii="Times New Roman" w:hAnsi="Times New Roman" w:cs="Times New Roman"/>
          <w:sz w:val="24"/>
          <w:szCs w:val="24"/>
        </w:rPr>
        <w:t xml:space="preserve">сформирован по </w:t>
      </w:r>
      <w:r w:rsidR="009B4B92" w:rsidRPr="00ED19E5">
        <w:rPr>
          <w:rFonts w:ascii="Times New Roman" w:hAnsi="Times New Roman" w:cs="Times New Roman"/>
          <w:bCs/>
          <w:sz w:val="24"/>
          <w:szCs w:val="24"/>
        </w:rPr>
        <w:t>3</w:t>
      </w:r>
      <w:r w:rsidRPr="00ED19E5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="009B4B92">
        <w:rPr>
          <w:rFonts w:ascii="Times New Roman" w:hAnsi="Times New Roman" w:cs="Times New Roman"/>
          <w:sz w:val="24"/>
          <w:szCs w:val="24"/>
        </w:rPr>
        <w:t>. ежегодно и составляет 0,07</w:t>
      </w:r>
      <w:r w:rsidRPr="007128E5">
        <w:rPr>
          <w:rFonts w:ascii="Times New Roman" w:hAnsi="Times New Roman" w:cs="Times New Roman"/>
          <w:sz w:val="24"/>
          <w:szCs w:val="24"/>
        </w:rPr>
        <w:t xml:space="preserve">% от общего объема расходов, и не превышает установленное ст. 81 БК РФ ограничение 3%. </w:t>
      </w:r>
      <w:r w:rsidR="00372553">
        <w:rPr>
          <w:rFonts w:ascii="Times New Roman" w:hAnsi="Times New Roman" w:cs="Times New Roman"/>
          <w:sz w:val="24"/>
          <w:szCs w:val="24"/>
        </w:rPr>
        <w:t xml:space="preserve">   </w:t>
      </w:r>
      <w:r w:rsidRPr="007128E5">
        <w:rPr>
          <w:rFonts w:ascii="Times New Roman" w:hAnsi="Times New Roman" w:cs="Times New Roman"/>
          <w:b/>
          <w:bCs/>
          <w:sz w:val="24"/>
          <w:szCs w:val="24"/>
        </w:rPr>
        <w:t xml:space="preserve">По подразделу 0113 «Другие общегосударственные вопросы» </w:t>
      </w:r>
      <w:r w:rsidRPr="007128E5">
        <w:rPr>
          <w:rFonts w:ascii="Times New Roman" w:hAnsi="Times New Roman" w:cs="Times New Roman"/>
          <w:sz w:val="24"/>
          <w:szCs w:val="24"/>
        </w:rPr>
        <w:t>расходы запланированы в объеме целевой областной субвенции на</w:t>
      </w:r>
      <w:r w:rsidR="00D55663">
        <w:rPr>
          <w:rFonts w:ascii="Times New Roman" w:hAnsi="Times New Roman" w:cs="Times New Roman"/>
          <w:sz w:val="24"/>
          <w:szCs w:val="24"/>
        </w:rPr>
        <w:t xml:space="preserve"> осуществление отдельных полномочий</w:t>
      </w:r>
      <w:r w:rsidRPr="007128E5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ED19E5">
        <w:rPr>
          <w:rFonts w:ascii="Times New Roman" w:hAnsi="Times New Roman" w:cs="Times New Roman"/>
          <w:bCs/>
          <w:sz w:val="24"/>
          <w:szCs w:val="24"/>
        </w:rPr>
        <w:t>0,7</w:t>
      </w:r>
      <w:r w:rsidR="00827ECE" w:rsidRPr="00ED1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9E5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D55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663" w:rsidRPr="00D55663">
        <w:rPr>
          <w:rFonts w:ascii="Times New Roman" w:hAnsi="Times New Roman" w:cs="Times New Roman"/>
          <w:bCs/>
          <w:sz w:val="24"/>
          <w:szCs w:val="24"/>
        </w:rPr>
        <w:t>На плановый период 2018-2019 годов, предусмотрена сумма 0,6 тыс. руб. ежегодно.</w:t>
      </w:r>
      <w:r w:rsidR="009B4B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02 «Национальная оборона»</w:t>
      </w:r>
    </w:p>
    <w:p w:rsidR="00CA24BE" w:rsidRPr="00C540FF" w:rsidRDefault="00CA24BE" w:rsidP="00C54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0FF">
        <w:rPr>
          <w:rFonts w:ascii="Times New Roman" w:hAnsi="Times New Roman" w:cs="Times New Roman"/>
          <w:sz w:val="24"/>
          <w:szCs w:val="24"/>
        </w:rPr>
        <w:t>По данному разделу отражены расходы на осуществление первичного воинского учета в размере запланированно</w:t>
      </w:r>
      <w:r w:rsidR="00D55663">
        <w:rPr>
          <w:rFonts w:ascii="Times New Roman" w:hAnsi="Times New Roman" w:cs="Times New Roman"/>
          <w:sz w:val="24"/>
          <w:szCs w:val="24"/>
        </w:rPr>
        <w:t>й субвенции на эти цели. На 2017</w:t>
      </w:r>
      <w:r w:rsidR="00150B25">
        <w:rPr>
          <w:rFonts w:ascii="Times New Roman" w:hAnsi="Times New Roman" w:cs="Times New Roman"/>
          <w:sz w:val="24"/>
          <w:szCs w:val="24"/>
        </w:rPr>
        <w:t>-2019 гг</w:t>
      </w:r>
      <w:r w:rsidRPr="00C540FF">
        <w:rPr>
          <w:rFonts w:ascii="Times New Roman" w:hAnsi="Times New Roman" w:cs="Times New Roman"/>
          <w:sz w:val="24"/>
          <w:szCs w:val="24"/>
        </w:rPr>
        <w:t xml:space="preserve">. прогнозируются расходы в сумме </w:t>
      </w:r>
      <w:r w:rsidR="008B2CAB" w:rsidRPr="00E006A7">
        <w:rPr>
          <w:rFonts w:ascii="Times New Roman" w:hAnsi="Times New Roman" w:cs="Times New Roman"/>
          <w:bCs/>
          <w:sz w:val="24"/>
          <w:szCs w:val="24"/>
        </w:rPr>
        <w:t>55,8</w:t>
      </w:r>
      <w:r w:rsidR="00150B25" w:rsidRPr="00E00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6A7">
        <w:rPr>
          <w:rFonts w:ascii="Times New Roman" w:hAnsi="Times New Roman" w:cs="Times New Roman"/>
          <w:bCs/>
          <w:sz w:val="24"/>
          <w:szCs w:val="24"/>
        </w:rPr>
        <w:t>тыс. руб</w:t>
      </w:r>
      <w:r w:rsidRPr="00E006A7">
        <w:rPr>
          <w:rFonts w:ascii="Times New Roman" w:hAnsi="Times New Roman" w:cs="Times New Roman"/>
          <w:sz w:val="24"/>
          <w:szCs w:val="24"/>
        </w:rPr>
        <w:t>.</w:t>
      </w:r>
      <w:r w:rsidR="00150B25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Pr="00C540FF">
        <w:rPr>
          <w:rFonts w:ascii="Times New Roman" w:hAnsi="Times New Roman" w:cs="Times New Roman"/>
          <w:sz w:val="24"/>
          <w:szCs w:val="24"/>
        </w:rPr>
        <w:t xml:space="preserve"> Удельный вес расходов на осуществление первичного воинского учета в структуре общих расходов составляет </w:t>
      </w:r>
      <w:r w:rsidR="008B2CAB">
        <w:rPr>
          <w:rFonts w:ascii="Times New Roman" w:hAnsi="Times New Roman" w:cs="Times New Roman"/>
          <w:sz w:val="24"/>
          <w:szCs w:val="24"/>
        </w:rPr>
        <w:t>на 2017 год 1,3% на 2018-2019 гг. – 1,4</w:t>
      </w:r>
      <w:r w:rsidR="00150B25">
        <w:rPr>
          <w:rFonts w:ascii="Times New Roman" w:hAnsi="Times New Roman" w:cs="Times New Roman"/>
          <w:sz w:val="24"/>
          <w:szCs w:val="24"/>
        </w:rPr>
        <w:t>%</w:t>
      </w: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277935" w:rsidRPr="00BB0256" w:rsidRDefault="00277935" w:rsidP="00277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48D">
        <w:rPr>
          <w:rFonts w:ascii="Times New Roman" w:hAnsi="Times New Roman" w:cs="Times New Roman"/>
          <w:sz w:val="24"/>
          <w:szCs w:val="24"/>
        </w:rPr>
        <w:t>Согласно Указаниям о порядке применения бюджетной классификации РФ, утвержденным Приказом Минфина РФ от 01.07.2013 № 65н по разделу «На</w:t>
      </w:r>
      <w:r>
        <w:rPr>
          <w:rFonts w:ascii="Times New Roman" w:hAnsi="Times New Roman" w:cs="Times New Roman"/>
          <w:sz w:val="24"/>
          <w:szCs w:val="24"/>
        </w:rPr>
        <w:t>циональная безопасность» учитываются</w:t>
      </w:r>
      <w:r w:rsidRPr="0048548D">
        <w:rPr>
          <w:rFonts w:ascii="Times New Roman" w:hAnsi="Times New Roman" w:cs="Times New Roman"/>
          <w:sz w:val="24"/>
          <w:szCs w:val="24"/>
        </w:rPr>
        <w:t xml:space="preserve"> расходы на защиту населения и территории от чрезвычайных ситуаций природного и техногенного характера, гражданскую оборону, и другие мероприятия в этой области. По данному разделу предусмотрены расходы на мероприятия по предупреждению и ликвидации последствий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, на 2017 год</w:t>
      </w:r>
      <w:r w:rsidRPr="0048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израсходовать </w:t>
      </w:r>
      <w:r w:rsidRPr="005445EE">
        <w:rPr>
          <w:rFonts w:ascii="Times New Roman" w:hAnsi="Times New Roman" w:cs="Times New Roman"/>
          <w:bCs/>
          <w:sz w:val="24"/>
          <w:szCs w:val="24"/>
        </w:rPr>
        <w:t xml:space="preserve">5,0 тыс. руб. </w:t>
      </w:r>
      <w:r w:rsidRPr="00BB0256">
        <w:rPr>
          <w:rFonts w:ascii="Times New Roman" w:hAnsi="Times New Roman" w:cs="Times New Roman"/>
          <w:bCs/>
          <w:sz w:val="24"/>
          <w:szCs w:val="24"/>
        </w:rPr>
        <w:t>В структуре общего объема расходов 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E237E">
        <w:rPr>
          <w:rFonts w:ascii="Times New Roman" w:hAnsi="Times New Roman" w:cs="Times New Roman"/>
          <w:bCs/>
          <w:sz w:val="24"/>
          <w:szCs w:val="24"/>
        </w:rPr>
        <w:t>нные мероприятия составляют 0,1</w:t>
      </w:r>
      <w:r w:rsidRPr="00BB0256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 На 2018-2019 годы расходы на такие мероприятия не предусмотрены.</w:t>
      </w: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04 «Национальная экономика»</w:t>
      </w:r>
    </w:p>
    <w:p w:rsidR="00CE0558" w:rsidRPr="0048548D" w:rsidRDefault="00CE0558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48D">
        <w:rPr>
          <w:rFonts w:ascii="Times New Roman" w:hAnsi="Times New Roman" w:cs="Times New Roman"/>
          <w:sz w:val="24"/>
          <w:szCs w:val="24"/>
        </w:rPr>
        <w:t>По данному раз</w:t>
      </w:r>
      <w:r w:rsidR="00785952">
        <w:rPr>
          <w:rFonts w:ascii="Times New Roman" w:hAnsi="Times New Roman" w:cs="Times New Roman"/>
          <w:sz w:val="24"/>
          <w:szCs w:val="24"/>
        </w:rPr>
        <w:t xml:space="preserve">делу отражаются </w:t>
      </w:r>
      <w:r w:rsidRPr="0048548D">
        <w:rPr>
          <w:rFonts w:ascii="Times New Roman" w:hAnsi="Times New Roman" w:cs="Times New Roman"/>
          <w:sz w:val="24"/>
          <w:szCs w:val="24"/>
        </w:rPr>
        <w:t>расходы на дорожное хозяйство, которые запланированы на 2</w:t>
      </w:r>
      <w:r w:rsidR="00CE24FA">
        <w:rPr>
          <w:rFonts w:ascii="Times New Roman" w:hAnsi="Times New Roman" w:cs="Times New Roman"/>
          <w:sz w:val="24"/>
          <w:szCs w:val="24"/>
        </w:rPr>
        <w:t>017 год в сумме 1300,3</w:t>
      </w:r>
      <w:r w:rsidRPr="0048548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E24FA">
        <w:rPr>
          <w:rFonts w:ascii="Times New Roman" w:hAnsi="Times New Roman" w:cs="Times New Roman"/>
          <w:sz w:val="24"/>
          <w:szCs w:val="24"/>
        </w:rPr>
        <w:t>, на 2018 год – 1279,9</w:t>
      </w:r>
      <w:r w:rsidR="00785952">
        <w:rPr>
          <w:rFonts w:ascii="Times New Roman" w:hAnsi="Times New Roman" w:cs="Times New Roman"/>
          <w:sz w:val="24"/>
          <w:szCs w:val="24"/>
        </w:rPr>
        <w:t xml:space="preserve"> тыс. руб., на 2019 год –</w:t>
      </w:r>
      <w:r w:rsidRPr="0048548D">
        <w:rPr>
          <w:rFonts w:ascii="Times New Roman" w:hAnsi="Times New Roman" w:cs="Times New Roman"/>
          <w:sz w:val="24"/>
          <w:szCs w:val="24"/>
        </w:rPr>
        <w:t xml:space="preserve"> </w:t>
      </w:r>
      <w:r w:rsidR="00CE24FA">
        <w:rPr>
          <w:rFonts w:ascii="Times New Roman" w:hAnsi="Times New Roman" w:cs="Times New Roman"/>
          <w:sz w:val="24"/>
          <w:szCs w:val="24"/>
        </w:rPr>
        <w:t>1440,8</w:t>
      </w:r>
      <w:r w:rsidR="0078595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48548D">
        <w:rPr>
          <w:rFonts w:ascii="Times New Roman" w:hAnsi="Times New Roman" w:cs="Times New Roman"/>
          <w:sz w:val="24"/>
          <w:szCs w:val="24"/>
        </w:rPr>
        <w:t xml:space="preserve">В общем объеме расходов бюджета поселения </w:t>
      </w:r>
      <w:r w:rsidR="00785952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E24FA">
        <w:rPr>
          <w:rFonts w:ascii="Times New Roman" w:hAnsi="Times New Roman" w:cs="Times New Roman"/>
          <w:sz w:val="24"/>
          <w:szCs w:val="24"/>
        </w:rPr>
        <w:t>расходы составляют в 2017г. – 31%, в 2018г. – 33%, в 2019г. – 37</w:t>
      </w:r>
      <w:r w:rsidR="005445EE">
        <w:rPr>
          <w:rFonts w:ascii="Times New Roman" w:hAnsi="Times New Roman" w:cs="Times New Roman"/>
          <w:sz w:val="24"/>
          <w:szCs w:val="24"/>
        </w:rPr>
        <w:t>% и являются самыми значимыми их всех</w:t>
      </w:r>
      <w:r w:rsidRPr="0048548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5445EE">
        <w:rPr>
          <w:rFonts w:ascii="Times New Roman" w:hAnsi="Times New Roman" w:cs="Times New Roman"/>
          <w:sz w:val="24"/>
          <w:szCs w:val="24"/>
        </w:rPr>
        <w:t>ов</w:t>
      </w:r>
      <w:r w:rsidRPr="0048548D">
        <w:rPr>
          <w:rFonts w:ascii="Times New Roman" w:hAnsi="Times New Roman" w:cs="Times New Roman"/>
          <w:sz w:val="24"/>
          <w:szCs w:val="24"/>
        </w:rPr>
        <w:t>.</w:t>
      </w:r>
    </w:p>
    <w:p w:rsidR="00CE0558" w:rsidRPr="0048548D" w:rsidRDefault="00CE0558" w:rsidP="0048548D">
      <w:pPr>
        <w:pStyle w:val="Default"/>
        <w:jc w:val="both"/>
      </w:pPr>
      <w:r w:rsidRPr="0048548D"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</w:p>
    <w:p w:rsidR="00CE0558" w:rsidRPr="0048548D" w:rsidRDefault="00785952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0558" w:rsidRPr="0048548D">
        <w:rPr>
          <w:rFonts w:ascii="Times New Roman" w:hAnsi="Times New Roman" w:cs="Times New Roman"/>
          <w:sz w:val="24"/>
          <w:szCs w:val="24"/>
        </w:rPr>
        <w:t xml:space="preserve"> соответствии со ст. 179.4.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00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05 «Жилищно-коммунальное хозяйство»</w:t>
      </w:r>
    </w:p>
    <w:p w:rsidR="00E75973" w:rsidRPr="0048548D" w:rsidRDefault="00D553BE" w:rsidP="00D553BE">
      <w:pPr>
        <w:pStyle w:val="Default"/>
        <w:ind w:firstLine="708"/>
        <w:jc w:val="both"/>
      </w:pPr>
      <w:r>
        <w:t xml:space="preserve"> </w:t>
      </w:r>
      <w:r w:rsidR="00E75973" w:rsidRPr="0048548D">
        <w:t>Бюджетные ассигнования на жилищно-коммунальное хозяйство запланированы</w:t>
      </w:r>
      <w:r w:rsidR="004525BA">
        <w:t xml:space="preserve"> на 2017 год</w:t>
      </w:r>
      <w:r w:rsidR="00B67F94">
        <w:t xml:space="preserve"> в объеме 145,0 тыс. руб., н </w:t>
      </w:r>
      <w:r w:rsidR="004525BA">
        <w:t>плановый период 2018-2019 годов</w:t>
      </w:r>
      <w:r w:rsidR="00E75973" w:rsidRPr="0048548D">
        <w:t xml:space="preserve"> в объеме </w:t>
      </w:r>
      <w:r w:rsidR="00B67F94" w:rsidRPr="008914C5">
        <w:rPr>
          <w:bCs/>
        </w:rPr>
        <w:t xml:space="preserve">150 </w:t>
      </w:r>
      <w:r w:rsidR="00E75973" w:rsidRPr="008914C5">
        <w:rPr>
          <w:bCs/>
        </w:rPr>
        <w:t>тыс. руб</w:t>
      </w:r>
      <w:r w:rsidR="00E75973" w:rsidRPr="0048548D">
        <w:rPr>
          <w:b/>
          <w:bCs/>
        </w:rPr>
        <w:t>.</w:t>
      </w:r>
      <w:r w:rsidR="004525BA">
        <w:rPr>
          <w:b/>
          <w:bCs/>
        </w:rPr>
        <w:t xml:space="preserve"> </w:t>
      </w:r>
      <w:r w:rsidR="004525BA" w:rsidRPr="004525BA">
        <w:rPr>
          <w:bCs/>
        </w:rPr>
        <w:t>ежегодно</w:t>
      </w:r>
      <w:r w:rsidR="004525BA">
        <w:t xml:space="preserve">. </w:t>
      </w:r>
      <w:r w:rsidR="004525BA" w:rsidRPr="0048548D">
        <w:t xml:space="preserve">В общем объеме расходов бюджета поселения </w:t>
      </w:r>
      <w:r w:rsidR="004525BA">
        <w:t>данные р</w:t>
      </w:r>
      <w:r w:rsidR="00B67F94">
        <w:t>асходы составляют в 2017г. – 3,5%, в 2018-2019г. – 3,9</w:t>
      </w:r>
      <w:r w:rsidR="004525BA" w:rsidRPr="0048548D">
        <w:t>%</w:t>
      </w:r>
      <w:r w:rsidR="004525BA">
        <w:t>.</w:t>
      </w:r>
      <w:r w:rsidR="004525BA" w:rsidRPr="0048548D">
        <w:t xml:space="preserve"> </w:t>
      </w:r>
      <w:r>
        <w:t>По данному разделу</w:t>
      </w:r>
      <w:r w:rsidR="00B67F94">
        <w:t xml:space="preserve"> планируется оплата договоров ГПХ и оплата электроэнергии.</w:t>
      </w:r>
      <w:r>
        <w:t xml:space="preserve"> </w:t>
      </w:r>
    </w:p>
    <w:p w:rsidR="003A5007" w:rsidRDefault="00CD302E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08 «К</w:t>
      </w:r>
      <w:r w:rsidR="003A5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ультура и </w:t>
      </w:r>
      <w:proofErr w:type="spellStart"/>
      <w:r w:rsidR="003A5007">
        <w:rPr>
          <w:rFonts w:ascii="Times New Roman" w:hAnsi="Times New Roman" w:cs="Times New Roman"/>
          <w:b/>
          <w:sz w:val="24"/>
          <w:szCs w:val="24"/>
          <w:u w:val="single"/>
        </w:rPr>
        <w:t>кинематоргафия</w:t>
      </w:r>
      <w:proofErr w:type="spellEnd"/>
      <w:r w:rsidR="003A500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75973" w:rsidRPr="009B269D" w:rsidRDefault="00E75973" w:rsidP="009B269D">
      <w:pPr>
        <w:pStyle w:val="Default"/>
        <w:jc w:val="both"/>
      </w:pPr>
      <w:r w:rsidRPr="009B269D">
        <w:t xml:space="preserve">Расходы по данному </w:t>
      </w:r>
      <w:r w:rsidR="00B67F94">
        <w:t xml:space="preserve">разделу на 2017 и 2018 годы </w:t>
      </w:r>
      <w:r w:rsidRPr="009B269D">
        <w:t xml:space="preserve">учтены в сумме </w:t>
      </w:r>
      <w:r w:rsidR="00B67F94" w:rsidRPr="00556A6D">
        <w:rPr>
          <w:bCs/>
        </w:rPr>
        <w:t>1094,6</w:t>
      </w:r>
      <w:r w:rsidRPr="00556A6D">
        <w:rPr>
          <w:bCs/>
        </w:rPr>
        <w:t xml:space="preserve"> тыс. рублей</w:t>
      </w:r>
      <w:r w:rsidRPr="009B269D">
        <w:t xml:space="preserve">. </w:t>
      </w:r>
      <w:r w:rsidR="00B67F94">
        <w:t>На плановый период 2019</w:t>
      </w:r>
      <w:r w:rsidR="007E3E5A">
        <w:t xml:space="preserve"> года предполагаются расходы в объеме -</w:t>
      </w:r>
      <w:r w:rsidR="00B67F94">
        <w:t>1071,3</w:t>
      </w:r>
      <w:r w:rsidR="00304028">
        <w:t xml:space="preserve"> тыс. руб.</w:t>
      </w:r>
      <w:r w:rsidR="00B67F94">
        <w:t xml:space="preserve"> </w:t>
      </w:r>
      <w:r w:rsidR="00556A6D">
        <w:t xml:space="preserve">Расходы на культуру </w:t>
      </w:r>
      <w:r w:rsidR="00B67F94">
        <w:t>составляют в 2017г. – 26,4</w:t>
      </w:r>
      <w:r w:rsidR="00194A6C">
        <w:t xml:space="preserve">%, в </w:t>
      </w:r>
      <w:r w:rsidR="00556A6D">
        <w:t xml:space="preserve">2018г. –28,6%, в 2016г. – 24,4% от общего объема расходов. </w:t>
      </w:r>
      <w:r w:rsidR="00430B85">
        <w:t xml:space="preserve">На период </w:t>
      </w:r>
      <w:r w:rsidR="00556A6D">
        <w:t>2017</w:t>
      </w:r>
      <w:r w:rsidR="00430B85">
        <w:t>-2019 годов</w:t>
      </w:r>
      <w:r w:rsidR="00556A6D">
        <w:t xml:space="preserve"> </w:t>
      </w:r>
      <w:r w:rsidRPr="009B269D">
        <w:t>на выплату зарплаты</w:t>
      </w:r>
      <w:r w:rsidR="00556A6D">
        <w:t xml:space="preserve"> работникам культуры,</w:t>
      </w:r>
      <w:r w:rsidRPr="009B269D">
        <w:t xml:space="preserve"> с учетом страховых взносов</w:t>
      </w:r>
      <w:r w:rsidR="00556A6D">
        <w:t>,</w:t>
      </w:r>
      <w:r w:rsidR="002D60A9">
        <w:t xml:space="preserve"> планируется напр</w:t>
      </w:r>
      <w:r w:rsidR="00430B85">
        <w:t>авлять</w:t>
      </w:r>
      <w:r w:rsidR="00C173DB">
        <w:t xml:space="preserve"> </w:t>
      </w:r>
      <w:r w:rsidR="00430B85">
        <w:t xml:space="preserve">по </w:t>
      </w:r>
      <w:r w:rsidR="00C173DB">
        <w:t>923,6 тыс. руб.</w:t>
      </w:r>
      <w:r w:rsidR="00430B85">
        <w:t xml:space="preserve"> ежегодно</w:t>
      </w:r>
      <w:r w:rsidR="00C173DB">
        <w:t xml:space="preserve">. </w:t>
      </w:r>
      <w:r w:rsidR="00556A6D">
        <w:t>Согласно пояснительной записке к проекту бюджета</w:t>
      </w:r>
      <w:r w:rsidR="00430B85">
        <w:t>, на 2017-2019</w:t>
      </w:r>
      <w:r w:rsidR="007B05E3">
        <w:t xml:space="preserve"> годы расходы по заработной плате предусмотрены на</w:t>
      </w:r>
      <w:r w:rsidR="00556A6D">
        <w:t xml:space="preserve"> 6 месяцев. </w:t>
      </w:r>
      <w:r w:rsidR="00C173DB">
        <w:t xml:space="preserve">На 2017 и 2018 годы </w:t>
      </w:r>
      <w:r w:rsidRPr="009B269D">
        <w:t>на оплату коммунал</w:t>
      </w:r>
      <w:r w:rsidR="002D60A9">
        <w:t xml:space="preserve">ьных услуг </w:t>
      </w:r>
      <w:r w:rsidR="00C173DB">
        <w:t>учтены</w:t>
      </w:r>
      <w:r w:rsidR="0099198F">
        <w:t xml:space="preserve"> 1</w:t>
      </w:r>
      <w:r w:rsidRPr="009B269D">
        <w:t>50</w:t>
      </w:r>
      <w:r w:rsidR="0099198F">
        <w:t xml:space="preserve"> тыс. руб.</w:t>
      </w:r>
      <w:r w:rsidR="00C173DB">
        <w:t xml:space="preserve"> ежегодно или </w:t>
      </w:r>
      <w:r w:rsidR="007B05E3">
        <w:t xml:space="preserve">по </w:t>
      </w:r>
      <w:r w:rsidR="00C173DB">
        <w:t>13,7</w:t>
      </w:r>
      <w:r w:rsidRPr="009B269D">
        <w:t xml:space="preserve">%, </w:t>
      </w:r>
      <w:r w:rsidR="007B5316">
        <w:t>от расходов по данному разделу</w:t>
      </w:r>
      <w:r w:rsidRPr="009B269D">
        <w:t>.</w:t>
      </w:r>
      <w:r w:rsidR="0099198F">
        <w:t xml:space="preserve"> </w:t>
      </w:r>
      <w:r w:rsidR="00DB2A45">
        <w:t xml:space="preserve">На 2019 год расходы на коммунальные и прочие платежи запланированы в объеме 147,2 тыс. руб. или 13,8% от расходов на данный раздел. </w:t>
      </w:r>
    </w:p>
    <w:p w:rsidR="003A500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10 «Социальная политика»</w:t>
      </w:r>
    </w:p>
    <w:p w:rsidR="00FA52C9" w:rsidRPr="00422084" w:rsidRDefault="00353821" w:rsidP="00FA5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079">
        <w:rPr>
          <w:rFonts w:ascii="Times New Roman" w:hAnsi="Times New Roman" w:cs="Times New Roman"/>
          <w:sz w:val="24"/>
          <w:szCs w:val="24"/>
        </w:rPr>
        <w:t>По данному разделу запланированы расходы на выплату доплат за выслугу лет гражданам замещавшим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07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Постановлением Правительства Иркутской области от 28 октября 2016 г. N 701-пп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1D1079">
        <w:rPr>
          <w:rFonts w:ascii="Times New Roman" w:hAnsi="Times New Roman" w:cs="Times New Roman"/>
          <w:bCs/>
          <w:color w:val="26282F"/>
          <w:sz w:val="24"/>
          <w:szCs w:val="24"/>
        </w:rPr>
        <w:t>"Об установлении величины прожиточного минимума по Иркутской области за III квартал 2016 года"</w:t>
      </w:r>
      <w:r w:rsidRPr="001D1079">
        <w:rPr>
          <w:rFonts w:ascii="Times New Roman" w:hAnsi="Times New Roman" w:cs="Times New Roman"/>
          <w:sz w:val="24"/>
          <w:szCs w:val="24"/>
        </w:rPr>
        <w:t xml:space="preserve"> установлена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величина</w:t>
        </w:r>
        <w:r w:rsidRPr="001D1079">
          <w:rPr>
            <w:rFonts w:ascii="Times New Roman" w:hAnsi="Times New Roman" w:cs="Times New Roman"/>
            <w:sz w:val="24"/>
            <w:szCs w:val="24"/>
          </w:rPr>
          <w:t xml:space="preserve"> прожиточного минимума</w:t>
        </w:r>
      </w:hyperlink>
      <w:r w:rsidRPr="001D1079">
        <w:rPr>
          <w:rFonts w:ascii="Times New Roman" w:hAnsi="Times New Roman" w:cs="Times New Roman"/>
          <w:sz w:val="24"/>
          <w:szCs w:val="24"/>
        </w:rPr>
        <w:t xml:space="preserve"> за III квартал 2016 года в целом по Иркутской области в расчете на Душу населения - 10064 рубля.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данным постановлением, расчет на</w:t>
      </w:r>
      <w:r w:rsidRPr="001D1079">
        <w:rPr>
          <w:rFonts w:ascii="Times New Roman" w:hAnsi="Times New Roman" w:cs="Times New Roman"/>
          <w:sz w:val="24"/>
          <w:szCs w:val="24"/>
        </w:rPr>
        <w:t xml:space="preserve"> 2017 год</w:t>
      </w:r>
      <w:r>
        <w:rPr>
          <w:rFonts w:ascii="Times New Roman" w:hAnsi="Times New Roman" w:cs="Times New Roman"/>
          <w:sz w:val="24"/>
          <w:szCs w:val="24"/>
        </w:rPr>
        <w:t xml:space="preserve"> произведен на </w:t>
      </w:r>
      <w:r w:rsidR="006339FE">
        <w:rPr>
          <w:rFonts w:ascii="Times New Roman" w:hAnsi="Times New Roman" w:cs="Times New Roman"/>
          <w:sz w:val="24"/>
          <w:szCs w:val="24"/>
        </w:rPr>
        <w:t xml:space="preserve">двух </w:t>
      </w:r>
      <w:r w:rsidR="00667469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и запланирован на 12 месяцев</w:t>
      </w:r>
      <w:r w:rsidR="00FA52C9" w:rsidRPr="00CB04F0">
        <w:rPr>
          <w:rFonts w:ascii="Times New Roman" w:hAnsi="Times New Roman" w:cs="Times New Roman"/>
          <w:sz w:val="24"/>
          <w:szCs w:val="24"/>
        </w:rPr>
        <w:t xml:space="preserve"> объеме 241,5 тыс. руб. или </w:t>
      </w:r>
      <w:r w:rsidR="00CB04F0">
        <w:rPr>
          <w:rFonts w:ascii="Times New Roman" w:hAnsi="Times New Roman" w:cs="Times New Roman"/>
          <w:sz w:val="24"/>
          <w:szCs w:val="24"/>
        </w:rPr>
        <w:t>5,8 % от общего объема расходов. Н</w:t>
      </w:r>
      <w:r w:rsidR="00FA52C9" w:rsidRPr="00CB04F0">
        <w:rPr>
          <w:rFonts w:ascii="Times New Roman" w:hAnsi="Times New Roman" w:cs="Times New Roman"/>
          <w:sz w:val="24"/>
          <w:szCs w:val="24"/>
        </w:rPr>
        <w:t>а 2018 год – 81,4 тыс. руб. или 2,1%, на 2019 год – 16,7 тыс. руб., что составляет 0,4% от общего объема расходов поселения.</w:t>
      </w:r>
      <w:r w:rsidR="00FA52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500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14 «Межбюджетные трансферты</w:t>
      </w:r>
      <w:r w:rsidR="009C6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характера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C65D9" w:rsidRDefault="00121144" w:rsidP="00121144">
      <w:pPr>
        <w:pStyle w:val="Default"/>
      </w:pPr>
      <w:r w:rsidRPr="009B269D">
        <w:t>Ра</w:t>
      </w:r>
      <w:r w:rsidR="00016909">
        <w:t>сходы по данному разделу на 2017</w:t>
      </w:r>
      <w:r w:rsidRPr="009B269D">
        <w:t xml:space="preserve">г. запланированы </w:t>
      </w:r>
      <w:r w:rsidR="00FA52C9">
        <w:t xml:space="preserve">в объеме 163,1 тыс. руб., </w:t>
      </w:r>
      <w:r w:rsidRPr="009B269D">
        <w:t>ниже у</w:t>
      </w:r>
      <w:r w:rsidR="00016909">
        <w:t>ровня ож</w:t>
      </w:r>
      <w:r w:rsidR="00FA52C9">
        <w:t>идаемого исполнения 2016г. на 37% или 291,2</w:t>
      </w:r>
      <w:r w:rsidR="00016909">
        <w:t xml:space="preserve"> </w:t>
      </w:r>
      <w:r w:rsidRPr="009B269D">
        <w:t xml:space="preserve">тыс. руб. </w:t>
      </w:r>
      <w:r w:rsidR="00FC65D9">
        <w:t>На плановый период 2018-2019 годов межбюджетные трансф</w:t>
      </w:r>
      <w:r w:rsidR="00FA52C9">
        <w:t>ерты предусмотрены в объеме 23,3</w:t>
      </w:r>
      <w:r w:rsidR="00FC65D9">
        <w:t xml:space="preserve"> тыс. руб. ежегодно.</w:t>
      </w:r>
    </w:p>
    <w:p w:rsidR="00FC65D9" w:rsidRDefault="00FC65D9" w:rsidP="00121144">
      <w:pPr>
        <w:pStyle w:val="Default"/>
      </w:pPr>
      <w:r>
        <w:t>В составе вышеуказанных ассигнований предусмотрены расходы на выполнение отдельных полномочий:</w:t>
      </w:r>
    </w:p>
    <w:p w:rsidR="00FC65D9" w:rsidRDefault="00FC65D9" w:rsidP="00121144">
      <w:pPr>
        <w:pStyle w:val="Default"/>
      </w:pPr>
      <w:r>
        <w:t>-по обслуживанию бюджет</w:t>
      </w:r>
      <w:r w:rsidR="00FA52C9">
        <w:t>ов поселений на 2017 год – 132,0</w:t>
      </w:r>
      <w:r>
        <w:t xml:space="preserve"> тыс. руб., на 2018-2019 годы 0,0 руб.</w:t>
      </w:r>
    </w:p>
    <w:p w:rsidR="00FC65D9" w:rsidRDefault="00FC65D9" w:rsidP="00121144">
      <w:pPr>
        <w:pStyle w:val="Default"/>
      </w:pPr>
      <w:r>
        <w:t>-по организации размещения муниципального заказа на 2017 год –</w:t>
      </w:r>
      <w:r w:rsidR="00FA52C9">
        <w:t xml:space="preserve"> 7,8</w:t>
      </w:r>
      <w:r>
        <w:t xml:space="preserve"> тыс. руб., на 2018-2019 гг</w:t>
      </w:r>
      <w:r w:rsidR="008A37FB">
        <w:t>.</w:t>
      </w:r>
      <w:r>
        <w:t xml:space="preserve"> – 0,0 руб.</w:t>
      </w:r>
    </w:p>
    <w:p w:rsidR="00FA770D" w:rsidRDefault="00FC65D9" w:rsidP="001E1CC1">
      <w:pPr>
        <w:pStyle w:val="ab"/>
        <w:spacing w:after="0"/>
        <w:ind w:firstLine="539"/>
        <w:jc w:val="both"/>
      </w:pPr>
      <w:r>
        <w:t xml:space="preserve">- </w:t>
      </w:r>
      <w:r w:rsidR="0088793E">
        <w:t>по организации осуществления внешнего муниципального финансового контроля на 2017 год</w:t>
      </w:r>
      <w:r w:rsidR="00FA52C9">
        <w:t xml:space="preserve"> и на плано</w:t>
      </w:r>
      <w:r w:rsidR="008A37FB">
        <w:t xml:space="preserve">вый период 2018 и </w:t>
      </w:r>
      <w:r w:rsidR="00FA52C9">
        <w:t>2019 годов</w:t>
      </w:r>
      <w:r w:rsidR="008A37FB">
        <w:t xml:space="preserve"> – </w:t>
      </w:r>
      <w:r w:rsidR="0088793E">
        <w:t xml:space="preserve">23,2 тыс. руб. ежегодно. </w:t>
      </w:r>
    </w:p>
    <w:p w:rsidR="001E1CC1" w:rsidRPr="002F08EE" w:rsidRDefault="001E1CC1" w:rsidP="001E1CC1">
      <w:pPr>
        <w:pStyle w:val="ab"/>
        <w:spacing w:after="0"/>
        <w:ind w:firstLine="539"/>
        <w:jc w:val="both"/>
      </w:pPr>
      <w:r w:rsidRPr="002F08EE">
        <w:t xml:space="preserve">На плановый период 2018-2019гг. МБТ предусмотрены только на переданные полномочия по осуществлению внешнего муниципального </w:t>
      </w:r>
      <w:proofErr w:type="spellStart"/>
      <w:r w:rsidRPr="002F08EE">
        <w:t>финконтроля</w:t>
      </w:r>
      <w:proofErr w:type="spellEnd"/>
      <w:r w:rsidRPr="002F08EE">
        <w:t>.</w:t>
      </w:r>
    </w:p>
    <w:p w:rsidR="00BA13FD" w:rsidRDefault="0088793E" w:rsidP="001E1CC1">
      <w:pPr>
        <w:pStyle w:val="Default"/>
      </w:pPr>
      <w:r>
        <w:t xml:space="preserve"> </w:t>
      </w:r>
      <w:r w:rsidR="0006216D">
        <w:t>Удельный вес расходов межбюджетных трансфертов в общем объеме расходов бю</w:t>
      </w:r>
      <w:r w:rsidR="008A37FB">
        <w:t>джета на 2017 год составляет 3,9%, на 2018-2019 гг. – 0,6</w:t>
      </w:r>
      <w:r w:rsidR="0006216D">
        <w:t>%.</w:t>
      </w:r>
    </w:p>
    <w:p w:rsidR="0006216D" w:rsidRPr="004F375E" w:rsidRDefault="004F375E" w:rsidP="004F37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5E">
        <w:rPr>
          <w:rFonts w:ascii="Times New Roman" w:hAnsi="Times New Roman" w:cs="Times New Roman"/>
          <w:b/>
          <w:sz w:val="24"/>
          <w:szCs w:val="24"/>
        </w:rPr>
        <w:t>Выводы и замечания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04F0" w:rsidRDefault="00CB04F0" w:rsidP="00CB04F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в</w:t>
      </w:r>
      <w:r w:rsidR="00265136">
        <w:rPr>
          <w:rFonts w:ascii="Times New Roman" w:hAnsi="Times New Roman" w:cs="Times New Roman"/>
          <w:sz w:val="24"/>
          <w:szCs w:val="24"/>
        </w:rPr>
        <w:t xml:space="preserve"> неполной мере содержит</w:t>
      </w:r>
      <w:bookmarkStart w:id="0" w:name="_GoBack"/>
      <w:bookmarkEnd w:id="0"/>
      <w:r w:rsidR="00D9329C">
        <w:rPr>
          <w:rFonts w:ascii="Times New Roman" w:hAnsi="Times New Roman" w:cs="Times New Roman"/>
          <w:sz w:val="24"/>
          <w:szCs w:val="24"/>
        </w:rPr>
        <w:t xml:space="preserve"> текстовые пояснения по показателям проекта</w:t>
      </w:r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поселения.</w:t>
      </w:r>
    </w:p>
    <w:p w:rsidR="00DB4E76" w:rsidRDefault="00DB4E76" w:rsidP="00DB4E7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следующие нарушения: </w:t>
      </w:r>
    </w:p>
    <w:p w:rsidR="00DB4E76" w:rsidRPr="005D1CC0" w:rsidRDefault="00DB4E76" w:rsidP="00DB4E76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выполнены</w:t>
      </w:r>
      <w:r w:rsidRPr="006D3733">
        <w:rPr>
          <w:rFonts w:ascii="Times New Roman" w:hAnsi="Times New Roman" w:cs="Times New Roman"/>
          <w:sz w:val="24"/>
          <w:szCs w:val="24"/>
        </w:rPr>
        <w:t xml:space="preserve"> требований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733">
        <w:rPr>
          <w:rFonts w:ascii="Times New Roman" w:hAnsi="Times New Roman" w:cs="Times New Roman"/>
          <w:sz w:val="24"/>
          <w:szCs w:val="24"/>
        </w:rPr>
        <w:t xml:space="preserve"> 184.2 БК РФ</w:t>
      </w:r>
      <w:r>
        <w:rPr>
          <w:rFonts w:ascii="Times New Roman" w:hAnsi="Times New Roman" w:cs="Times New Roman"/>
          <w:sz w:val="24"/>
          <w:szCs w:val="24"/>
        </w:rPr>
        <w:t>, в части представления методик и расчетов</w:t>
      </w:r>
      <w:r w:rsidRPr="006D3733">
        <w:rPr>
          <w:rFonts w:ascii="Times New Roman" w:hAnsi="Times New Roman" w:cs="Times New Roman"/>
          <w:sz w:val="24"/>
          <w:szCs w:val="24"/>
        </w:rPr>
        <w:t xml:space="preserve"> распределения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E76" w:rsidRDefault="00DB4E76" w:rsidP="00DB4E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текстовой части </w:t>
      </w:r>
      <w:r w:rsidRPr="00373EB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862B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и приложения №3 к проекту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дохода на 2017 и на плановый период 2018 и 2019 годов утвержден кодом </w:t>
      </w:r>
      <w:r w:rsidRPr="000F2AFB">
        <w:rPr>
          <w:rFonts w:ascii="Times New Roman" w:hAnsi="Times New Roman" w:cs="Times New Roman"/>
          <w:b/>
          <w:sz w:val="24"/>
          <w:szCs w:val="24"/>
        </w:rPr>
        <w:t>182.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приказа Федерального казначейства № 328 от 30.12.2013 «О наделении территориальных органов Федерального казначейства отдельными полномочиями главного администратора (администратора) доходов субъектов Российской Федерации и местных бюджетов» главным администратором данного вида доходов наделено Федеральное казначейство с кодом администратора </w:t>
      </w:r>
      <w:r w:rsidRPr="000F2AFB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E76" w:rsidRDefault="00DB4E76" w:rsidP="00DB4E76">
      <w:pPr>
        <w:pStyle w:val="Default"/>
        <w:ind w:left="705"/>
        <w:rPr>
          <w:b/>
          <w:sz w:val="23"/>
          <w:szCs w:val="23"/>
        </w:rPr>
      </w:pPr>
      <w:r>
        <w:t xml:space="preserve">-  п 18 </w:t>
      </w:r>
      <w:r w:rsidRPr="00001A4E">
        <w:rPr>
          <w:sz w:val="23"/>
          <w:szCs w:val="23"/>
        </w:rPr>
        <w:t>текстовой части проекта решени</w:t>
      </w:r>
      <w:r>
        <w:rPr>
          <w:sz w:val="23"/>
          <w:szCs w:val="23"/>
        </w:rPr>
        <w:t>я Думы предлагаются к утверждению</w:t>
      </w:r>
      <w:r w:rsidRPr="00001A4E">
        <w:rPr>
          <w:sz w:val="23"/>
          <w:szCs w:val="23"/>
        </w:rPr>
        <w:t xml:space="preserve"> субвенции, выделяемые из местного бюджета, бюджету муниципального района и направляемые на финансирование расходов, связанных с передачей части полномочий органов местного самоуправления, </w:t>
      </w:r>
      <w:r w:rsidRPr="00711A2F">
        <w:rPr>
          <w:sz w:val="23"/>
          <w:szCs w:val="23"/>
        </w:rPr>
        <w:t xml:space="preserve">в то время как </w:t>
      </w:r>
      <w:r w:rsidRPr="00711A2F">
        <w:rPr>
          <w:color w:val="auto"/>
          <w:sz w:val="23"/>
          <w:szCs w:val="23"/>
        </w:rPr>
        <w:t>п.3 статьи 184.1 БК РФ</w:t>
      </w:r>
      <w:r w:rsidRPr="00711A2F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обязывает утверждать</w:t>
      </w:r>
      <w:r w:rsidRPr="00711A2F">
        <w:rPr>
          <w:sz w:val="23"/>
          <w:szCs w:val="23"/>
        </w:rPr>
        <w:t xml:space="preserve"> </w:t>
      </w:r>
      <w:r w:rsidRPr="00711A2F">
        <w:rPr>
          <w:b/>
          <w:bCs/>
          <w:sz w:val="23"/>
          <w:szCs w:val="23"/>
        </w:rPr>
        <w:t>объем межбюджетных трансфертов, предоставляемых другим бюджетам бюджетной системы РФ в очередном финансовом г</w:t>
      </w:r>
      <w:r w:rsidRPr="00CE6D25">
        <w:rPr>
          <w:b/>
          <w:bCs/>
          <w:sz w:val="23"/>
          <w:szCs w:val="23"/>
        </w:rPr>
        <w:t>оду</w:t>
      </w:r>
      <w:r w:rsidRPr="00CE6D25">
        <w:rPr>
          <w:b/>
          <w:sz w:val="23"/>
          <w:szCs w:val="23"/>
        </w:rPr>
        <w:t xml:space="preserve"> и плановом периоде</w:t>
      </w:r>
      <w:r>
        <w:rPr>
          <w:b/>
          <w:sz w:val="23"/>
          <w:szCs w:val="23"/>
        </w:rPr>
        <w:t>.</w:t>
      </w:r>
    </w:p>
    <w:p w:rsidR="00DB4E76" w:rsidRDefault="0001583B" w:rsidP="00DB4E76">
      <w:pPr>
        <w:pStyle w:val="Default"/>
        <w:ind w:left="705"/>
      </w:pPr>
      <w:r>
        <w:t>- в</w:t>
      </w:r>
      <w:r w:rsidR="00DB4E76" w:rsidRPr="00EF3EC0">
        <w:t xml:space="preserve"> пояснительной записке к прогнозу СЭР отсутствует сопоставление с ранее одобренными параметрами прогноза СЭР. При составлении прогноза СЭР и пояснительной записки к прогнозу на будущие периоды, КСП рекомендует учесть замечания выявлен в ходе проведения настоящей экспертизы проекта бюджета.</w:t>
      </w:r>
    </w:p>
    <w:p w:rsidR="00403738" w:rsidRPr="00403738" w:rsidRDefault="00403738" w:rsidP="0040373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38">
        <w:rPr>
          <w:rFonts w:ascii="Times New Roman" w:hAnsi="Times New Roman" w:cs="Times New Roman"/>
          <w:sz w:val="24"/>
          <w:szCs w:val="24"/>
        </w:rPr>
        <w:t xml:space="preserve">Администрации рекомендуется проанализировать и пересмотреть объемы запланированных </w:t>
      </w:r>
      <w:r w:rsidR="003B214A">
        <w:rPr>
          <w:rFonts w:ascii="Times New Roman" w:hAnsi="Times New Roman" w:cs="Times New Roman"/>
          <w:sz w:val="24"/>
          <w:szCs w:val="24"/>
        </w:rPr>
        <w:t>доходы от налогов на</w:t>
      </w:r>
      <w:r w:rsidR="00764C7F">
        <w:rPr>
          <w:rFonts w:ascii="Times New Roman" w:hAnsi="Times New Roman" w:cs="Times New Roman"/>
          <w:sz w:val="24"/>
          <w:szCs w:val="24"/>
        </w:rPr>
        <w:t xml:space="preserve"> имущество, а так же</w:t>
      </w:r>
      <w:r w:rsidR="003B214A">
        <w:rPr>
          <w:rFonts w:ascii="Times New Roman" w:hAnsi="Times New Roman" w:cs="Times New Roman"/>
          <w:sz w:val="24"/>
          <w:szCs w:val="24"/>
        </w:rPr>
        <w:t xml:space="preserve"> у</w:t>
      </w:r>
      <w:r w:rsidR="00185C62">
        <w:rPr>
          <w:rFonts w:ascii="Times New Roman" w:hAnsi="Times New Roman" w:cs="Times New Roman"/>
          <w:sz w:val="24"/>
          <w:szCs w:val="24"/>
        </w:rPr>
        <w:t>силить контроль за своевременностью уплаты</w:t>
      </w:r>
      <w:r w:rsidR="003B214A">
        <w:rPr>
          <w:rFonts w:ascii="Times New Roman" w:hAnsi="Times New Roman" w:cs="Times New Roman"/>
          <w:sz w:val="24"/>
          <w:szCs w:val="24"/>
        </w:rPr>
        <w:t xml:space="preserve"> имущественных налогов.</w:t>
      </w:r>
    </w:p>
    <w:p w:rsidR="005E2469" w:rsidRPr="00DB4E76" w:rsidRDefault="00576BF8" w:rsidP="004D3B2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76">
        <w:rPr>
          <w:rFonts w:ascii="Times New Roman" w:hAnsi="Times New Roman" w:cs="Times New Roman"/>
          <w:sz w:val="24"/>
          <w:szCs w:val="24"/>
        </w:rPr>
        <w:t>В связи с несбалансированностью бюджета, бюджетные ассигнования по основным видам расхода предусмотрены не полном объеме</w:t>
      </w:r>
      <w:r w:rsidR="00186E40" w:rsidRPr="00DB4E76">
        <w:rPr>
          <w:rFonts w:ascii="Times New Roman" w:hAnsi="Times New Roman" w:cs="Times New Roman"/>
          <w:sz w:val="24"/>
          <w:szCs w:val="24"/>
        </w:rPr>
        <w:t>.</w:t>
      </w:r>
    </w:p>
    <w:p w:rsidR="003A5007" w:rsidRPr="00576BF8" w:rsidRDefault="00576BF8" w:rsidP="00576BF8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F8">
        <w:rPr>
          <w:rFonts w:ascii="Times New Roman" w:hAnsi="Times New Roman" w:cs="Times New Roman"/>
          <w:sz w:val="24"/>
          <w:szCs w:val="24"/>
        </w:rPr>
        <w:t>П</w:t>
      </w:r>
      <w:r w:rsidR="003F7874" w:rsidRPr="00576BF8">
        <w:rPr>
          <w:rFonts w:ascii="Times New Roman" w:hAnsi="Times New Roman" w:cs="Times New Roman"/>
          <w:sz w:val="24"/>
          <w:szCs w:val="24"/>
        </w:rPr>
        <w:t>редставленный</w:t>
      </w:r>
      <w:r w:rsidR="00F434D2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proofErr w:type="spellStart"/>
      <w:r w:rsidR="00F434D2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2D7360" w:rsidRPr="00576BF8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4252A" w:rsidRPr="00576BF8">
        <w:rPr>
          <w:rFonts w:ascii="Times New Roman" w:hAnsi="Times New Roman" w:cs="Times New Roman"/>
          <w:sz w:val="24"/>
          <w:szCs w:val="24"/>
        </w:rPr>
        <w:t xml:space="preserve">ьного образования на 2017 </w:t>
      </w:r>
      <w:r w:rsidR="003F7721" w:rsidRPr="00576BF8">
        <w:rPr>
          <w:rFonts w:ascii="Times New Roman" w:hAnsi="Times New Roman" w:cs="Times New Roman"/>
          <w:sz w:val="24"/>
          <w:szCs w:val="24"/>
        </w:rPr>
        <w:t>год</w:t>
      </w:r>
      <w:r w:rsidR="00FD7271" w:rsidRPr="00576BF8">
        <w:rPr>
          <w:rFonts w:ascii="Times New Roman" w:hAnsi="Times New Roman" w:cs="Times New Roman"/>
          <w:sz w:val="24"/>
          <w:szCs w:val="24"/>
        </w:rPr>
        <w:t xml:space="preserve"> и на плановый период 2018 и</w:t>
      </w:r>
      <w:r w:rsidR="004C577B" w:rsidRPr="00576BF8">
        <w:rPr>
          <w:rFonts w:ascii="Times New Roman" w:hAnsi="Times New Roman" w:cs="Times New Roman"/>
          <w:sz w:val="24"/>
          <w:szCs w:val="24"/>
        </w:rPr>
        <w:t xml:space="preserve"> </w:t>
      </w:r>
      <w:r w:rsidR="00FD7271" w:rsidRPr="00576BF8">
        <w:rPr>
          <w:rFonts w:ascii="Times New Roman" w:hAnsi="Times New Roman" w:cs="Times New Roman"/>
          <w:sz w:val="24"/>
          <w:szCs w:val="24"/>
        </w:rPr>
        <w:t>2019 годов</w:t>
      </w:r>
      <w:r w:rsidR="003F7721" w:rsidRPr="00576BF8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04252A" w:rsidRPr="00576BF8">
        <w:rPr>
          <w:rFonts w:ascii="Times New Roman" w:hAnsi="Times New Roman" w:cs="Times New Roman"/>
          <w:sz w:val="24"/>
          <w:szCs w:val="24"/>
        </w:rPr>
        <w:t>замечаний и рекомендаций КСП рекомендован к принятию</w:t>
      </w:r>
    </w:p>
    <w:p w:rsidR="006E4F54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F54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F54" w:rsidRPr="0004252A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07" w:rsidRPr="006E4F54" w:rsidRDefault="006E4F54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54">
        <w:rPr>
          <w:rFonts w:ascii="Times New Roman" w:hAnsi="Times New Roman" w:cs="Times New Roman"/>
          <w:sz w:val="24"/>
          <w:szCs w:val="24"/>
        </w:rPr>
        <w:t>Ведущий инспектор КСП ___________________________ В.М. Хлебникова</w:t>
      </w:r>
    </w:p>
    <w:p w:rsidR="00022E5A" w:rsidRPr="00022E5A" w:rsidRDefault="00022E5A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2E5A" w:rsidRPr="00022E5A" w:rsidSect="00E24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45" w:rsidRDefault="00406A45" w:rsidP="00E04461">
      <w:pPr>
        <w:spacing w:after="0" w:line="240" w:lineRule="auto"/>
      </w:pPr>
      <w:r>
        <w:separator/>
      </w:r>
    </w:p>
  </w:endnote>
  <w:endnote w:type="continuationSeparator" w:id="0">
    <w:p w:rsidR="00406A45" w:rsidRDefault="00406A45" w:rsidP="00E0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2D" w:rsidRDefault="004D3B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85443"/>
      <w:docPartObj>
        <w:docPartGallery w:val="Page Numbers (Bottom of Page)"/>
        <w:docPartUnique/>
      </w:docPartObj>
    </w:sdtPr>
    <w:sdtEndPr/>
    <w:sdtContent>
      <w:p w:rsidR="004D3B2D" w:rsidRDefault="004D3B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3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D3B2D" w:rsidRDefault="004D3B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2D" w:rsidRDefault="004D3B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45" w:rsidRDefault="00406A45" w:rsidP="00E04461">
      <w:pPr>
        <w:spacing w:after="0" w:line="240" w:lineRule="auto"/>
      </w:pPr>
      <w:r>
        <w:separator/>
      </w:r>
    </w:p>
  </w:footnote>
  <w:footnote w:type="continuationSeparator" w:id="0">
    <w:p w:rsidR="00406A45" w:rsidRDefault="00406A45" w:rsidP="00E0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2D" w:rsidRDefault="004D3B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2D" w:rsidRDefault="004D3B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2D" w:rsidRDefault="004D3B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F3B"/>
    <w:multiLevelType w:val="hybridMultilevel"/>
    <w:tmpl w:val="3692DEC8"/>
    <w:lvl w:ilvl="0" w:tplc="DC3C82D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4474B"/>
    <w:multiLevelType w:val="hybridMultilevel"/>
    <w:tmpl w:val="C9C2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709F"/>
    <w:multiLevelType w:val="multilevel"/>
    <w:tmpl w:val="C6E0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12C50"/>
    <w:multiLevelType w:val="hybridMultilevel"/>
    <w:tmpl w:val="3312B40C"/>
    <w:lvl w:ilvl="0" w:tplc="51CA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CF"/>
    <w:rsid w:val="00001FC7"/>
    <w:rsid w:val="00004186"/>
    <w:rsid w:val="00011A7B"/>
    <w:rsid w:val="00013AD7"/>
    <w:rsid w:val="0001583B"/>
    <w:rsid w:val="00015A25"/>
    <w:rsid w:val="00016909"/>
    <w:rsid w:val="00020F1A"/>
    <w:rsid w:val="000214E9"/>
    <w:rsid w:val="00022E5A"/>
    <w:rsid w:val="00024673"/>
    <w:rsid w:val="00024F42"/>
    <w:rsid w:val="00034BD6"/>
    <w:rsid w:val="00036B34"/>
    <w:rsid w:val="0004252A"/>
    <w:rsid w:val="00043E0A"/>
    <w:rsid w:val="000531A6"/>
    <w:rsid w:val="00054D9A"/>
    <w:rsid w:val="000575FB"/>
    <w:rsid w:val="00060125"/>
    <w:rsid w:val="0006216D"/>
    <w:rsid w:val="0006236C"/>
    <w:rsid w:val="00065F54"/>
    <w:rsid w:val="00070B01"/>
    <w:rsid w:val="000766AC"/>
    <w:rsid w:val="00077B08"/>
    <w:rsid w:val="00086320"/>
    <w:rsid w:val="0008780C"/>
    <w:rsid w:val="00095CFA"/>
    <w:rsid w:val="00096726"/>
    <w:rsid w:val="00097A00"/>
    <w:rsid w:val="000A190B"/>
    <w:rsid w:val="000A2119"/>
    <w:rsid w:val="000A4094"/>
    <w:rsid w:val="000A4367"/>
    <w:rsid w:val="000B251E"/>
    <w:rsid w:val="000B7C8D"/>
    <w:rsid w:val="000C454D"/>
    <w:rsid w:val="000C58DE"/>
    <w:rsid w:val="000C6056"/>
    <w:rsid w:val="000C7C75"/>
    <w:rsid w:val="000D0202"/>
    <w:rsid w:val="000D1F94"/>
    <w:rsid w:val="000D3A7F"/>
    <w:rsid w:val="000E038E"/>
    <w:rsid w:val="000E2510"/>
    <w:rsid w:val="000E393A"/>
    <w:rsid w:val="000E410C"/>
    <w:rsid w:val="000E6C82"/>
    <w:rsid w:val="000E7C37"/>
    <w:rsid w:val="000F2123"/>
    <w:rsid w:val="000F462D"/>
    <w:rsid w:val="000F4F26"/>
    <w:rsid w:val="000F5AD5"/>
    <w:rsid w:val="000F5D36"/>
    <w:rsid w:val="000F6120"/>
    <w:rsid w:val="001032BC"/>
    <w:rsid w:val="00103614"/>
    <w:rsid w:val="00103AB0"/>
    <w:rsid w:val="001058AF"/>
    <w:rsid w:val="001120BF"/>
    <w:rsid w:val="001155AF"/>
    <w:rsid w:val="00121144"/>
    <w:rsid w:val="00121D54"/>
    <w:rsid w:val="00123C2B"/>
    <w:rsid w:val="001242C6"/>
    <w:rsid w:val="001261F2"/>
    <w:rsid w:val="00127FDD"/>
    <w:rsid w:val="001342F2"/>
    <w:rsid w:val="00137311"/>
    <w:rsid w:val="00137BB4"/>
    <w:rsid w:val="00140350"/>
    <w:rsid w:val="0014627F"/>
    <w:rsid w:val="00146BA8"/>
    <w:rsid w:val="00150B25"/>
    <w:rsid w:val="00151947"/>
    <w:rsid w:val="00151ADB"/>
    <w:rsid w:val="001548CA"/>
    <w:rsid w:val="00155141"/>
    <w:rsid w:val="00155496"/>
    <w:rsid w:val="00156395"/>
    <w:rsid w:val="00157DC6"/>
    <w:rsid w:val="00162F71"/>
    <w:rsid w:val="00166299"/>
    <w:rsid w:val="0016728B"/>
    <w:rsid w:val="00167732"/>
    <w:rsid w:val="00172236"/>
    <w:rsid w:val="00174495"/>
    <w:rsid w:val="0017599A"/>
    <w:rsid w:val="0018147D"/>
    <w:rsid w:val="00182456"/>
    <w:rsid w:val="00185C62"/>
    <w:rsid w:val="0018635F"/>
    <w:rsid w:val="00186AF8"/>
    <w:rsid w:val="00186E40"/>
    <w:rsid w:val="00192622"/>
    <w:rsid w:val="00192648"/>
    <w:rsid w:val="00193AB2"/>
    <w:rsid w:val="00194A6C"/>
    <w:rsid w:val="001A170A"/>
    <w:rsid w:val="001A3670"/>
    <w:rsid w:val="001A4AE1"/>
    <w:rsid w:val="001A4EDB"/>
    <w:rsid w:val="001A564E"/>
    <w:rsid w:val="001A7FB1"/>
    <w:rsid w:val="001B0E88"/>
    <w:rsid w:val="001B4439"/>
    <w:rsid w:val="001B4A62"/>
    <w:rsid w:val="001C19B3"/>
    <w:rsid w:val="001C70AC"/>
    <w:rsid w:val="001D509B"/>
    <w:rsid w:val="001D555B"/>
    <w:rsid w:val="001E1CC1"/>
    <w:rsid w:val="001E5DCC"/>
    <w:rsid w:val="001F00C5"/>
    <w:rsid w:val="001F2A80"/>
    <w:rsid w:val="001F36FF"/>
    <w:rsid w:val="001F6AFC"/>
    <w:rsid w:val="002008C6"/>
    <w:rsid w:val="00201C12"/>
    <w:rsid w:val="00202458"/>
    <w:rsid w:val="00202E22"/>
    <w:rsid w:val="00203312"/>
    <w:rsid w:val="00210B7C"/>
    <w:rsid w:val="00212EAA"/>
    <w:rsid w:val="00213B82"/>
    <w:rsid w:val="002152B3"/>
    <w:rsid w:val="00217375"/>
    <w:rsid w:val="00220AAC"/>
    <w:rsid w:val="00225A5B"/>
    <w:rsid w:val="00230DC0"/>
    <w:rsid w:val="00241B8D"/>
    <w:rsid w:val="00244B53"/>
    <w:rsid w:val="00246191"/>
    <w:rsid w:val="002463AD"/>
    <w:rsid w:val="002512BD"/>
    <w:rsid w:val="00251927"/>
    <w:rsid w:val="002555FF"/>
    <w:rsid w:val="00261B70"/>
    <w:rsid w:val="00262824"/>
    <w:rsid w:val="00265136"/>
    <w:rsid w:val="002670B9"/>
    <w:rsid w:val="00270F3B"/>
    <w:rsid w:val="00270FE1"/>
    <w:rsid w:val="00271050"/>
    <w:rsid w:val="00273432"/>
    <w:rsid w:val="002762CF"/>
    <w:rsid w:val="00277935"/>
    <w:rsid w:val="00281474"/>
    <w:rsid w:val="00282430"/>
    <w:rsid w:val="00292B3B"/>
    <w:rsid w:val="00292BEB"/>
    <w:rsid w:val="00296753"/>
    <w:rsid w:val="002A0A4F"/>
    <w:rsid w:val="002A231D"/>
    <w:rsid w:val="002A5DCA"/>
    <w:rsid w:val="002A6C23"/>
    <w:rsid w:val="002A7061"/>
    <w:rsid w:val="002B11FF"/>
    <w:rsid w:val="002B1FD4"/>
    <w:rsid w:val="002B5A0F"/>
    <w:rsid w:val="002C1821"/>
    <w:rsid w:val="002C19F7"/>
    <w:rsid w:val="002C1CD2"/>
    <w:rsid w:val="002C21BE"/>
    <w:rsid w:val="002C43FB"/>
    <w:rsid w:val="002D26F3"/>
    <w:rsid w:val="002D60A9"/>
    <w:rsid w:val="002D7360"/>
    <w:rsid w:val="002E293F"/>
    <w:rsid w:val="002F01EF"/>
    <w:rsid w:val="002F04C9"/>
    <w:rsid w:val="002F2678"/>
    <w:rsid w:val="002F4F39"/>
    <w:rsid w:val="002F54BB"/>
    <w:rsid w:val="0030032E"/>
    <w:rsid w:val="003025C9"/>
    <w:rsid w:val="00304028"/>
    <w:rsid w:val="00304586"/>
    <w:rsid w:val="00304902"/>
    <w:rsid w:val="00311CAB"/>
    <w:rsid w:val="00313C6E"/>
    <w:rsid w:val="00323443"/>
    <w:rsid w:val="00325D35"/>
    <w:rsid w:val="00325E0C"/>
    <w:rsid w:val="00326AA0"/>
    <w:rsid w:val="003324A2"/>
    <w:rsid w:val="003344FC"/>
    <w:rsid w:val="0033650F"/>
    <w:rsid w:val="00342275"/>
    <w:rsid w:val="00343CD5"/>
    <w:rsid w:val="00352EBA"/>
    <w:rsid w:val="00353821"/>
    <w:rsid w:val="00360464"/>
    <w:rsid w:val="003639A2"/>
    <w:rsid w:val="00370E22"/>
    <w:rsid w:val="00372553"/>
    <w:rsid w:val="003752F8"/>
    <w:rsid w:val="003753DD"/>
    <w:rsid w:val="00375490"/>
    <w:rsid w:val="0037736A"/>
    <w:rsid w:val="00381F0D"/>
    <w:rsid w:val="003822A2"/>
    <w:rsid w:val="00383619"/>
    <w:rsid w:val="00384B78"/>
    <w:rsid w:val="003909F2"/>
    <w:rsid w:val="00391110"/>
    <w:rsid w:val="00391C08"/>
    <w:rsid w:val="003920BF"/>
    <w:rsid w:val="00392788"/>
    <w:rsid w:val="00392C71"/>
    <w:rsid w:val="003955D3"/>
    <w:rsid w:val="003A3450"/>
    <w:rsid w:val="003A3A2E"/>
    <w:rsid w:val="003A5007"/>
    <w:rsid w:val="003A612E"/>
    <w:rsid w:val="003B0F45"/>
    <w:rsid w:val="003B214A"/>
    <w:rsid w:val="003B3828"/>
    <w:rsid w:val="003B443E"/>
    <w:rsid w:val="003B45AC"/>
    <w:rsid w:val="003C6590"/>
    <w:rsid w:val="003C6ABE"/>
    <w:rsid w:val="003C70C0"/>
    <w:rsid w:val="003C7DE6"/>
    <w:rsid w:val="003D0D53"/>
    <w:rsid w:val="003D1B86"/>
    <w:rsid w:val="003D2C0A"/>
    <w:rsid w:val="003D2D71"/>
    <w:rsid w:val="003D4D2A"/>
    <w:rsid w:val="003D521F"/>
    <w:rsid w:val="003D54A7"/>
    <w:rsid w:val="003D5DB7"/>
    <w:rsid w:val="003D5F4F"/>
    <w:rsid w:val="003D7C31"/>
    <w:rsid w:val="003E0605"/>
    <w:rsid w:val="003E35D3"/>
    <w:rsid w:val="003E6898"/>
    <w:rsid w:val="003E69C5"/>
    <w:rsid w:val="003F3FAF"/>
    <w:rsid w:val="003F7693"/>
    <w:rsid w:val="003F7721"/>
    <w:rsid w:val="003F7874"/>
    <w:rsid w:val="00402121"/>
    <w:rsid w:val="00403738"/>
    <w:rsid w:val="004039E7"/>
    <w:rsid w:val="00406A45"/>
    <w:rsid w:val="00413609"/>
    <w:rsid w:val="00414558"/>
    <w:rsid w:val="00420977"/>
    <w:rsid w:val="0042120C"/>
    <w:rsid w:val="004219F8"/>
    <w:rsid w:val="00422084"/>
    <w:rsid w:val="004249E6"/>
    <w:rsid w:val="00426A1A"/>
    <w:rsid w:val="00430B85"/>
    <w:rsid w:val="00431DFE"/>
    <w:rsid w:val="004343A9"/>
    <w:rsid w:val="00435FF5"/>
    <w:rsid w:val="004372DD"/>
    <w:rsid w:val="00437B2B"/>
    <w:rsid w:val="004404AA"/>
    <w:rsid w:val="00440605"/>
    <w:rsid w:val="00444C8D"/>
    <w:rsid w:val="00447CFD"/>
    <w:rsid w:val="00451833"/>
    <w:rsid w:val="004525BA"/>
    <w:rsid w:val="00454AD4"/>
    <w:rsid w:val="00456449"/>
    <w:rsid w:val="00456D30"/>
    <w:rsid w:val="00463FB1"/>
    <w:rsid w:val="004652F1"/>
    <w:rsid w:val="004656E0"/>
    <w:rsid w:val="004707BE"/>
    <w:rsid w:val="0048548D"/>
    <w:rsid w:val="00487DE3"/>
    <w:rsid w:val="00494E0E"/>
    <w:rsid w:val="00495F25"/>
    <w:rsid w:val="00497510"/>
    <w:rsid w:val="004A459D"/>
    <w:rsid w:val="004A683B"/>
    <w:rsid w:val="004B0134"/>
    <w:rsid w:val="004B0241"/>
    <w:rsid w:val="004B131D"/>
    <w:rsid w:val="004B6D3E"/>
    <w:rsid w:val="004B6DE4"/>
    <w:rsid w:val="004C03C7"/>
    <w:rsid w:val="004C3DBA"/>
    <w:rsid w:val="004C577B"/>
    <w:rsid w:val="004C64FE"/>
    <w:rsid w:val="004D22E8"/>
    <w:rsid w:val="004D3B2D"/>
    <w:rsid w:val="004D4DA8"/>
    <w:rsid w:val="004D5827"/>
    <w:rsid w:val="004D6B03"/>
    <w:rsid w:val="004E6515"/>
    <w:rsid w:val="004E6697"/>
    <w:rsid w:val="004E711F"/>
    <w:rsid w:val="004F375E"/>
    <w:rsid w:val="004F5109"/>
    <w:rsid w:val="004F7A31"/>
    <w:rsid w:val="004F7E4E"/>
    <w:rsid w:val="00500CC5"/>
    <w:rsid w:val="00501C7A"/>
    <w:rsid w:val="00503074"/>
    <w:rsid w:val="00503B40"/>
    <w:rsid w:val="00504A5D"/>
    <w:rsid w:val="00512971"/>
    <w:rsid w:val="00512E22"/>
    <w:rsid w:val="005167BB"/>
    <w:rsid w:val="00520F71"/>
    <w:rsid w:val="005230BD"/>
    <w:rsid w:val="00523677"/>
    <w:rsid w:val="00525F02"/>
    <w:rsid w:val="0052745A"/>
    <w:rsid w:val="00531B17"/>
    <w:rsid w:val="00531F1C"/>
    <w:rsid w:val="00532C10"/>
    <w:rsid w:val="00536DEC"/>
    <w:rsid w:val="00536E90"/>
    <w:rsid w:val="005370D8"/>
    <w:rsid w:val="00544504"/>
    <w:rsid w:val="005445EE"/>
    <w:rsid w:val="0054510C"/>
    <w:rsid w:val="00546D46"/>
    <w:rsid w:val="00551BC0"/>
    <w:rsid w:val="00556A6D"/>
    <w:rsid w:val="00562BA5"/>
    <w:rsid w:val="00564E95"/>
    <w:rsid w:val="00565C95"/>
    <w:rsid w:val="005679CC"/>
    <w:rsid w:val="005701FF"/>
    <w:rsid w:val="00571884"/>
    <w:rsid w:val="0057319B"/>
    <w:rsid w:val="00576ABA"/>
    <w:rsid w:val="00576BF8"/>
    <w:rsid w:val="00581389"/>
    <w:rsid w:val="00582C62"/>
    <w:rsid w:val="0058428A"/>
    <w:rsid w:val="00586907"/>
    <w:rsid w:val="00590A9C"/>
    <w:rsid w:val="005910F3"/>
    <w:rsid w:val="00593AB7"/>
    <w:rsid w:val="005A08F1"/>
    <w:rsid w:val="005A3ADA"/>
    <w:rsid w:val="005B51B9"/>
    <w:rsid w:val="005B64B0"/>
    <w:rsid w:val="005B70F1"/>
    <w:rsid w:val="005C266C"/>
    <w:rsid w:val="005C4220"/>
    <w:rsid w:val="005C6851"/>
    <w:rsid w:val="005D1CC0"/>
    <w:rsid w:val="005D3218"/>
    <w:rsid w:val="005D4D01"/>
    <w:rsid w:val="005D7281"/>
    <w:rsid w:val="005E0CDE"/>
    <w:rsid w:val="005E2236"/>
    <w:rsid w:val="005E2469"/>
    <w:rsid w:val="005E3484"/>
    <w:rsid w:val="00601333"/>
    <w:rsid w:val="00602657"/>
    <w:rsid w:val="00602948"/>
    <w:rsid w:val="00604EFC"/>
    <w:rsid w:val="0060688A"/>
    <w:rsid w:val="00606C9D"/>
    <w:rsid w:val="00611ACB"/>
    <w:rsid w:val="0061471E"/>
    <w:rsid w:val="00617C32"/>
    <w:rsid w:val="00617D08"/>
    <w:rsid w:val="00617EFF"/>
    <w:rsid w:val="00621106"/>
    <w:rsid w:val="00622BD9"/>
    <w:rsid w:val="0062326B"/>
    <w:rsid w:val="00624BBE"/>
    <w:rsid w:val="006304D3"/>
    <w:rsid w:val="00630CC9"/>
    <w:rsid w:val="006339FE"/>
    <w:rsid w:val="00643E11"/>
    <w:rsid w:val="00645651"/>
    <w:rsid w:val="0064680C"/>
    <w:rsid w:val="0065042E"/>
    <w:rsid w:val="00653E6D"/>
    <w:rsid w:val="00654200"/>
    <w:rsid w:val="00654A17"/>
    <w:rsid w:val="00655599"/>
    <w:rsid w:val="00657DA1"/>
    <w:rsid w:val="00665F79"/>
    <w:rsid w:val="00667469"/>
    <w:rsid w:val="00670D94"/>
    <w:rsid w:val="00671228"/>
    <w:rsid w:val="00671D2E"/>
    <w:rsid w:val="00677D52"/>
    <w:rsid w:val="00683D2C"/>
    <w:rsid w:val="00690EED"/>
    <w:rsid w:val="00691BE0"/>
    <w:rsid w:val="006933F7"/>
    <w:rsid w:val="006962ED"/>
    <w:rsid w:val="00696F6D"/>
    <w:rsid w:val="006A616F"/>
    <w:rsid w:val="006B7ED1"/>
    <w:rsid w:val="006C2D50"/>
    <w:rsid w:val="006C5DE0"/>
    <w:rsid w:val="006C5EED"/>
    <w:rsid w:val="006D09D1"/>
    <w:rsid w:val="006D49DE"/>
    <w:rsid w:val="006D5953"/>
    <w:rsid w:val="006D5CA0"/>
    <w:rsid w:val="006D7D1A"/>
    <w:rsid w:val="006E08BF"/>
    <w:rsid w:val="006E1C05"/>
    <w:rsid w:val="006E4630"/>
    <w:rsid w:val="006E4F54"/>
    <w:rsid w:val="006E73EF"/>
    <w:rsid w:val="006E7A67"/>
    <w:rsid w:val="006F0A87"/>
    <w:rsid w:val="006F4DFF"/>
    <w:rsid w:val="006F64E8"/>
    <w:rsid w:val="006F6D69"/>
    <w:rsid w:val="006F754F"/>
    <w:rsid w:val="00701168"/>
    <w:rsid w:val="0070148A"/>
    <w:rsid w:val="007019D7"/>
    <w:rsid w:val="007079C5"/>
    <w:rsid w:val="00707C43"/>
    <w:rsid w:val="00711DAF"/>
    <w:rsid w:val="00712485"/>
    <w:rsid w:val="007128E5"/>
    <w:rsid w:val="007132A0"/>
    <w:rsid w:val="007144FD"/>
    <w:rsid w:val="00714A0A"/>
    <w:rsid w:val="00715BEB"/>
    <w:rsid w:val="00720322"/>
    <w:rsid w:val="0072324A"/>
    <w:rsid w:val="00724D91"/>
    <w:rsid w:val="007301A0"/>
    <w:rsid w:val="00735478"/>
    <w:rsid w:val="0073738A"/>
    <w:rsid w:val="007450FA"/>
    <w:rsid w:val="00745127"/>
    <w:rsid w:val="00746C8A"/>
    <w:rsid w:val="00747455"/>
    <w:rsid w:val="00750458"/>
    <w:rsid w:val="00752B8A"/>
    <w:rsid w:val="00755C7C"/>
    <w:rsid w:val="007622EF"/>
    <w:rsid w:val="00763890"/>
    <w:rsid w:val="00764C7F"/>
    <w:rsid w:val="00772F85"/>
    <w:rsid w:val="00775902"/>
    <w:rsid w:val="00780022"/>
    <w:rsid w:val="007853B4"/>
    <w:rsid w:val="00785952"/>
    <w:rsid w:val="0078629D"/>
    <w:rsid w:val="00786311"/>
    <w:rsid w:val="00787D32"/>
    <w:rsid w:val="00790C0F"/>
    <w:rsid w:val="00791255"/>
    <w:rsid w:val="007924B7"/>
    <w:rsid w:val="007939EB"/>
    <w:rsid w:val="0079419B"/>
    <w:rsid w:val="007960A8"/>
    <w:rsid w:val="00796444"/>
    <w:rsid w:val="007A438B"/>
    <w:rsid w:val="007A4E49"/>
    <w:rsid w:val="007A525E"/>
    <w:rsid w:val="007A6E1D"/>
    <w:rsid w:val="007B05E3"/>
    <w:rsid w:val="007B3ECA"/>
    <w:rsid w:val="007B4497"/>
    <w:rsid w:val="007B4DA1"/>
    <w:rsid w:val="007B5316"/>
    <w:rsid w:val="007C092A"/>
    <w:rsid w:val="007C19BB"/>
    <w:rsid w:val="007C41BF"/>
    <w:rsid w:val="007C536D"/>
    <w:rsid w:val="007C5C39"/>
    <w:rsid w:val="007E04BD"/>
    <w:rsid w:val="007E3E5A"/>
    <w:rsid w:val="007F01EF"/>
    <w:rsid w:val="007F1483"/>
    <w:rsid w:val="008022C8"/>
    <w:rsid w:val="00803EE4"/>
    <w:rsid w:val="00805FF4"/>
    <w:rsid w:val="00810FA0"/>
    <w:rsid w:val="008119F3"/>
    <w:rsid w:val="00815E3B"/>
    <w:rsid w:val="008167F8"/>
    <w:rsid w:val="00816BE2"/>
    <w:rsid w:val="00817242"/>
    <w:rsid w:val="0081747B"/>
    <w:rsid w:val="008224FA"/>
    <w:rsid w:val="00823F63"/>
    <w:rsid w:val="00823F9F"/>
    <w:rsid w:val="00825F61"/>
    <w:rsid w:val="00826639"/>
    <w:rsid w:val="00827ECE"/>
    <w:rsid w:val="00832BB2"/>
    <w:rsid w:val="00833108"/>
    <w:rsid w:val="00833261"/>
    <w:rsid w:val="0084573F"/>
    <w:rsid w:val="00846F8D"/>
    <w:rsid w:val="00847A3C"/>
    <w:rsid w:val="00851068"/>
    <w:rsid w:val="008536ED"/>
    <w:rsid w:val="00853D3F"/>
    <w:rsid w:val="00854BCF"/>
    <w:rsid w:val="00861E76"/>
    <w:rsid w:val="00862E8D"/>
    <w:rsid w:val="008638B4"/>
    <w:rsid w:val="00863BCF"/>
    <w:rsid w:val="00864368"/>
    <w:rsid w:val="0086468D"/>
    <w:rsid w:val="00865457"/>
    <w:rsid w:val="0086575A"/>
    <w:rsid w:val="00865EE2"/>
    <w:rsid w:val="00871239"/>
    <w:rsid w:val="00872E67"/>
    <w:rsid w:val="00873B93"/>
    <w:rsid w:val="00875403"/>
    <w:rsid w:val="00880D44"/>
    <w:rsid w:val="0088793E"/>
    <w:rsid w:val="008914C5"/>
    <w:rsid w:val="00893DB3"/>
    <w:rsid w:val="00895C9A"/>
    <w:rsid w:val="00897F30"/>
    <w:rsid w:val="008A240F"/>
    <w:rsid w:val="008A37FB"/>
    <w:rsid w:val="008A4056"/>
    <w:rsid w:val="008A44B0"/>
    <w:rsid w:val="008A6881"/>
    <w:rsid w:val="008B10C0"/>
    <w:rsid w:val="008B1691"/>
    <w:rsid w:val="008B2396"/>
    <w:rsid w:val="008B2CAB"/>
    <w:rsid w:val="008B2F32"/>
    <w:rsid w:val="008B6779"/>
    <w:rsid w:val="008B75B4"/>
    <w:rsid w:val="008C0722"/>
    <w:rsid w:val="008C4BF4"/>
    <w:rsid w:val="008D0D9C"/>
    <w:rsid w:val="008D0F52"/>
    <w:rsid w:val="008D3B60"/>
    <w:rsid w:val="008D4928"/>
    <w:rsid w:val="008D6135"/>
    <w:rsid w:val="008D75D0"/>
    <w:rsid w:val="008D7627"/>
    <w:rsid w:val="008D7F64"/>
    <w:rsid w:val="008E237E"/>
    <w:rsid w:val="008E337F"/>
    <w:rsid w:val="008E4089"/>
    <w:rsid w:val="008E62E0"/>
    <w:rsid w:val="008E6B11"/>
    <w:rsid w:val="008F01C1"/>
    <w:rsid w:val="008F3662"/>
    <w:rsid w:val="008F695C"/>
    <w:rsid w:val="00902FD9"/>
    <w:rsid w:val="009030E4"/>
    <w:rsid w:val="009049B2"/>
    <w:rsid w:val="0090531D"/>
    <w:rsid w:val="00906C73"/>
    <w:rsid w:val="00907745"/>
    <w:rsid w:val="00910222"/>
    <w:rsid w:val="009138C1"/>
    <w:rsid w:val="00914519"/>
    <w:rsid w:val="00922349"/>
    <w:rsid w:val="0092438C"/>
    <w:rsid w:val="00924660"/>
    <w:rsid w:val="00925B06"/>
    <w:rsid w:val="009263DB"/>
    <w:rsid w:val="00926F8F"/>
    <w:rsid w:val="0093126C"/>
    <w:rsid w:val="009346CE"/>
    <w:rsid w:val="009370BC"/>
    <w:rsid w:val="009371D2"/>
    <w:rsid w:val="009378F2"/>
    <w:rsid w:val="0094242B"/>
    <w:rsid w:val="00943079"/>
    <w:rsid w:val="00943876"/>
    <w:rsid w:val="0094622E"/>
    <w:rsid w:val="009463C7"/>
    <w:rsid w:val="00946B7D"/>
    <w:rsid w:val="00950005"/>
    <w:rsid w:val="00954265"/>
    <w:rsid w:val="009608D1"/>
    <w:rsid w:val="009639F0"/>
    <w:rsid w:val="00965986"/>
    <w:rsid w:val="00967814"/>
    <w:rsid w:val="00971309"/>
    <w:rsid w:val="00973613"/>
    <w:rsid w:val="00973E1B"/>
    <w:rsid w:val="0097444B"/>
    <w:rsid w:val="00976C0C"/>
    <w:rsid w:val="009805B3"/>
    <w:rsid w:val="009819C3"/>
    <w:rsid w:val="009837AC"/>
    <w:rsid w:val="009867BE"/>
    <w:rsid w:val="00986964"/>
    <w:rsid w:val="00987F38"/>
    <w:rsid w:val="0099198F"/>
    <w:rsid w:val="00993A28"/>
    <w:rsid w:val="009956EE"/>
    <w:rsid w:val="009A1652"/>
    <w:rsid w:val="009A3C68"/>
    <w:rsid w:val="009B10DA"/>
    <w:rsid w:val="009B12CD"/>
    <w:rsid w:val="009B269D"/>
    <w:rsid w:val="009B4A56"/>
    <w:rsid w:val="009B4B92"/>
    <w:rsid w:val="009B6D49"/>
    <w:rsid w:val="009B72A3"/>
    <w:rsid w:val="009C29E9"/>
    <w:rsid w:val="009C42F0"/>
    <w:rsid w:val="009C61C5"/>
    <w:rsid w:val="009D0C68"/>
    <w:rsid w:val="009D185D"/>
    <w:rsid w:val="009D1C4E"/>
    <w:rsid w:val="009D2DFA"/>
    <w:rsid w:val="009D5E6D"/>
    <w:rsid w:val="009D63DF"/>
    <w:rsid w:val="009D7371"/>
    <w:rsid w:val="009E10EA"/>
    <w:rsid w:val="009E3A34"/>
    <w:rsid w:val="009E60E0"/>
    <w:rsid w:val="009E69D1"/>
    <w:rsid w:val="009E7602"/>
    <w:rsid w:val="009E7CFB"/>
    <w:rsid w:val="009F04AF"/>
    <w:rsid w:val="009F0819"/>
    <w:rsid w:val="009F5BFB"/>
    <w:rsid w:val="009F6CD2"/>
    <w:rsid w:val="009F7F9B"/>
    <w:rsid w:val="00A0033F"/>
    <w:rsid w:val="00A00DB7"/>
    <w:rsid w:val="00A01EED"/>
    <w:rsid w:val="00A06F0E"/>
    <w:rsid w:val="00A073D4"/>
    <w:rsid w:val="00A07B55"/>
    <w:rsid w:val="00A07BBB"/>
    <w:rsid w:val="00A1199B"/>
    <w:rsid w:val="00A1312E"/>
    <w:rsid w:val="00A15535"/>
    <w:rsid w:val="00A15692"/>
    <w:rsid w:val="00A162E0"/>
    <w:rsid w:val="00A16647"/>
    <w:rsid w:val="00A17A14"/>
    <w:rsid w:val="00A250CD"/>
    <w:rsid w:val="00A25A6A"/>
    <w:rsid w:val="00A26EB2"/>
    <w:rsid w:val="00A334FC"/>
    <w:rsid w:val="00A337A7"/>
    <w:rsid w:val="00A341B6"/>
    <w:rsid w:val="00A358E8"/>
    <w:rsid w:val="00A41EFF"/>
    <w:rsid w:val="00A42883"/>
    <w:rsid w:val="00A428AB"/>
    <w:rsid w:val="00A4455D"/>
    <w:rsid w:val="00A45083"/>
    <w:rsid w:val="00A46B8A"/>
    <w:rsid w:val="00A4750D"/>
    <w:rsid w:val="00A5460F"/>
    <w:rsid w:val="00A54FAA"/>
    <w:rsid w:val="00A550A5"/>
    <w:rsid w:val="00A624B4"/>
    <w:rsid w:val="00A630BB"/>
    <w:rsid w:val="00A64AA2"/>
    <w:rsid w:val="00A66108"/>
    <w:rsid w:val="00A67F57"/>
    <w:rsid w:val="00A70504"/>
    <w:rsid w:val="00A70E6E"/>
    <w:rsid w:val="00A71D53"/>
    <w:rsid w:val="00A74DCE"/>
    <w:rsid w:val="00A7661E"/>
    <w:rsid w:val="00A83804"/>
    <w:rsid w:val="00A83908"/>
    <w:rsid w:val="00A84971"/>
    <w:rsid w:val="00A85B1B"/>
    <w:rsid w:val="00A86B3B"/>
    <w:rsid w:val="00A9156C"/>
    <w:rsid w:val="00A919C3"/>
    <w:rsid w:val="00A93CC1"/>
    <w:rsid w:val="00A94651"/>
    <w:rsid w:val="00AA13EB"/>
    <w:rsid w:val="00AA22D8"/>
    <w:rsid w:val="00AA2A5E"/>
    <w:rsid w:val="00AA3969"/>
    <w:rsid w:val="00AA4971"/>
    <w:rsid w:val="00AA536C"/>
    <w:rsid w:val="00AA63F7"/>
    <w:rsid w:val="00AA67C5"/>
    <w:rsid w:val="00AB23DA"/>
    <w:rsid w:val="00AB54A9"/>
    <w:rsid w:val="00AB7881"/>
    <w:rsid w:val="00AC1C70"/>
    <w:rsid w:val="00AC28C2"/>
    <w:rsid w:val="00AD38DA"/>
    <w:rsid w:val="00AD7420"/>
    <w:rsid w:val="00AD75DC"/>
    <w:rsid w:val="00AE0CB8"/>
    <w:rsid w:val="00AE1981"/>
    <w:rsid w:val="00AE3A21"/>
    <w:rsid w:val="00AE466E"/>
    <w:rsid w:val="00AF2285"/>
    <w:rsid w:val="00AF3784"/>
    <w:rsid w:val="00AF4979"/>
    <w:rsid w:val="00AF4D4B"/>
    <w:rsid w:val="00AF61FE"/>
    <w:rsid w:val="00B01D10"/>
    <w:rsid w:val="00B05113"/>
    <w:rsid w:val="00B1167A"/>
    <w:rsid w:val="00B14146"/>
    <w:rsid w:val="00B1485A"/>
    <w:rsid w:val="00B15E67"/>
    <w:rsid w:val="00B17D6D"/>
    <w:rsid w:val="00B23BA3"/>
    <w:rsid w:val="00B25234"/>
    <w:rsid w:val="00B269D3"/>
    <w:rsid w:val="00B300BE"/>
    <w:rsid w:val="00B315B0"/>
    <w:rsid w:val="00B37B9A"/>
    <w:rsid w:val="00B42EB0"/>
    <w:rsid w:val="00B461DF"/>
    <w:rsid w:val="00B4777A"/>
    <w:rsid w:val="00B514D1"/>
    <w:rsid w:val="00B51CA6"/>
    <w:rsid w:val="00B53314"/>
    <w:rsid w:val="00B53E1F"/>
    <w:rsid w:val="00B54D3C"/>
    <w:rsid w:val="00B56186"/>
    <w:rsid w:val="00B61153"/>
    <w:rsid w:val="00B65E63"/>
    <w:rsid w:val="00B67F94"/>
    <w:rsid w:val="00B70A8A"/>
    <w:rsid w:val="00B7260C"/>
    <w:rsid w:val="00B75E88"/>
    <w:rsid w:val="00B77CC6"/>
    <w:rsid w:val="00B82C76"/>
    <w:rsid w:val="00B9067A"/>
    <w:rsid w:val="00B92676"/>
    <w:rsid w:val="00B94260"/>
    <w:rsid w:val="00B947BA"/>
    <w:rsid w:val="00BA13FD"/>
    <w:rsid w:val="00BA2177"/>
    <w:rsid w:val="00BA2806"/>
    <w:rsid w:val="00BA3751"/>
    <w:rsid w:val="00BA60C0"/>
    <w:rsid w:val="00BB0256"/>
    <w:rsid w:val="00BB2ABF"/>
    <w:rsid w:val="00BB2BA4"/>
    <w:rsid w:val="00BB4AE0"/>
    <w:rsid w:val="00BB4C21"/>
    <w:rsid w:val="00BC2527"/>
    <w:rsid w:val="00BC256E"/>
    <w:rsid w:val="00BC50CD"/>
    <w:rsid w:val="00BC6BFD"/>
    <w:rsid w:val="00BD3EF4"/>
    <w:rsid w:val="00BE069D"/>
    <w:rsid w:val="00BE4190"/>
    <w:rsid w:val="00BE4E98"/>
    <w:rsid w:val="00BE70A2"/>
    <w:rsid w:val="00BF0AE1"/>
    <w:rsid w:val="00BF0F8C"/>
    <w:rsid w:val="00BF21F6"/>
    <w:rsid w:val="00BF2A65"/>
    <w:rsid w:val="00BF2E16"/>
    <w:rsid w:val="00BF46FF"/>
    <w:rsid w:val="00BF5077"/>
    <w:rsid w:val="00C00242"/>
    <w:rsid w:val="00C017E3"/>
    <w:rsid w:val="00C107DE"/>
    <w:rsid w:val="00C12BB5"/>
    <w:rsid w:val="00C12CC6"/>
    <w:rsid w:val="00C16E18"/>
    <w:rsid w:val="00C173DB"/>
    <w:rsid w:val="00C22556"/>
    <w:rsid w:val="00C305FB"/>
    <w:rsid w:val="00C3134A"/>
    <w:rsid w:val="00C33F36"/>
    <w:rsid w:val="00C35542"/>
    <w:rsid w:val="00C3593A"/>
    <w:rsid w:val="00C36A5F"/>
    <w:rsid w:val="00C373BF"/>
    <w:rsid w:val="00C419EE"/>
    <w:rsid w:val="00C41E49"/>
    <w:rsid w:val="00C4567B"/>
    <w:rsid w:val="00C46F37"/>
    <w:rsid w:val="00C46F9D"/>
    <w:rsid w:val="00C470FE"/>
    <w:rsid w:val="00C51B83"/>
    <w:rsid w:val="00C540FF"/>
    <w:rsid w:val="00C56FFF"/>
    <w:rsid w:val="00C57491"/>
    <w:rsid w:val="00C61C39"/>
    <w:rsid w:val="00C62E79"/>
    <w:rsid w:val="00C64863"/>
    <w:rsid w:val="00C7229B"/>
    <w:rsid w:val="00C73190"/>
    <w:rsid w:val="00C76F54"/>
    <w:rsid w:val="00C817F7"/>
    <w:rsid w:val="00C84267"/>
    <w:rsid w:val="00C862B0"/>
    <w:rsid w:val="00C908F3"/>
    <w:rsid w:val="00C91F75"/>
    <w:rsid w:val="00CA24BE"/>
    <w:rsid w:val="00CA5312"/>
    <w:rsid w:val="00CA5F58"/>
    <w:rsid w:val="00CA6BE7"/>
    <w:rsid w:val="00CA7733"/>
    <w:rsid w:val="00CB00F7"/>
    <w:rsid w:val="00CB04F0"/>
    <w:rsid w:val="00CB0E98"/>
    <w:rsid w:val="00CB3EFF"/>
    <w:rsid w:val="00CB68DA"/>
    <w:rsid w:val="00CC5794"/>
    <w:rsid w:val="00CC7CB1"/>
    <w:rsid w:val="00CD302E"/>
    <w:rsid w:val="00CD3936"/>
    <w:rsid w:val="00CD427B"/>
    <w:rsid w:val="00CD53BC"/>
    <w:rsid w:val="00CD6DE3"/>
    <w:rsid w:val="00CD784E"/>
    <w:rsid w:val="00CE0558"/>
    <w:rsid w:val="00CE24FA"/>
    <w:rsid w:val="00CE5F09"/>
    <w:rsid w:val="00CF113C"/>
    <w:rsid w:val="00CF32A7"/>
    <w:rsid w:val="00CF72FA"/>
    <w:rsid w:val="00D00920"/>
    <w:rsid w:val="00D01C07"/>
    <w:rsid w:val="00D13063"/>
    <w:rsid w:val="00D1490E"/>
    <w:rsid w:val="00D211B6"/>
    <w:rsid w:val="00D229B0"/>
    <w:rsid w:val="00D234F6"/>
    <w:rsid w:val="00D244DC"/>
    <w:rsid w:val="00D35E26"/>
    <w:rsid w:val="00D368AA"/>
    <w:rsid w:val="00D41AE4"/>
    <w:rsid w:val="00D44347"/>
    <w:rsid w:val="00D45972"/>
    <w:rsid w:val="00D46B96"/>
    <w:rsid w:val="00D54373"/>
    <w:rsid w:val="00D553BE"/>
    <w:rsid w:val="00D55663"/>
    <w:rsid w:val="00D5721A"/>
    <w:rsid w:val="00D60393"/>
    <w:rsid w:val="00D60C3A"/>
    <w:rsid w:val="00D61FAB"/>
    <w:rsid w:val="00D66FB4"/>
    <w:rsid w:val="00D719EB"/>
    <w:rsid w:val="00D737B9"/>
    <w:rsid w:val="00D770BD"/>
    <w:rsid w:val="00D770F5"/>
    <w:rsid w:val="00D80DEE"/>
    <w:rsid w:val="00D84E43"/>
    <w:rsid w:val="00D902F4"/>
    <w:rsid w:val="00D90E01"/>
    <w:rsid w:val="00D9329C"/>
    <w:rsid w:val="00D93958"/>
    <w:rsid w:val="00D93FB3"/>
    <w:rsid w:val="00DA4FD6"/>
    <w:rsid w:val="00DA640E"/>
    <w:rsid w:val="00DA6625"/>
    <w:rsid w:val="00DA74C3"/>
    <w:rsid w:val="00DA7E64"/>
    <w:rsid w:val="00DB2A45"/>
    <w:rsid w:val="00DB2C2C"/>
    <w:rsid w:val="00DB4A83"/>
    <w:rsid w:val="00DB4E76"/>
    <w:rsid w:val="00DB79E5"/>
    <w:rsid w:val="00DC103E"/>
    <w:rsid w:val="00DC576E"/>
    <w:rsid w:val="00DC6C47"/>
    <w:rsid w:val="00DC7311"/>
    <w:rsid w:val="00DD0794"/>
    <w:rsid w:val="00DD2632"/>
    <w:rsid w:val="00DD47FD"/>
    <w:rsid w:val="00DE196F"/>
    <w:rsid w:val="00DE2D84"/>
    <w:rsid w:val="00DE3734"/>
    <w:rsid w:val="00DE5DC6"/>
    <w:rsid w:val="00DE774B"/>
    <w:rsid w:val="00DF1FCD"/>
    <w:rsid w:val="00DF2EB4"/>
    <w:rsid w:val="00DF692E"/>
    <w:rsid w:val="00E006A7"/>
    <w:rsid w:val="00E014B7"/>
    <w:rsid w:val="00E03229"/>
    <w:rsid w:val="00E03C49"/>
    <w:rsid w:val="00E04461"/>
    <w:rsid w:val="00E07CB9"/>
    <w:rsid w:val="00E143AD"/>
    <w:rsid w:val="00E24519"/>
    <w:rsid w:val="00E24FBD"/>
    <w:rsid w:val="00E25D4B"/>
    <w:rsid w:val="00E4398E"/>
    <w:rsid w:val="00E46337"/>
    <w:rsid w:val="00E47B21"/>
    <w:rsid w:val="00E50067"/>
    <w:rsid w:val="00E536C4"/>
    <w:rsid w:val="00E53753"/>
    <w:rsid w:val="00E55896"/>
    <w:rsid w:val="00E55A75"/>
    <w:rsid w:val="00E57285"/>
    <w:rsid w:val="00E60B62"/>
    <w:rsid w:val="00E60CB9"/>
    <w:rsid w:val="00E65633"/>
    <w:rsid w:val="00E662EC"/>
    <w:rsid w:val="00E6708E"/>
    <w:rsid w:val="00E73CFA"/>
    <w:rsid w:val="00E7427C"/>
    <w:rsid w:val="00E75973"/>
    <w:rsid w:val="00E84461"/>
    <w:rsid w:val="00E84747"/>
    <w:rsid w:val="00E86C69"/>
    <w:rsid w:val="00E906CA"/>
    <w:rsid w:val="00E90F67"/>
    <w:rsid w:val="00E9415A"/>
    <w:rsid w:val="00E975C8"/>
    <w:rsid w:val="00E97835"/>
    <w:rsid w:val="00EA0628"/>
    <w:rsid w:val="00EA1B2A"/>
    <w:rsid w:val="00EA4799"/>
    <w:rsid w:val="00EB027B"/>
    <w:rsid w:val="00EB0CC6"/>
    <w:rsid w:val="00EB573D"/>
    <w:rsid w:val="00EB58E0"/>
    <w:rsid w:val="00EB6E47"/>
    <w:rsid w:val="00EB7B21"/>
    <w:rsid w:val="00EC06F4"/>
    <w:rsid w:val="00EC6804"/>
    <w:rsid w:val="00EC72DA"/>
    <w:rsid w:val="00EC7537"/>
    <w:rsid w:val="00ED19E5"/>
    <w:rsid w:val="00ED2EB9"/>
    <w:rsid w:val="00EE0FEF"/>
    <w:rsid w:val="00EE572B"/>
    <w:rsid w:val="00EF0280"/>
    <w:rsid w:val="00EF0650"/>
    <w:rsid w:val="00EF4EE4"/>
    <w:rsid w:val="00EF50C1"/>
    <w:rsid w:val="00EF60A0"/>
    <w:rsid w:val="00EF79AA"/>
    <w:rsid w:val="00F04C69"/>
    <w:rsid w:val="00F052CA"/>
    <w:rsid w:val="00F06CD8"/>
    <w:rsid w:val="00F117EB"/>
    <w:rsid w:val="00F11E1B"/>
    <w:rsid w:val="00F129F3"/>
    <w:rsid w:val="00F12D57"/>
    <w:rsid w:val="00F160AE"/>
    <w:rsid w:val="00F163C4"/>
    <w:rsid w:val="00F16546"/>
    <w:rsid w:val="00F17338"/>
    <w:rsid w:val="00F17935"/>
    <w:rsid w:val="00F2215D"/>
    <w:rsid w:val="00F24CEA"/>
    <w:rsid w:val="00F2653F"/>
    <w:rsid w:val="00F31B68"/>
    <w:rsid w:val="00F327D1"/>
    <w:rsid w:val="00F345F8"/>
    <w:rsid w:val="00F37AB9"/>
    <w:rsid w:val="00F41A15"/>
    <w:rsid w:val="00F434D2"/>
    <w:rsid w:val="00F44215"/>
    <w:rsid w:val="00F45E6B"/>
    <w:rsid w:val="00F467C9"/>
    <w:rsid w:val="00F57F8D"/>
    <w:rsid w:val="00F62ED4"/>
    <w:rsid w:val="00F643AB"/>
    <w:rsid w:val="00F64D16"/>
    <w:rsid w:val="00F66587"/>
    <w:rsid w:val="00F676E8"/>
    <w:rsid w:val="00F77490"/>
    <w:rsid w:val="00F80293"/>
    <w:rsid w:val="00F867C6"/>
    <w:rsid w:val="00F91F2F"/>
    <w:rsid w:val="00FA0AD3"/>
    <w:rsid w:val="00FA0C13"/>
    <w:rsid w:val="00FA19A1"/>
    <w:rsid w:val="00FA1F72"/>
    <w:rsid w:val="00FA52C9"/>
    <w:rsid w:val="00FA5E60"/>
    <w:rsid w:val="00FA635E"/>
    <w:rsid w:val="00FA6EE9"/>
    <w:rsid w:val="00FA770D"/>
    <w:rsid w:val="00FA7DF2"/>
    <w:rsid w:val="00FB25A9"/>
    <w:rsid w:val="00FB271D"/>
    <w:rsid w:val="00FB2924"/>
    <w:rsid w:val="00FB383D"/>
    <w:rsid w:val="00FB3942"/>
    <w:rsid w:val="00FB660E"/>
    <w:rsid w:val="00FB780A"/>
    <w:rsid w:val="00FC1845"/>
    <w:rsid w:val="00FC65D9"/>
    <w:rsid w:val="00FC7AC8"/>
    <w:rsid w:val="00FD09B6"/>
    <w:rsid w:val="00FD1C60"/>
    <w:rsid w:val="00FD2325"/>
    <w:rsid w:val="00FD7271"/>
    <w:rsid w:val="00FE00C5"/>
    <w:rsid w:val="00FE4A31"/>
    <w:rsid w:val="00FE5767"/>
    <w:rsid w:val="00FE67D1"/>
    <w:rsid w:val="00FF0B8C"/>
    <w:rsid w:val="00FF1B48"/>
    <w:rsid w:val="00FF2C88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6A513-4E29-496B-9C8C-A9CAAD8E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61"/>
  </w:style>
  <w:style w:type="paragraph" w:styleId="a6">
    <w:name w:val="footer"/>
    <w:basedOn w:val="a"/>
    <w:link w:val="a7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61"/>
  </w:style>
  <w:style w:type="paragraph" w:customStyle="1" w:styleId="Default">
    <w:name w:val="Default"/>
    <w:rsid w:val="0063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4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216D"/>
    <w:pPr>
      <w:ind w:left="720"/>
      <w:contextualSpacing/>
    </w:pPr>
  </w:style>
  <w:style w:type="paragraph" w:styleId="ab">
    <w:name w:val="Body Text"/>
    <w:aliases w:val=" Знак,Знак"/>
    <w:basedOn w:val="a"/>
    <w:link w:val="ac"/>
    <w:rsid w:val="001E1C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 Знак Знак,Знак Знак"/>
    <w:basedOn w:val="a0"/>
    <w:link w:val="ab"/>
    <w:rsid w:val="001E1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7A4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pple-converted-space">
    <w:name w:val="apple-converted-space"/>
    <w:basedOn w:val="a0"/>
    <w:rsid w:val="0074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40430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5D7C-D41C-42EA-9A05-523470CD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11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948</cp:revision>
  <cp:lastPrinted>2016-12-12T04:30:00Z</cp:lastPrinted>
  <dcterms:created xsi:type="dcterms:W3CDTF">2016-11-08T03:18:00Z</dcterms:created>
  <dcterms:modified xsi:type="dcterms:W3CDTF">2016-12-15T06:56:00Z</dcterms:modified>
</cp:coreProperties>
</file>