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36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C21BE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C21BE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КСП №</w:t>
      </w:r>
      <w:r w:rsidR="00186CCE">
        <w:rPr>
          <w:rFonts w:ascii="Times New Roman" w:hAnsi="Times New Roman" w:cs="Times New Roman"/>
          <w:b/>
          <w:sz w:val="24"/>
          <w:szCs w:val="24"/>
        </w:rPr>
        <w:t>45</w:t>
      </w:r>
    </w:p>
    <w:p w:rsidR="002C21BE" w:rsidRDefault="002C21BE" w:rsidP="0065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</w:t>
      </w:r>
      <w:r w:rsidR="00C1795C">
        <w:rPr>
          <w:rFonts w:ascii="Times New Roman" w:hAnsi="Times New Roman" w:cs="Times New Roman"/>
          <w:b/>
          <w:sz w:val="24"/>
          <w:szCs w:val="24"/>
        </w:rPr>
        <w:t>атам экспертизы проекта бюджета Каразейского</w:t>
      </w:r>
      <w:r w:rsidRPr="00650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650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50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3D54A7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EF0650">
        <w:rPr>
          <w:rFonts w:ascii="Times New Roman" w:hAnsi="Times New Roman" w:cs="Times New Roman"/>
          <w:b/>
          <w:sz w:val="24"/>
          <w:szCs w:val="24"/>
        </w:rPr>
        <w:t>и на плановый период</w:t>
      </w:r>
      <w:r w:rsidR="00CD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650">
        <w:rPr>
          <w:rFonts w:ascii="Times New Roman" w:hAnsi="Times New Roman" w:cs="Times New Roman"/>
          <w:b/>
          <w:sz w:val="24"/>
          <w:szCs w:val="24"/>
        </w:rPr>
        <w:t>2018 и 2019 годов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1BE" w:rsidRDefault="00CD427B" w:rsidP="002C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21BE">
        <w:rPr>
          <w:rFonts w:ascii="Times New Roman" w:hAnsi="Times New Roman" w:cs="Times New Roman"/>
          <w:sz w:val="24"/>
          <w:szCs w:val="24"/>
        </w:rPr>
        <w:t xml:space="preserve">. Куйтун                                                                                               </w:t>
      </w:r>
      <w:r w:rsidR="00324E4C">
        <w:rPr>
          <w:rFonts w:ascii="Times New Roman" w:hAnsi="Times New Roman" w:cs="Times New Roman"/>
          <w:sz w:val="24"/>
          <w:szCs w:val="24"/>
        </w:rPr>
        <w:t>14</w:t>
      </w:r>
      <w:r w:rsidR="002C21BE">
        <w:rPr>
          <w:rFonts w:ascii="Times New Roman" w:hAnsi="Times New Roman" w:cs="Times New Roman"/>
          <w:sz w:val="24"/>
          <w:szCs w:val="24"/>
        </w:rPr>
        <w:t xml:space="preserve"> </w:t>
      </w:r>
      <w:r w:rsidR="001F00C5" w:rsidRPr="001F00C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2C21BE" w:rsidRPr="001F00C5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121D54" w:rsidRDefault="00121D54" w:rsidP="002C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BB" w:rsidRPr="00121D54" w:rsidRDefault="00CD427B" w:rsidP="00CD4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5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14D1" w:rsidRDefault="00A93CC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C1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ст. 157 Бюджетного кодекса</w:t>
      </w:r>
      <w:r w:rsidRPr="00A93CC1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A70504" w:rsidRPr="00A93CC1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5C266C">
        <w:rPr>
          <w:rFonts w:ascii="Times New Roman" w:hAnsi="Times New Roman" w:cs="Times New Roman"/>
          <w:sz w:val="24"/>
          <w:szCs w:val="24"/>
        </w:rPr>
        <w:t>Положением о бюджетном процессе</w:t>
      </w:r>
      <w:r w:rsidR="00AE3A21">
        <w:rPr>
          <w:rFonts w:ascii="Times New Roman" w:hAnsi="Times New Roman" w:cs="Times New Roman"/>
          <w:sz w:val="24"/>
          <w:szCs w:val="24"/>
        </w:rPr>
        <w:t xml:space="preserve"> в </w:t>
      </w:r>
      <w:r w:rsidR="00C1795C">
        <w:rPr>
          <w:rFonts w:ascii="Times New Roman" w:hAnsi="Times New Roman" w:cs="Times New Roman"/>
          <w:sz w:val="24"/>
          <w:szCs w:val="24"/>
        </w:rPr>
        <w:t>Каразейском</w:t>
      </w:r>
      <w:r w:rsidR="00AE3A21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5C266C">
        <w:rPr>
          <w:rFonts w:ascii="Times New Roman" w:hAnsi="Times New Roman" w:cs="Times New Roman"/>
          <w:sz w:val="24"/>
          <w:szCs w:val="24"/>
        </w:rPr>
        <w:t>, соглашением о передаче полномочий</w:t>
      </w:r>
      <w:r w:rsidR="00AE3A21">
        <w:rPr>
          <w:rFonts w:ascii="Times New Roman" w:hAnsi="Times New Roman" w:cs="Times New Roman"/>
          <w:sz w:val="24"/>
          <w:szCs w:val="24"/>
        </w:rPr>
        <w:t xml:space="preserve"> по организации осуществления</w:t>
      </w:r>
      <w:r w:rsidR="00241B8D">
        <w:rPr>
          <w:rFonts w:ascii="Times New Roman" w:hAnsi="Times New Roman" w:cs="Times New Roman"/>
          <w:sz w:val="24"/>
          <w:szCs w:val="24"/>
        </w:rPr>
        <w:t xml:space="preserve"> внешнего муниципального контроля</w:t>
      </w:r>
      <w:r w:rsidR="00F160AE">
        <w:rPr>
          <w:rFonts w:ascii="Times New Roman" w:hAnsi="Times New Roman" w:cs="Times New Roman"/>
          <w:sz w:val="24"/>
          <w:szCs w:val="24"/>
        </w:rPr>
        <w:t>,</w:t>
      </w:r>
      <w:r w:rsidR="00414558">
        <w:rPr>
          <w:rFonts w:ascii="Times New Roman" w:hAnsi="Times New Roman" w:cs="Times New Roman"/>
          <w:sz w:val="24"/>
          <w:szCs w:val="24"/>
        </w:rPr>
        <w:t xml:space="preserve"> </w:t>
      </w:r>
      <w:r w:rsidR="00A70504" w:rsidRPr="00A93CC1">
        <w:rPr>
          <w:rFonts w:ascii="Times New Roman" w:hAnsi="Times New Roman" w:cs="Times New Roman"/>
          <w:sz w:val="24"/>
          <w:szCs w:val="24"/>
        </w:rPr>
        <w:t>проведена</w:t>
      </w:r>
      <w:r w:rsidRPr="00A93CC1">
        <w:rPr>
          <w:rFonts w:ascii="Times New Roman" w:hAnsi="Times New Roman" w:cs="Times New Roman"/>
          <w:sz w:val="24"/>
          <w:szCs w:val="24"/>
        </w:rPr>
        <w:t xml:space="preserve"> экспертиза проекта бюджета муниципаль</w:t>
      </w:r>
      <w:r w:rsidR="007144FD">
        <w:rPr>
          <w:rFonts w:ascii="Times New Roman" w:hAnsi="Times New Roman" w:cs="Times New Roman"/>
          <w:sz w:val="24"/>
          <w:szCs w:val="24"/>
        </w:rPr>
        <w:t>ного образования</w:t>
      </w:r>
      <w:r w:rsidR="0065042E">
        <w:rPr>
          <w:rFonts w:ascii="Times New Roman" w:hAnsi="Times New Roman" w:cs="Times New Roman"/>
          <w:sz w:val="24"/>
          <w:szCs w:val="24"/>
        </w:rPr>
        <w:t xml:space="preserve"> на 2017</w:t>
      </w:r>
      <w:r w:rsidR="00E25D4B">
        <w:rPr>
          <w:rFonts w:ascii="Times New Roman" w:hAnsi="Times New Roman" w:cs="Times New Roman"/>
          <w:sz w:val="24"/>
          <w:szCs w:val="24"/>
        </w:rPr>
        <w:t xml:space="preserve"> год</w:t>
      </w:r>
      <w:r w:rsidR="003D54A7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A93CC1">
        <w:rPr>
          <w:rFonts w:ascii="Times New Roman" w:hAnsi="Times New Roman" w:cs="Times New Roman"/>
          <w:sz w:val="24"/>
          <w:szCs w:val="24"/>
        </w:rPr>
        <w:t xml:space="preserve"> (далее – проект бюджета).</w:t>
      </w:r>
    </w:p>
    <w:p w:rsidR="00A93CC1" w:rsidRDefault="00A93CC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C1">
        <w:rPr>
          <w:rFonts w:ascii="Times New Roman" w:hAnsi="Times New Roman" w:cs="Times New Roman"/>
          <w:sz w:val="24"/>
          <w:szCs w:val="24"/>
        </w:rPr>
        <w:t xml:space="preserve"> Цель проведения экспертизы </w:t>
      </w:r>
      <w:r w:rsidR="00C1795C">
        <w:rPr>
          <w:rFonts w:ascii="Times New Roman" w:hAnsi="Times New Roman" w:cs="Times New Roman"/>
          <w:sz w:val="24"/>
          <w:szCs w:val="24"/>
        </w:rPr>
        <w:t>проекта бюджета Каразейского</w:t>
      </w:r>
      <w:r w:rsidR="004136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(далее- муниципальное образование</w:t>
      </w:r>
      <w:r w:rsidR="0064680C">
        <w:rPr>
          <w:rFonts w:ascii="Times New Roman" w:hAnsi="Times New Roman" w:cs="Times New Roman"/>
          <w:sz w:val="24"/>
          <w:szCs w:val="24"/>
        </w:rPr>
        <w:t xml:space="preserve"> (МО)</w:t>
      </w:r>
      <w:r w:rsidR="00413609">
        <w:rPr>
          <w:rFonts w:ascii="Times New Roman" w:hAnsi="Times New Roman" w:cs="Times New Roman"/>
          <w:sz w:val="24"/>
          <w:szCs w:val="24"/>
        </w:rPr>
        <w:t>,</w:t>
      </w:r>
      <w:r w:rsidR="00A94651">
        <w:rPr>
          <w:rFonts w:ascii="Times New Roman" w:hAnsi="Times New Roman" w:cs="Times New Roman"/>
          <w:sz w:val="24"/>
          <w:szCs w:val="24"/>
        </w:rPr>
        <w:t xml:space="preserve"> </w:t>
      </w:r>
      <w:r w:rsidR="000F4F26">
        <w:rPr>
          <w:rFonts w:ascii="Times New Roman" w:hAnsi="Times New Roman" w:cs="Times New Roman"/>
          <w:sz w:val="24"/>
          <w:szCs w:val="24"/>
        </w:rPr>
        <w:t>сельское</w:t>
      </w:r>
      <w:r w:rsidR="00413609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4680C">
        <w:rPr>
          <w:rFonts w:ascii="Times New Roman" w:hAnsi="Times New Roman" w:cs="Times New Roman"/>
          <w:sz w:val="24"/>
          <w:szCs w:val="24"/>
        </w:rPr>
        <w:t xml:space="preserve"> (СП</w:t>
      </w:r>
      <w:r w:rsidR="00413609">
        <w:rPr>
          <w:rFonts w:ascii="Times New Roman" w:hAnsi="Times New Roman" w:cs="Times New Roman"/>
          <w:sz w:val="24"/>
          <w:szCs w:val="24"/>
        </w:rPr>
        <w:t xml:space="preserve">) </w:t>
      </w:r>
      <w:r w:rsidR="00B514D1">
        <w:rPr>
          <w:rFonts w:ascii="Times New Roman" w:hAnsi="Times New Roman" w:cs="Times New Roman"/>
          <w:sz w:val="24"/>
          <w:szCs w:val="24"/>
        </w:rPr>
        <w:t>–</w:t>
      </w:r>
      <w:r w:rsidRPr="00A93CC1">
        <w:rPr>
          <w:rFonts w:ascii="Times New Roman" w:hAnsi="Times New Roman" w:cs="Times New Roman"/>
          <w:sz w:val="24"/>
          <w:szCs w:val="24"/>
        </w:rPr>
        <w:t xml:space="preserve"> оп</w:t>
      </w:r>
      <w:r w:rsidR="00BA2177">
        <w:rPr>
          <w:rFonts w:ascii="Times New Roman" w:hAnsi="Times New Roman" w:cs="Times New Roman"/>
          <w:sz w:val="24"/>
          <w:szCs w:val="24"/>
        </w:rPr>
        <w:t>ределение соблюдения бюджетного и иного законодательства, регулирующих порядок формирования местного бюджета на очередной финансовый год</w:t>
      </w:r>
      <w:r w:rsidR="00CD427B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BA2177">
        <w:rPr>
          <w:rFonts w:ascii="Times New Roman" w:hAnsi="Times New Roman" w:cs="Times New Roman"/>
          <w:sz w:val="24"/>
          <w:szCs w:val="24"/>
        </w:rPr>
        <w:t>, анализ объективности планирования доходов и расходов бюджета.</w:t>
      </w:r>
    </w:p>
    <w:p w:rsidR="002F4F39" w:rsidRPr="00242C85" w:rsidRDefault="002F4F39" w:rsidP="00242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C85">
        <w:rPr>
          <w:rFonts w:ascii="Times New Roman" w:hAnsi="Times New Roman" w:cs="Times New Roman"/>
          <w:sz w:val="24"/>
          <w:szCs w:val="24"/>
        </w:rPr>
        <w:t xml:space="preserve">В процессе проведения экспертизы </w:t>
      </w:r>
      <w:r w:rsidR="00F2653F" w:rsidRPr="00242C85">
        <w:rPr>
          <w:rFonts w:ascii="Times New Roman" w:hAnsi="Times New Roman" w:cs="Times New Roman"/>
          <w:sz w:val="24"/>
          <w:szCs w:val="24"/>
        </w:rPr>
        <w:t>проверено</w:t>
      </w:r>
      <w:r w:rsidR="00242C85" w:rsidRPr="00242C85">
        <w:rPr>
          <w:rFonts w:ascii="Times New Roman" w:hAnsi="Times New Roman" w:cs="Times New Roman"/>
          <w:sz w:val="24"/>
          <w:szCs w:val="24"/>
        </w:rPr>
        <w:t xml:space="preserve"> соответствие требованиям Бюджетного Кодекса РФ, Положению о бюджет</w:t>
      </w:r>
      <w:r w:rsidR="00672041">
        <w:rPr>
          <w:rFonts w:ascii="Times New Roman" w:hAnsi="Times New Roman" w:cs="Times New Roman"/>
          <w:sz w:val="24"/>
          <w:szCs w:val="24"/>
        </w:rPr>
        <w:t>ном процессе и иным действующим законодательным и нормативно-правовых актам</w:t>
      </w:r>
      <w:r w:rsidR="00242C85" w:rsidRPr="00242C85">
        <w:rPr>
          <w:rFonts w:ascii="Times New Roman" w:hAnsi="Times New Roman" w:cs="Times New Roman"/>
          <w:sz w:val="24"/>
          <w:szCs w:val="24"/>
        </w:rPr>
        <w:t xml:space="preserve">, </w:t>
      </w:r>
      <w:r w:rsidR="00672041">
        <w:rPr>
          <w:rFonts w:ascii="Times New Roman" w:hAnsi="Times New Roman" w:cs="Times New Roman"/>
          <w:sz w:val="24"/>
          <w:szCs w:val="24"/>
        </w:rPr>
        <w:t>регулирующих</w:t>
      </w:r>
      <w:bookmarkStart w:id="0" w:name="_GoBack"/>
      <w:bookmarkEnd w:id="0"/>
      <w:r w:rsidR="007F1483" w:rsidRPr="00242C85">
        <w:rPr>
          <w:rFonts w:ascii="Times New Roman" w:hAnsi="Times New Roman" w:cs="Times New Roman"/>
          <w:sz w:val="24"/>
          <w:szCs w:val="24"/>
        </w:rPr>
        <w:t xml:space="preserve"> </w:t>
      </w:r>
      <w:r w:rsidR="009D185D" w:rsidRPr="00242C85">
        <w:rPr>
          <w:rFonts w:ascii="Times New Roman" w:hAnsi="Times New Roman" w:cs="Times New Roman"/>
          <w:sz w:val="24"/>
          <w:szCs w:val="24"/>
        </w:rPr>
        <w:t>порядок формирования бюджет</w:t>
      </w:r>
      <w:r w:rsidR="00C1795C" w:rsidRPr="00242C85">
        <w:rPr>
          <w:rFonts w:ascii="Times New Roman" w:hAnsi="Times New Roman" w:cs="Times New Roman"/>
          <w:sz w:val="24"/>
          <w:szCs w:val="24"/>
        </w:rPr>
        <w:t>а Каразейского</w:t>
      </w:r>
      <w:r w:rsidR="007F1483" w:rsidRPr="00242C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2C85">
        <w:rPr>
          <w:rFonts w:ascii="Times New Roman" w:hAnsi="Times New Roman" w:cs="Times New Roman"/>
          <w:sz w:val="24"/>
          <w:szCs w:val="24"/>
        </w:rPr>
        <w:t>.</w:t>
      </w:r>
    </w:p>
    <w:p w:rsidR="0050016D" w:rsidRDefault="00706B45" w:rsidP="00500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Каразейского МО № 170 от 26 октября 2016 г. «Об особенностях составления и утверждения </w:t>
      </w:r>
      <w:r w:rsidR="00672CA1">
        <w:rPr>
          <w:rFonts w:ascii="Times New Roman" w:hAnsi="Times New Roman" w:cs="Times New Roman"/>
          <w:sz w:val="24"/>
          <w:szCs w:val="24"/>
        </w:rPr>
        <w:t>проекта бюджета Каразейского МО</w:t>
      </w:r>
      <w:r>
        <w:rPr>
          <w:rFonts w:ascii="Times New Roman" w:hAnsi="Times New Roman" w:cs="Times New Roman"/>
          <w:sz w:val="24"/>
          <w:szCs w:val="24"/>
        </w:rPr>
        <w:t xml:space="preserve"> на 2017 год» до 01 января 2017 года приостановлено действие Положения о бюджетном процессе в отношении составления и утверждения проекта бюджета на плановый период, </w:t>
      </w:r>
      <w:r w:rsidRPr="00706B45">
        <w:rPr>
          <w:rFonts w:ascii="Times New Roman" w:hAnsi="Times New Roman" w:cs="Times New Roman"/>
          <w:sz w:val="24"/>
          <w:szCs w:val="24"/>
        </w:rPr>
        <w:t>предоставления в Думу, одновременно с указанным проектом решения МО документов и материалов на плановый период.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909">
        <w:rPr>
          <w:rFonts w:ascii="Times New Roman" w:hAnsi="Times New Roman" w:cs="Times New Roman"/>
          <w:sz w:val="24"/>
          <w:szCs w:val="24"/>
        </w:rPr>
        <w:t>Согласно распоряжения № 37 от 30.11.2016, п</w:t>
      </w:r>
      <w:r w:rsidR="003C34F7">
        <w:rPr>
          <w:rFonts w:ascii="Times New Roman" w:hAnsi="Times New Roman" w:cs="Times New Roman"/>
          <w:sz w:val="24"/>
          <w:szCs w:val="24"/>
        </w:rPr>
        <w:t>роект решения о бюджете Каразейского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вносится администрацией </w:t>
      </w:r>
      <w:r w:rsidR="003C34F7">
        <w:rPr>
          <w:rFonts w:ascii="Times New Roman" w:hAnsi="Times New Roman" w:cs="Times New Roman"/>
          <w:sz w:val="24"/>
          <w:szCs w:val="24"/>
        </w:rPr>
        <w:t>в Думу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3C34F7" w:rsidRPr="003C34F7">
        <w:rPr>
          <w:rFonts w:ascii="Times New Roman" w:hAnsi="Times New Roman" w:cs="Times New Roman"/>
          <w:sz w:val="24"/>
          <w:szCs w:val="24"/>
        </w:rPr>
        <w:t>30</w:t>
      </w:r>
      <w:r w:rsidRPr="003C34F7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3C34F7" w:rsidRPr="003C34F7">
        <w:rPr>
          <w:rFonts w:ascii="Times New Roman" w:hAnsi="Times New Roman" w:cs="Times New Roman"/>
          <w:sz w:val="24"/>
          <w:szCs w:val="24"/>
        </w:rPr>
        <w:t>6</w:t>
      </w:r>
      <w:r w:rsidRPr="003C34F7">
        <w:rPr>
          <w:rFonts w:ascii="Times New Roman" w:hAnsi="Times New Roman" w:cs="Times New Roman"/>
          <w:sz w:val="24"/>
          <w:szCs w:val="24"/>
        </w:rPr>
        <w:t xml:space="preserve"> год</w:t>
      </w:r>
      <w:r w:rsidR="003C34F7" w:rsidRPr="003C34F7">
        <w:rPr>
          <w:rFonts w:ascii="Times New Roman" w:hAnsi="Times New Roman" w:cs="Times New Roman"/>
          <w:sz w:val="24"/>
          <w:szCs w:val="24"/>
        </w:rPr>
        <w:t>а.</w:t>
      </w:r>
    </w:p>
    <w:p w:rsidR="0050016D" w:rsidRPr="00CA4E6A" w:rsidRDefault="0050016D" w:rsidP="005001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1E7">
        <w:rPr>
          <w:rFonts w:ascii="Times New Roman" w:hAnsi="Times New Roman" w:cs="Times New Roman"/>
          <w:sz w:val="24"/>
          <w:szCs w:val="24"/>
        </w:rPr>
        <w:t>Статьей 20 Положения о бю</w:t>
      </w:r>
      <w:r w:rsidR="00904EE4">
        <w:rPr>
          <w:rFonts w:ascii="Times New Roman" w:hAnsi="Times New Roman" w:cs="Times New Roman"/>
          <w:sz w:val="24"/>
          <w:szCs w:val="24"/>
        </w:rPr>
        <w:t>джетной процессе Каразейского</w:t>
      </w:r>
      <w:r w:rsidRPr="000261E7">
        <w:rPr>
          <w:rFonts w:ascii="Times New Roman" w:hAnsi="Times New Roman" w:cs="Times New Roman"/>
          <w:sz w:val="24"/>
          <w:szCs w:val="24"/>
        </w:rPr>
        <w:t xml:space="preserve"> МО установлено, что в течение суток </w:t>
      </w:r>
      <w:r w:rsidRPr="000261E7">
        <w:rPr>
          <w:rStyle w:val="0pt"/>
          <w:rFonts w:eastAsiaTheme="minorHAnsi"/>
          <w:sz w:val="24"/>
          <w:szCs w:val="24"/>
        </w:rPr>
        <w:t xml:space="preserve">со дня внесения проекта решения о бюджете </w:t>
      </w:r>
      <w:r w:rsidR="00904EE4">
        <w:rPr>
          <w:rStyle w:val="0pt"/>
          <w:rFonts w:eastAsiaTheme="minorHAnsi"/>
          <w:sz w:val="24"/>
          <w:szCs w:val="24"/>
        </w:rPr>
        <w:t>поселения в Думу Каразейского</w:t>
      </w:r>
      <w:r w:rsidRPr="000261E7">
        <w:rPr>
          <w:rStyle w:val="0pt"/>
          <w:rFonts w:eastAsiaTheme="minorHAnsi"/>
          <w:sz w:val="24"/>
          <w:szCs w:val="24"/>
        </w:rPr>
        <w:t xml:space="preserve"> муниципального образова</w:t>
      </w:r>
      <w:r w:rsidR="00904EE4">
        <w:rPr>
          <w:rStyle w:val="0pt"/>
          <w:rFonts w:eastAsiaTheme="minorHAnsi"/>
          <w:sz w:val="24"/>
          <w:szCs w:val="24"/>
        </w:rPr>
        <w:t>ния председатель Думы</w:t>
      </w:r>
      <w:r w:rsidRPr="000261E7">
        <w:rPr>
          <w:rStyle w:val="0pt"/>
          <w:rFonts w:eastAsiaTheme="minorHAnsi"/>
          <w:sz w:val="24"/>
          <w:szCs w:val="24"/>
        </w:rPr>
        <w:t xml:space="preserve"> направляет его в Контрольно-счетную палату муниципального образования Куйтунский район для проведения экспертизы</w:t>
      </w:r>
      <w:r>
        <w:rPr>
          <w:rStyle w:val="0pt"/>
          <w:rFonts w:eastAsiaTheme="minorHAnsi"/>
        </w:rPr>
        <w:t xml:space="preserve">. </w:t>
      </w:r>
      <w:r w:rsidRPr="00624BBE">
        <w:rPr>
          <w:rFonts w:ascii="Times New Roman" w:hAnsi="Times New Roman" w:cs="Times New Roman"/>
          <w:sz w:val="24"/>
          <w:szCs w:val="24"/>
        </w:rPr>
        <w:t xml:space="preserve">Проект бюджета предоставлен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24BBE">
        <w:rPr>
          <w:rFonts w:ascii="Times New Roman" w:hAnsi="Times New Roman" w:cs="Times New Roman"/>
          <w:sz w:val="24"/>
          <w:szCs w:val="24"/>
        </w:rPr>
        <w:t xml:space="preserve">онтрольно-счетную палату муниципального образования Куйтунский район (далее – КСП) </w:t>
      </w:r>
      <w:r>
        <w:rPr>
          <w:rFonts w:ascii="Times New Roman" w:hAnsi="Times New Roman" w:cs="Times New Roman"/>
          <w:sz w:val="24"/>
          <w:szCs w:val="24"/>
        </w:rPr>
        <w:t>«02</w:t>
      </w:r>
      <w:r w:rsidRPr="00624B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624BBE">
        <w:rPr>
          <w:rFonts w:ascii="Times New Roman" w:hAnsi="Times New Roman" w:cs="Times New Roman"/>
          <w:sz w:val="24"/>
          <w:szCs w:val="24"/>
        </w:rPr>
        <w:t xml:space="preserve"> 2016 </w:t>
      </w:r>
      <w:r>
        <w:rPr>
          <w:rFonts w:ascii="Times New Roman" w:hAnsi="Times New Roman" w:cs="Times New Roman"/>
          <w:sz w:val="24"/>
          <w:szCs w:val="24"/>
        </w:rPr>
        <w:t>года, т.е.</w:t>
      </w:r>
      <w:r w:rsidRPr="00904EE4">
        <w:rPr>
          <w:rFonts w:ascii="Times New Roman" w:hAnsi="Times New Roman" w:cs="Times New Roman"/>
          <w:sz w:val="24"/>
          <w:szCs w:val="24"/>
        </w:rPr>
        <w:t xml:space="preserve"> </w:t>
      </w:r>
      <w:r w:rsidR="00904EE4" w:rsidRPr="00904EE4">
        <w:rPr>
          <w:rFonts w:ascii="Times New Roman" w:hAnsi="Times New Roman" w:cs="Times New Roman"/>
          <w:sz w:val="24"/>
          <w:szCs w:val="24"/>
        </w:rPr>
        <w:t>в установленные сроки</w:t>
      </w:r>
      <w:r w:rsidRPr="00904EE4">
        <w:rPr>
          <w:rFonts w:ascii="Times New Roman" w:hAnsi="Times New Roman" w:cs="Times New Roman"/>
          <w:sz w:val="24"/>
          <w:szCs w:val="24"/>
        </w:rPr>
        <w:t>.</w:t>
      </w:r>
    </w:p>
    <w:p w:rsidR="000F4F26" w:rsidRPr="009C3B35" w:rsidRDefault="0064680C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5">
        <w:rPr>
          <w:rFonts w:ascii="Times New Roman" w:hAnsi="Times New Roman" w:cs="Times New Roman"/>
          <w:sz w:val="24"/>
          <w:szCs w:val="24"/>
        </w:rPr>
        <w:t>О</w:t>
      </w:r>
      <w:r w:rsidR="000F4F26" w:rsidRPr="009C3B35">
        <w:rPr>
          <w:rFonts w:ascii="Times New Roman" w:hAnsi="Times New Roman" w:cs="Times New Roman"/>
          <w:sz w:val="24"/>
          <w:szCs w:val="24"/>
        </w:rPr>
        <w:t xml:space="preserve">дновременно с проектом бюджета Администрацией </w:t>
      </w:r>
      <w:r w:rsidR="00C1795C" w:rsidRPr="009C3B35">
        <w:rPr>
          <w:rFonts w:ascii="Times New Roman" w:hAnsi="Times New Roman" w:cs="Times New Roman"/>
          <w:sz w:val="24"/>
          <w:szCs w:val="24"/>
        </w:rPr>
        <w:t>Каразейского</w:t>
      </w:r>
      <w:r w:rsidR="004652F1" w:rsidRPr="009C3B35">
        <w:rPr>
          <w:rFonts w:ascii="Times New Roman" w:hAnsi="Times New Roman" w:cs="Times New Roman"/>
          <w:sz w:val="24"/>
          <w:szCs w:val="24"/>
        </w:rPr>
        <w:t xml:space="preserve"> </w:t>
      </w:r>
      <w:r w:rsidR="000F4F26" w:rsidRPr="009C3B35">
        <w:rPr>
          <w:rFonts w:ascii="Times New Roman" w:hAnsi="Times New Roman" w:cs="Times New Roman"/>
          <w:sz w:val="24"/>
          <w:szCs w:val="24"/>
        </w:rPr>
        <w:t>сельского поселения предоставлены следующие</w:t>
      </w:r>
      <w:r w:rsidR="002C43FB" w:rsidRPr="009C3B35">
        <w:rPr>
          <w:rFonts w:ascii="Times New Roman" w:hAnsi="Times New Roman" w:cs="Times New Roman"/>
          <w:sz w:val="24"/>
          <w:szCs w:val="24"/>
        </w:rPr>
        <w:t xml:space="preserve"> документы и материалы:</w:t>
      </w:r>
    </w:p>
    <w:p w:rsidR="00A94651" w:rsidRPr="00C27A8F" w:rsidRDefault="00A9465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A8F">
        <w:rPr>
          <w:rFonts w:ascii="Times New Roman" w:hAnsi="Times New Roman" w:cs="Times New Roman"/>
          <w:sz w:val="24"/>
          <w:szCs w:val="24"/>
        </w:rPr>
        <w:t xml:space="preserve">- </w:t>
      </w:r>
      <w:r w:rsidR="005B51B9" w:rsidRPr="00C27A8F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</w:t>
      </w:r>
      <w:r w:rsidR="00BA2806" w:rsidRPr="00C27A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</w:t>
      </w:r>
      <w:r w:rsidR="008F01C1" w:rsidRPr="00C27A8F">
        <w:rPr>
          <w:rFonts w:ascii="Times New Roman" w:hAnsi="Times New Roman" w:cs="Times New Roman"/>
          <w:sz w:val="24"/>
          <w:szCs w:val="24"/>
        </w:rPr>
        <w:t xml:space="preserve">17 год и </w:t>
      </w:r>
      <w:r w:rsidR="00DE3734" w:rsidRPr="00C27A8F">
        <w:rPr>
          <w:rFonts w:ascii="Times New Roman" w:hAnsi="Times New Roman" w:cs="Times New Roman"/>
          <w:sz w:val="24"/>
          <w:szCs w:val="24"/>
        </w:rPr>
        <w:t xml:space="preserve">на плановый период 2018 и </w:t>
      </w:r>
      <w:r w:rsidR="00BA2806" w:rsidRPr="00C27A8F">
        <w:rPr>
          <w:rFonts w:ascii="Times New Roman" w:hAnsi="Times New Roman" w:cs="Times New Roman"/>
          <w:sz w:val="24"/>
          <w:szCs w:val="24"/>
        </w:rPr>
        <w:t xml:space="preserve">2019 годов, утвержденные </w:t>
      </w:r>
      <w:r w:rsidR="00BA60C0" w:rsidRPr="00C27A8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BA2806" w:rsidRPr="00C27A8F">
        <w:rPr>
          <w:rFonts w:ascii="Times New Roman" w:hAnsi="Times New Roman" w:cs="Times New Roman"/>
          <w:sz w:val="24"/>
          <w:szCs w:val="24"/>
        </w:rPr>
        <w:t xml:space="preserve"> </w:t>
      </w:r>
      <w:r w:rsidR="00C27A8F">
        <w:rPr>
          <w:rFonts w:ascii="Times New Roman" w:hAnsi="Times New Roman" w:cs="Times New Roman"/>
          <w:sz w:val="24"/>
          <w:szCs w:val="24"/>
        </w:rPr>
        <w:t>Каразейского</w:t>
      </w:r>
      <w:r w:rsidR="00BA60C0" w:rsidRPr="00C27A8F">
        <w:rPr>
          <w:rFonts w:ascii="Times New Roman" w:hAnsi="Times New Roman" w:cs="Times New Roman"/>
          <w:sz w:val="24"/>
          <w:szCs w:val="24"/>
        </w:rPr>
        <w:t xml:space="preserve"> </w:t>
      </w:r>
      <w:r w:rsidR="00BA2806" w:rsidRPr="00C27A8F">
        <w:rPr>
          <w:rFonts w:ascii="Times New Roman" w:hAnsi="Times New Roman" w:cs="Times New Roman"/>
          <w:sz w:val="24"/>
          <w:szCs w:val="24"/>
        </w:rPr>
        <w:t xml:space="preserve">МО </w:t>
      </w:r>
      <w:r w:rsidR="00C27A8F">
        <w:rPr>
          <w:rFonts w:ascii="Times New Roman" w:hAnsi="Times New Roman" w:cs="Times New Roman"/>
          <w:sz w:val="24"/>
          <w:szCs w:val="24"/>
        </w:rPr>
        <w:t>№ 89</w:t>
      </w:r>
      <w:r w:rsidR="00BA60C0" w:rsidRPr="00C27A8F">
        <w:rPr>
          <w:rFonts w:ascii="Times New Roman" w:hAnsi="Times New Roman" w:cs="Times New Roman"/>
          <w:sz w:val="24"/>
          <w:szCs w:val="24"/>
        </w:rPr>
        <w:t xml:space="preserve"> </w:t>
      </w:r>
      <w:r w:rsidR="00BA2806" w:rsidRPr="00C27A8F">
        <w:rPr>
          <w:rFonts w:ascii="Times New Roman" w:hAnsi="Times New Roman" w:cs="Times New Roman"/>
          <w:sz w:val="24"/>
          <w:szCs w:val="24"/>
        </w:rPr>
        <w:t>от</w:t>
      </w:r>
      <w:r w:rsidR="00C27A8F">
        <w:rPr>
          <w:rFonts w:ascii="Times New Roman" w:hAnsi="Times New Roman" w:cs="Times New Roman"/>
          <w:sz w:val="24"/>
          <w:szCs w:val="24"/>
        </w:rPr>
        <w:t xml:space="preserve"> 12.10</w:t>
      </w:r>
      <w:r w:rsidR="00BA60C0" w:rsidRPr="00C27A8F">
        <w:rPr>
          <w:rFonts w:ascii="Times New Roman" w:hAnsi="Times New Roman" w:cs="Times New Roman"/>
          <w:sz w:val="24"/>
          <w:szCs w:val="24"/>
        </w:rPr>
        <w:t>.2016г.</w:t>
      </w:r>
      <w:r w:rsidR="005B51B9" w:rsidRPr="00C27A8F">
        <w:rPr>
          <w:rFonts w:ascii="Times New Roman" w:hAnsi="Times New Roman" w:cs="Times New Roman"/>
          <w:sz w:val="24"/>
          <w:szCs w:val="24"/>
        </w:rPr>
        <w:t>;</w:t>
      </w:r>
    </w:p>
    <w:p w:rsidR="005B51B9" w:rsidRPr="00C27A8F" w:rsidRDefault="005B51B9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A8F">
        <w:rPr>
          <w:rFonts w:ascii="Times New Roman" w:hAnsi="Times New Roman" w:cs="Times New Roman"/>
          <w:sz w:val="24"/>
          <w:szCs w:val="24"/>
        </w:rPr>
        <w:t>-основные направления налоговой политики</w:t>
      </w:r>
      <w:r w:rsidR="00BA2806" w:rsidRPr="00C27A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</w:t>
      </w:r>
      <w:r w:rsidR="008F01C1" w:rsidRPr="00C27A8F">
        <w:rPr>
          <w:rFonts w:ascii="Times New Roman" w:hAnsi="Times New Roman" w:cs="Times New Roman"/>
          <w:sz w:val="24"/>
          <w:szCs w:val="24"/>
        </w:rPr>
        <w:t xml:space="preserve">2017 год и </w:t>
      </w:r>
      <w:r w:rsidR="00DE3734" w:rsidRPr="00C27A8F">
        <w:rPr>
          <w:rFonts w:ascii="Times New Roman" w:hAnsi="Times New Roman" w:cs="Times New Roman"/>
          <w:sz w:val="24"/>
          <w:szCs w:val="24"/>
        </w:rPr>
        <w:t xml:space="preserve">на </w:t>
      </w:r>
      <w:r w:rsidR="008F01C1" w:rsidRPr="00C27A8F">
        <w:rPr>
          <w:rFonts w:ascii="Times New Roman" w:hAnsi="Times New Roman" w:cs="Times New Roman"/>
          <w:sz w:val="24"/>
          <w:szCs w:val="24"/>
        </w:rPr>
        <w:t>плано</w:t>
      </w:r>
      <w:r w:rsidR="00DE3734" w:rsidRPr="00C27A8F">
        <w:rPr>
          <w:rFonts w:ascii="Times New Roman" w:hAnsi="Times New Roman" w:cs="Times New Roman"/>
          <w:sz w:val="24"/>
          <w:szCs w:val="24"/>
        </w:rPr>
        <w:t xml:space="preserve">вый период 2018 и </w:t>
      </w:r>
      <w:r w:rsidR="00BA2806" w:rsidRPr="00C27A8F">
        <w:rPr>
          <w:rFonts w:ascii="Times New Roman" w:hAnsi="Times New Roman" w:cs="Times New Roman"/>
          <w:sz w:val="24"/>
          <w:szCs w:val="24"/>
        </w:rPr>
        <w:t xml:space="preserve">2019 годов, утвержденные постановлением </w:t>
      </w:r>
      <w:r w:rsidR="00C27A8F">
        <w:rPr>
          <w:rFonts w:ascii="Times New Roman" w:hAnsi="Times New Roman" w:cs="Times New Roman"/>
          <w:sz w:val="24"/>
          <w:szCs w:val="24"/>
        </w:rPr>
        <w:t>Администрации Каразейского</w:t>
      </w:r>
      <w:r w:rsidR="00BA60C0" w:rsidRPr="00C27A8F">
        <w:rPr>
          <w:rFonts w:ascii="Times New Roman" w:hAnsi="Times New Roman" w:cs="Times New Roman"/>
          <w:sz w:val="24"/>
          <w:szCs w:val="24"/>
        </w:rPr>
        <w:t xml:space="preserve"> </w:t>
      </w:r>
      <w:r w:rsidR="00BA2806" w:rsidRPr="00C27A8F">
        <w:rPr>
          <w:rFonts w:ascii="Times New Roman" w:hAnsi="Times New Roman" w:cs="Times New Roman"/>
          <w:sz w:val="24"/>
          <w:szCs w:val="24"/>
        </w:rPr>
        <w:t>МО</w:t>
      </w:r>
      <w:r w:rsidR="00C27A8F">
        <w:rPr>
          <w:rFonts w:ascii="Times New Roman" w:hAnsi="Times New Roman" w:cs="Times New Roman"/>
          <w:sz w:val="24"/>
          <w:szCs w:val="24"/>
        </w:rPr>
        <w:t xml:space="preserve"> № 88</w:t>
      </w:r>
      <w:r w:rsidR="00BA2806" w:rsidRPr="00C27A8F">
        <w:rPr>
          <w:rFonts w:ascii="Times New Roman" w:hAnsi="Times New Roman" w:cs="Times New Roman"/>
          <w:sz w:val="24"/>
          <w:szCs w:val="24"/>
        </w:rPr>
        <w:t xml:space="preserve"> от</w:t>
      </w:r>
      <w:r w:rsidR="00C27A8F">
        <w:rPr>
          <w:rFonts w:ascii="Times New Roman" w:hAnsi="Times New Roman" w:cs="Times New Roman"/>
          <w:sz w:val="24"/>
          <w:szCs w:val="24"/>
        </w:rPr>
        <w:t xml:space="preserve"> 12.10</w:t>
      </w:r>
      <w:r w:rsidR="00BA60C0" w:rsidRPr="00C27A8F">
        <w:rPr>
          <w:rFonts w:ascii="Times New Roman" w:hAnsi="Times New Roman" w:cs="Times New Roman"/>
          <w:sz w:val="24"/>
          <w:szCs w:val="24"/>
        </w:rPr>
        <w:t>.2016г</w:t>
      </w:r>
      <w:r w:rsidR="00BA2806" w:rsidRPr="00C27A8F">
        <w:rPr>
          <w:rFonts w:ascii="Times New Roman" w:hAnsi="Times New Roman" w:cs="Times New Roman"/>
          <w:sz w:val="24"/>
          <w:szCs w:val="24"/>
        </w:rPr>
        <w:t xml:space="preserve"> </w:t>
      </w:r>
      <w:r w:rsidRPr="00C27A8F">
        <w:rPr>
          <w:rFonts w:ascii="Times New Roman" w:hAnsi="Times New Roman" w:cs="Times New Roman"/>
          <w:sz w:val="24"/>
          <w:szCs w:val="24"/>
        </w:rPr>
        <w:t>;</w:t>
      </w:r>
    </w:p>
    <w:p w:rsidR="00495F25" w:rsidRPr="009C3B35" w:rsidRDefault="00495F25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AC3">
        <w:rPr>
          <w:rFonts w:ascii="Times New Roman" w:hAnsi="Times New Roman" w:cs="Times New Roman"/>
          <w:sz w:val="24"/>
          <w:szCs w:val="24"/>
        </w:rPr>
        <w:lastRenderedPageBreak/>
        <w:t>- предварительные итоги социально-экономического развития</w:t>
      </w:r>
      <w:r w:rsidR="00546D46" w:rsidRPr="00DB6A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9 месяцев </w:t>
      </w:r>
      <w:r w:rsidR="008F01C1" w:rsidRPr="00DB6AC3">
        <w:rPr>
          <w:rFonts w:ascii="Times New Roman" w:hAnsi="Times New Roman" w:cs="Times New Roman"/>
          <w:sz w:val="24"/>
          <w:szCs w:val="24"/>
        </w:rPr>
        <w:t>2016 года и ожидаемые итоги</w:t>
      </w:r>
      <w:r w:rsidR="00C4567B" w:rsidRPr="00DB6AC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за 2016 год;</w:t>
      </w:r>
    </w:p>
    <w:p w:rsidR="003B443E" w:rsidRPr="00B72841" w:rsidRDefault="00C4567B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41">
        <w:rPr>
          <w:rFonts w:ascii="Times New Roman" w:hAnsi="Times New Roman" w:cs="Times New Roman"/>
          <w:sz w:val="24"/>
          <w:szCs w:val="24"/>
        </w:rPr>
        <w:t xml:space="preserve">- </w:t>
      </w:r>
      <w:r w:rsidR="003B443E" w:rsidRPr="00B72841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муниципального образования на 2017 год и </w:t>
      </w:r>
      <w:r w:rsidR="00DE3734" w:rsidRPr="00B72841">
        <w:rPr>
          <w:rFonts w:ascii="Times New Roman" w:hAnsi="Times New Roman" w:cs="Times New Roman"/>
          <w:sz w:val="24"/>
          <w:szCs w:val="24"/>
        </w:rPr>
        <w:t xml:space="preserve">на плановый период 2018 и </w:t>
      </w:r>
      <w:r w:rsidR="003B443E" w:rsidRPr="00B72841">
        <w:rPr>
          <w:rFonts w:ascii="Times New Roman" w:hAnsi="Times New Roman" w:cs="Times New Roman"/>
          <w:sz w:val="24"/>
          <w:szCs w:val="24"/>
        </w:rPr>
        <w:t>2019 годов</w:t>
      </w:r>
      <w:r w:rsidR="00B72841">
        <w:rPr>
          <w:rFonts w:ascii="Times New Roman" w:hAnsi="Times New Roman" w:cs="Times New Roman"/>
          <w:sz w:val="24"/>
          <w:szCs w:val="24"/>
        </w:rPr>
        <w:t xml:space="preserve"> </w:t>
      </w:r>
      <w:r w:rsidR="00653B4C">
        <w:rPr>
          <w:rFonts w:ascii="Times New Roman" w:hAnsi="Times New Roman" w:cs="Times New Roman"/>
          <w:sz w:val="24"/>
          <w:szCs w:val="24"/>
        </w:rPr>
        <w:t>(о</w:t>
      </w:r>
      <w:r w:rsidR="00B72841">
        <w:rPr>
          <w:rFonts w:ascii="Times New Roman" w:hAnsi="Times New Roman" w:cs="Times New Roman"/>
          <w:sz w:val="24"/>
          <w:szCs w:val="24"/>
        </w:rPr>
        <w:t>добрен распоряжением</w:t>
      </w:r>
      <w:r w:rsidR="003B443E" w:rsidRPr="00B72841">
        <w:rPr>
          <w:rFonts w:ascii="Times New Roman" w:hAnsi="Times New Roman" w:cs="Times New Roman"/>
          <w:sz w:val="24"/>
          <w:szCs w:val="24"/>
        </w:rPr>
        <w:t xml:space="preserve"> </w:t>
      </w:r>
      <w:r w:rsidR="00B72841">
        <w:rPr>
          <w:rFonts w:ascii="Times New Roman" w:hAnsi="Times New Roman" w:cs="Times New Roman"/>
          <w:sz w:val="24"/>
          <w:szCs w:val="24"/>
        </w:rPr>
        <w:t xml:space="preserve">Администрации МО № 36 от 30.11.2016 </w:t>
      </w:r>
      <w:r w:rsidR="0006236C" w:rsidRPr="00B72841">
        <w:rPr>
          <w:rFonts w:ascii="Times New Roman" w:hAnsi="Times New Roman" w:cs="Times New Roman"/>
          <w:sz w:val="24"/>
          <w:szCs w:val="24"/>
        </w:rPr>
        <w:t>г.</w:t>
      </w:r>
      <w:r w:rsidR="00653B4C">
        <w:rPr>
          <w:rFonts w:ascii="Times New Roman" w:hAnsi="Times New Roman" w:cs="Times New Roman"/>
          <w:sz w:val="24"/>
          <w:szCs w:val="24"/>
        </w:rPr>
        <w:t>)</w:t>
      </w:r>
    </w:p>
    <w:p w:rsidR="009F5BFB" w:rsidRPr="00B72841" w:rsidRDefault="009F5BFB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41">
        <w:rPr>
          <w:rFonts w:ascii="Times New Roman" w:hAnsi="Times New Roman" w:cs="Times New Roman"/>
          <w:sz w:val="24"/>
          <w:szCs w:val="24"/>
        </w:rPr>
        <w:t>- пояснительная записка к проекту бюджета;</w:t>
      </w:r>
    </w:p>
    <w:p w:rsidR="00BF21F6" w:rsidRPr="009C3B35" w:rsidRDefault="009F5BFB" w:rsidP="00BF21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B35">
        <w:rPr>
          <w:rFonts w:ascii="Times New Roman" w:hAnsi="Times New Roman" w:cs="Times New Roman"/>
          <w:sz w:val="24"/>
          <w:szCs w:val="24"/>
        </w:rPr>
        <w:t>-</w:t>
      </w:r>
      <w:r w:rsidR="004C64FE" w:rsidRPr="009C3B35">
        <w:rPr>
          <w:rFonts w:ascii="Times New Roman" w:hAnsi="Times New Roman" w:cs="Times New Roman"/>
          <w:sz w:val="24"/>
          <w:szCs w:val="24"/>
        </w:rPr>
        <w:t xml:space="preserve">методики и расчеты </w:t>
      </w:r>
      <w:r w:rsidR="00EB573D" w:rsidRPr="009C3B35">
        <w:rPr>
          <w:rFonts w:ascii="Times New Roman" w:hAnsi="Times New Roman" w:cs="Times New Roman"/>
          <w:sz w:val="24"/>
          <w:szCs w:val="24"/>
        </w:rPr>
        <w:t>распред</w:t>
      </w:r>
      <w:r w:rsidR="00BF21F6" w:rsidRPr="009C3B35">
        <w:rPr>
          <w:rFonts w:ascii="Times New Roman" w:hAnsi="Times New Roman" w:cs="Times New Roman"/>
          <w:sz w:val="24"/>
          <w:szCs w:val="24"/>
        </w:rPr>
        <w:t xml:space="preserve">елений межбюджетных трансфертов. </w:t>
      </w:r>
    </w:p>
    <w:p w:rsidR="00C017E3" w:rsidRPr="001B3449" w:rsidRDefault="00C017E3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49">
        <w:rPr>
          <w:rFonts w:ascii="Times New Roman" w:hAnsi="Times New Roman" w:cs="Times New Roman"/>
          <w:sz w:val="24"/>
          <w:szCs w:val="24"/>
        </w:rPr>
        <w:t xml:space="preserve">-оценка ожидаемого исполнения бюджета </w:t>
      </w:r>
      <w:r w:rsidR="00EC06F4" w:rsidRPr="001B3449">
        <w:rPr>
          <w:rFonts w:ascii="Times New Roman" w:hAnsi="Times New Roman" w:cs="Times New Roman"/>
          <w:sz w:val="24"/>
          <w:szCs w:val="24"/>
        </w:rPr>
        <w:t>за 2016 год;</w:t>
      </w:r>
    </w:p>
    <w:p w:rsidR="007853B4" w:rsidRPr="004B1861" w:rsidRDefault="007853B4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861">
        <w:rPr>
          <w:rFonts w:ascii="Times New Roman" w:hAnsi="Times New Roman" w:cs="Times New Roman"/>
          <w:sz w:val="24"/>
          <w:szCs w:val="24"/>
        </w:rPr>
        <w:t>- иные документы и материалы.</w:t>
      </w:r>
    </w:p>
    <w:p w:rsidR="00FC7AC8" w:rsidRDefault="00FC7AC8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E0B">
        <w:rPr>
          <w:rFonts w:ascii="Times New Roman" w:hAnsi="Times New Roman" w:cs="Times New Roman"/>
          <w:sz w:val="24"/>
          <w:szCs w:val="24"/>
        </w:rPr>
        <w:t xml:space="preserve"> Объем безвозмездных поступлений из бюджетов бюджетной системы Российской Федерации, отраженный в Проекте, соответствует проекту областного закона о бюджете на 2017 год и на п</w:t>
      </w:r>
      <w:r w:rsidR="00D82EAE">
        <w:rPr>
          <w:rFonts w:ascii="Times New Roman" w:hAnsi="Times New Roman" w:cs="Times New Roman"/>
          <w:sz w:val="24"/>
          <w:szCs w:val="24"/>
        </w:rPr>
        <w:t xml:space="preserve">лановый период 2018 и </w:t>
      </w:r>
      <w:r w:rsidRPr="00DD6E0B">
        <w:rPr>
          <w:rFonts w:ascii="Times New Roman" w:hAnsi="Times New Roman" w:cs="Times New Roman"/>
          <w:sz w:val="24"/>
          <w:szCs w:val="24"/>
        </w:rPr>
        <w:t>2019 годов.</w:t>
      </w:r>
    </w:p>
    <w:p w:rsidR="00D82EAE" w:rsidRPr="00D82EAE" w:rsidRDefault="00D82EAE" w:rsidP="00D82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EAE">
        <w:rPr>
          <w:rFonts w:ascii="Times New Roman" w:hAnsi="Times New Roman" w:cs="Times New Roman"/>
          <w:sz w:val="24"/>
          <w:szCs w:val="24"/>
        </w:rPr>
        <w:t>- Текстовой частью п.17 проекта решения Думы утвержден верхний предел муниципального долга по состоянию на 01 января 2018 года и каждый год планового периода в размере 0,0 рублей, в том числе предельный объем обязательств по муниципальным гарантиям. 0,0 рублей.</w:t>
      </w:r>
      <w:r w:rsidRPr="00D82E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 xml:space="preserve">КСП обращает внимание на то, что в соответствии </w:t>
      </w:r>
      <w:r w:rsidRPr="00D82EAE">
        <w:rPr>
          <w:rFonts w:ascii="Times New Roman" w:hAnsi="Times New Roman" w:cs="Times New Roman"/>
          <w:b/>
          <w:sz w:val="24"/>
          <w:szCs w:val="24"/>
        </w:rPr>
        <w:t>п 3 ст. 184 БК РФ</w:t>
      </w:r>
      <w:r w:rsidRPr="00D82EAE">
        <w:rPr>
          <w:rFonts w:ascii="Times New Roman" w:hAnsi="Times New Roman" w:cs="Times New Roman"/>
          <w:sz w:val="24"/>
          <w:szCs w:val="24"/>
        </w:rPr>
        <w:t xml:space="preserve"> решением о бюджете </w:t>
      </w:r>
      <w:r w:rsidRPr="00D82EAE">
        <w:rPr>
          <w:rFonts w:ascii="Times New Roman" w:hAnsi="Times New Roman" w:cs="Times New Roman"/>
          <w:b/>
          <w:sz w:val="24"/>
          <w:szCs w:val="24"/>
        </w:rPr>
        <w:t>утверждается</w:t>
      </w:r>
      <w:r w:rsidRPr="00D82EAE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</w:t>
      </w:r>
      <w:r w:rsidRPr="00D82EAE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D82EAE">
        <w:rPr>
          <w:rFonts w:ascii="Times New Roman" w:hAnsi="Times New Roman" w:cs="Times New Roman"/>
          <w:sz w:val="24"/>
          <w:szCs w:val="24"/>
        </w:rPr>
        <w:t xml:space="preserve"> долга по состоянию на 1 января года, следующего за очередным финансовым годом и каждым годом планового периода, с указанием в том числе </w:t>
      </w:r>
      <w:r w:rsidRPr="00D82EAE">
        <w:rPr>
          <w:rFonts w:ascii="Times New Roman" w:hAnsi="Times New Roman" w:cs="Times New Roman"/>
          <w:b/>
          <w:sz w:val="24"/>
          <w:szCs w:val="24"/>
        </w:rPr>
        <w:t>верхнего предела долга</w:t>
      </w:r>
      <w:r w:rsidRPr="00D82EAE">
        <w:rPr>
          <w:rFonts w:ascii="Times New Roman" w:hAnsi="Times New Roman" w:cs="Times New Roman"/>
          <w:sz w:val="24"/>
          <w:szCs w:val="24"/>
        </w:rPr>
        <w:t xml:space="preserve"> по муниципальным гарантиям. </w:t>
      </w:r>
    </w:p>
    <w:p w:rsidR="00D82EAE" w:rsidRPr="00DD6E0B" w:rsidRDefault="00D82EAE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CC1" w:rsidRDefault="00763890" w:rsidP="0076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90">
        <w:rPr>
          <w:rFonts w:ascii="Times New Roman" w:hAnsi="Times New Roman" w:cs="Times New Roman"/>
          <w:b/>
          <w:sz w:val="24"/>
          <w:szCs w:val="24"/>
        </w:rPr>
        <w:t>2. Макроэкономические показатели</w:t>
      </w:r>
      <w:r w:rsidR="00EB0CC6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="00EB0CC6" w:rsidRPr="006E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3D1">
        <w:rPr>
          <w:rFonts w:ascii="Times New Roman" w:hAnsi="Times New Roman" w:cs="Times New Roman"/>
          <w:b/>
          <w:sz w:val="24"/>
          <w:szCs w:val="24"/>
        </w:rPr>
        <w:t>Каразейского</w:t>
      </w:r>
      <w:r w:rsidR="00EB0CC6" w:rsidRPr="006E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CC6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2017-2019 гг.</w:t>
      </w:r>
    </w:p>
    <w:p w:rsidR="00E6708E" w:rsidRPr="00C45F58" w:rsidRDefault="00763890" w:rsidP="009B4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64E91" w:rsidRPr="00564E91">
        <w:rPr>
          <w:rFonts w:ascii="Times New Roman" w:hAnsi="Times New Roman" w:cs="Times New Roman"/>
          <w:sz w:val="24"/>
          <w:szCs w:val="24"/>
        </w:rPr>
        <w:t>В</w:t>
      </w:r>
      <w:r w:rsidR="008B1691" w:rsidRPr="00564E91">
        <w:rPr>
          <w:rFonts w:ascii="Times New Roman" w:hAnsi="Times New Roman" w:cs="Times New Roman"/>
          <w:sz w:val="24"/>
          <w:szCs w:val="24"/>
        </w:rPr>
        <w:t xml:space="preserve"> </w:t>
      </w:r>
      <w:r w:rsidR="008B1691" w:rsidRPr="00E314D7">
        <w:rPr>
          <w:rFonts w:ascii="Times New Roman" w:hAnsi="Times New Roman" w:cs="Times New Roman"/>
          <w:sz w:val="24"/>
          <w:szCs w:val="24"/>
        </w:rPr>
        <w:t xml:space="preserve">целях финансового обеспечения расходных обязательств </w:t>
      </w:r>
      <w:r w:rsidRPr="00E314D7">
        <w:rPr>
          <w:rFonts w:ascii="Times New Roman" w:hAnsi="Times New Roman" w:cs="Times New Roman"/>
          <w:sz w:val="24"/>
          <w:szCs w:val="24"/>
        </w:rPr>
        <w:t>проект бюджета составляется на основе прогноза социально-экономического развития муниципального образования</w:t>
      </w:r>
      <w:r w:rsidR="001E5DCC" w:rsidRPr="00E314D7">
        <w:rPr>
          <w:rFonts w:ascii="Times New Roman" w:hAnsi="Times New Roman" w:cs="Times New Roman"/>
          <w:sz w:val="24"/>
          <w:szCs w:val="24"/>
        </w:rPr>
        <w:t xml:space="preserve"> (далее – прогноз СЭР)</w:t>
      </w:r>
      <w:r w:rsidR="008B1691" w:rsidRPr="00E314D7">
        <w:rPr>
          <w:rFonts w:ascii="Times New Roman" w:hAnsi="Times New Roman" w:cs="Times New Roman"/>
          <w:sz w:val="24"/>
          <w:szCs w:val="24"/>
        </w:rPr>
        <w:t>.</w:t>
      </w:r>
      <w:r w:rsidR="009B4622">
        <w:rPr>
          <w:rFonts w:ascii="Times New Roman" w:hAnsi="Times New Roman" w:cs="Times New Roman"/>
          <w:sz w:val="24"/>
          <w:szCs w:val="24"/>
        </w:rPr>
        <w:t xml:space="preserve"> П</w:t>
      </w:r>
      <w:r w:rsidR="00993A28" w:rsidRPr="00C45F58">
        <w:rPr>
          <w:rFonts w:ascii="Times New Roman" w:hAnsi="Times New Roman" w:cs="Times New Roman"/>
          <w:sz w:val="24"/>
          <w:szCs w:val="24"/>
        </w:rPr>
        <w:t xml:space="preserve">рогноз социально-экономического развития одобрен </w:t>
      </w:r>
      <w:r w:rsidR="004B477A" w:rsidRPr="00C45F58">
        <w:rPr>
          <w:rFonts w:ascii="Times New Roman" w:hAnsi="Times New Roman" w:cs="Times New Roman"/>
          <w:sz w:val="24"/>
          <w:szCs w:val="24"/>
        </w:rPr>
        <w:t>распоряжением</w:t>
      </w:r>
      <w:r w:rsidR="00B461DF" w:rsidRPr="00C45F58">
        <w:rPr>
          <w:rFonts w:ascii="Times New Roman" w:hAnsi="Times New Roman" w:cs="Times New Roman"/>
          <w:sz w:val="24"/>
          <w:szCs w:val="24"/>
        </w:rPr>
        <w:t xml:space="preserve"> </w:t>
      </w:r>
      <w:r w:rsidR="00E6708E" w:rsidRPr="00C45F5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B477A" w:rsidRPr="00C45F58">
        <w:rPr>
          <w:rFonts w:ascii="Times New Roman" w:hAnsi="Times New Roman" w:cs="Times New Roman"/>
          <w:sz w:val="24"/>
          <w:szCs w:val="24"/>
        </w:rPr>
        <w:t>Каразейского</w:t>
      </w:r>
      <w:r w:rsidR="006E08BF" w:rsidRPr="00C45F58">
        <w:rPr>
          <w:rFonts w:ascii="Times New Roman" w:hAnsi="Times New Roman" w:cs="Times New Roman"/>
          <w:sz w:val="24"/>
          <w:szCs w:val="24"/>
        </w:rPr>
        <w:t xml:space="preserve"> </w:t>
      </w:r>
      <w:r w:rsidR="00D90E01" w:rsidRPr="00C45F5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03909">
        <w:rPr>
          <w:rFonts w:ascii="Times New Roman" w:hAnsi="Times New Roman" w:cs="Times New Roman"/>
          <w:sz w:val="24"/>
          <w:szCs w:val="24"/>
        </w:rPr>
        <w:t>поселения №36</w:t>
      </w:r>
      <w:r w:rsidR="004B477A" w:rsidRPr="00C45F58">
        <w:rPr>
          <w:rFonts w:ascii="Times New Roman" w:hAnsi="Times New Roman" w:cs="Times New Roman"/>
          <w:sz w:val="24"/>
          <w:szCs w:val="24"/>
        </w:rPr>
        <w:t xml:space="preserve"> от 30</w:t>
      </w:r>
      <w:r w:rsidR="0006236C" w:rsidRPr="00C45F58">
        <w:rPr>
          <w:rFonts w:ascii="Times New Roman" w:hAnsi="Times New Roman" w:cs="Times New Roman"/>
          <w:sz w:val="24"/>
          <w:szCs w:val="24"/>
        </w:rPr>
        <w:t>.11.2016 г.</w:t>
      </w:r>
    </w:p>
    <w:p w:rsidR="00A660DF" w:rsidRPr="0064680C" w:rsidRDefault="00A660DF" w:rsidP="00A66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0DF">
        <w:rPr>
          <w:rFonts w:ascii="Times New Roman" w:hAnsi="Times New Roman" w:cs="Times New Roman"/>
          <w:sz w:val="24"/>
          <w:szCs w:val="24"/>
        </w:rPr>
        <w:t xml:space="preserve">Статьей 169 БК РФ, ст. 8 Положения о бюджетном процессе определено что, проект местного бюджета составляется в </w:t>
      </w:r>
      <w:r w:rsidRPr="00A660DF">
        <w:rPr>
          <w:rFonts w:ascii="Times New Roman" w:hAnsi="Times New Roman" w:cs="Times New Roman"/>
          <w:i/>
          <w:sz w:val="24"/>
          <w:szCs w:val="24"/>
        </w:rPr>
        <w:t>порядке,</w:t>
      </w:r>
      <w:r w:rsidRPr="00A660DF">
        <w:rPr>
          <w:rFonts w:ascii="Times New Roman" w:hAnsi="Times New Roman" w:cs="Times New Roman"/>
          <w:sz w:val="24"/>
          <w:szCs w:val="24"/>
        </w:rPr>
        <w:t xml:space="preserve"> установленном местной администрацией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образования. Такой порядок в КСП не представлен.</w:t>
      </w:r>
    </w:p>
    <w:p w:rsidR="00B94C08" w:rsidRDefault="00D44347" w:rsidP="00B94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социально-</w:t>
      </w:r>
      <w:r w:rsidR="002803D1">
        <w:rPr>
          <w:rFonts w:ascii="Times New Roman" w:hAnsi="Times New Roman" w:cs="Times New Roman"/>
          <w:sz w:val="24"/>
          <w:szCs w:val="24"/>
        </w:rPr>
        <w:t>экономического развития Каразейского</w:t>
      </w:r>
      <w:r>
        <w:rPr>
          <w:rFonts w:ascii="Times New Roman" w:hAnsi="Times New Roman" w:cs="Times New Roman"/>
          <w:sz w:val="24"/>
          <w:szCs w:val="24"/>
        </w:rPr>
        <w:t xml:space="preserve"> МО на 2017-2019 гг. представлен в </w:t>
      </w:r>
      <w:r w:rsidR="002803D1" w:rsidRPr="002803D1">
        <w:rPr>
          <w:rFonts w:ascii="Times New Roman" w:hAnsi="Times New Roman" w:cs="Times New Roman"/>
          <w:sz w:val="24"/>
          <w:szCs w:val="24"/>
        </w:rPr>
        <w:t>двух вариантах</w:t>
      </w:r>
      <w:r w:rsidR="00B94C08">
        <w:rPr>
          <w:rFonts w:ascii="Times New Roman" w:hAnsi="Times New Roman" w:cs="Times New Roman"/>
          <w:sz w:val="24"/>
          <w:szCs w:val="24"/>
        </w:rPr>
        <w:t>,</w:t>
      </w:r>
      <w:r w:rsidR="000214E9" w:rsidRPr="002803D1">
        <w:rPr>
          <w:rFonts w:ascii="Times New Roman" w:hAnsi="Times New Roman" w:cs="Times New Roman"/>
          <w:sz w:val="24"/>
          <w:szCs w:val="24"/>
        </w:rPr>
        <w:t xml:space="preserve"> </w:t>
      </w:r>
      <w:r w:rsidR="00B94C08" w:rsidRPr="00A0033F">
        <w:rPr>
          <w:rFonts w:ascii="Times New Roman" w:hAnsi="Times New Roman" w:cs="Times New Roman"/>
          <w:sz w:val="24"/>
          <w:szCs w:val="24"/>
        </w:rPr>
        <w:t xml:space="preserve">без характеристик </w:t>
      </w:r>
      <w:r w:rsidR="00B94C08" w:rsidRPr="00A0033F">
        <w:rPr>
          <w:rFonts w:ascii="Times New Roman" w:hAnsi="Times New Roman" w:cs="Times New Roman"/>
          <w:color w:val="000000"/>
          <w:sz w:val="24"/>
          <w:szCs w:val="24"/>
        </w:rPr>
        <w:t>отражающих изменения внешних и внутренних условий, постановку ориентиров развития, основных направлений их достижений</w:t>
      </w:r>
      <w:r w:rsidR="00B94C08">
        <w:rPr>
          <w:rFonts w:ascii="Arial" w:hAnsi="Arial" w:cs="Arial"/>
          <w:color w:val="000000"/>
          <w:sz w:val="21"/>
          <w:szCs w:val="21"/>
        </w:rPr>
        <w:t>.</w:t>
      </w:r>
    </w:p>
    <w:p w:rsidR="00304902" w:rsidRDefault="00304902" w:rsidP="00B94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макроэкономических показателей муниципального образования представлена в таблице</w:t>
      </w:r>
      <w:r w:rsidR="001A4AE1">
        <w:rPr>
          <w:rFonts w:ascii="Times New Roman" w:hAnsi="Times New Roman" w:cs="Times New Roman"/>
          <w:sz w:val="24"/>
          <w:szCs w:val="24"/>
        </w:rPr>
        <w:t>:</w:t>
      </w:r>
    </w:p>
    <w:p w:rsidR="001A4AE1" w:rsidRDefault="001A4AE1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3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794"/>
        <w:gridCol w:w="1191"/>
        <w:gridCol w:w="1134"/>
        <w:gridCol w:w="963"/>
        <w:gridCol w:w="1236"/>
        <w:gridCol w:w="1032"/>
        <w:gridCol w:w="1134"/>
      </w:tblGrid>
      <w:tr w:rsidR="007E04BD" w:rsidTr="00EC7929">
        <w:tc>
          <w:tcPr>
            <w:tcW w:w="540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21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4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91" w:type="dxa"/>
            <w:shd w:val="clear" w:color="auto" w:fill="BDD6EE" w:themeFill="accent1" w:themeFillTint="66"/>
          </w:tcPr>
          <w:p w:rsidR="007E04BD" w:rsidRDefault="007E04BD" w:rsidP="009D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63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%</w:t>
            </w:r>
          </w:p>
        </w:tc>
        <w:tc>
          <w:tcPr>
            <w:tcW w:w="3402" w:type="dxa"/>
            <w:gridSpan w:val="3"/>
            <w:shd w:val="clear" w:color="auto" w:fill="BDD6EE" w:themeFill="accent1" w:themeFillTint="66"/>
          </w:tcPr>
          <w:p w:rsidR="007E04BD" w:rsidRDefault="007E04BD" w:rsidP="002A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7E04BD" w:rsidTr="00EC7929">
        <w:tc>
          <w:tcPr>
            <w:tcW w:w="540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63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32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E04BD" w:rsidTr="00EC7929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794" w:type="dxa"/>
          </w:tcPr>
          <w:p w:rsidR="007E04BD" w:rsidRDefault="009A3C6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72A3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2A3">
              <w:rPr>
                <w:rFonts w:ascii="Times New Roman" w:hAnsi="Times New Roman" w:cs="Times New Roman"/>
                <w:sz w:val="24"/>
                <w:szCs w:val="24"/>
              </w:rPr>
              <w:t>.руб.</w:t>
            </w:r>
          </w:p>
        </w:tc>
        <w:tc>
          <w:tcPr>
            <w:tcW w:w="1191" w:type="dxa"/>
          </w:tcPr>
          <w:p w:rsidR="007E04BD" w:rsidRDefault="002803D1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34" w:type="dxa"/>
          </w:tcPr>
          <w:p w:rsidR="007E04BD" w:rsidRDefault="002803D1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963" w:type="dxa"/>
          </w:tcPr>
          <w:p w:rsidR="007E04BD" w:rsidRDefault="002F34A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236" w:type="dxa"/>
          </w:tcPr>
          <w:p w:rsidR="007E04BD" w:rsidRDefault="002803D1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032" w:type="dxa"/>
          </w:tcPr>
          <w:p w:rsidR="007E04BD" w:rsidRDefault="002803D1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134" w:type="dxa"/>
          </w:tcPr>
          <w:p w:rsidR="007E04BD" w:rsidRDefault="002803D1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7E04BD" w:rsidTr="00EC7929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794" w:type="dxa"/>
          </w:tcPr>
          <w:p w:rsidR="007E04BD" w:rsidRDefault="00262824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91" w:type="dxa"/>
          </w:tcPr>
          <w:p w:rsidR="007E04BD" w:rsidRDefault="00DB6AC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134" w:type="dxa"/>
          </w:tcPr>
          <w:p w:rsidR="007E04BD" w:rsidRDefault="00DB6AC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963" w:type="dxa"/>
          </w:tcPr>
          <w:p w:rsidR="007E04BD" w:rsidRDefault="002F34A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36" w:type="dxa"/>
          </w:tcPr>
          <w:p w:rsidR="007E04BD" w:rsidRDefault="00DB6AC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032" w:type="dxa"/>
          </w:tcPr>
          <w:p w:rsidR="007E04BD" w:rsidRDefault="00DB6AC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134" w:type="dxa"/>
          </w:tcPr>
          <w:p w:rsidR="007E04BD" w:rsidRDefault="00DB6AC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E04BD" w:rsidTr="00EC7929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  <w:r w:rsidR="00B14146">
              <w:rPr>
                <w:rFonts w:ascii="Times New Roman" w:hAnsi="Times New Roman" w:cs="Times New Roman"/>
                <w:sz w:val="24"/>
                <w:szCs w:val="24"/>
              </w:rPr>
              <w:t xml:space="preserve"> (без внешних совместителей) по полному кругу </w:t>
            </w:r>
            <w:r w:rsidR="00B1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794" w:type="dxa"/>
          </w:tcPr>
          <w:p w:rsidR="007E04BD" w:rsidRDefault="00C373BF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191" w:type="dxa"/>
          </w:tcPr>
          <w:p w:rsidR="007E04BD" w:rsidRDefault="00DB6AC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34" w:type="dxa"/>
          </w:tcPr>
          <w:p w:rsidR="007E04BD" w:rsidRDefault="00DB6AC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63" w:type="dxa"/>
          </w:tcPr>
          <w:p w:rsidR="007E04BD" w:rsidRDefault="002F34A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36" w:type="dxa"/>
          </w:tcPr>
          <w:p w:rsidR="007E04BD" w:rsidRDefault="00DB6AC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032" w:type="dxa"/>
          </w:tcPr>
          <w:p w:rsidR="007E04BD" w:rsidRDefault="00DB6AC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:rsidR="007E04BD" w:rsidRDefault="00DB6AC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7E04BD" w:rsidTr="00EC7929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1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  <w:r w:rsidR="00B14146">
              <w:rPr>
                <w:rFonts w:ascii="Times New Roman" w:hAnsi="Times New Roman" w:cs="Times New Roman"/>
                <w:sz w:val="24"/>
                <w:szCs w:val="24"/>
              </w:rPr>
              <w:t>(без выплат социального характера) по полному кругу организаций</w:t>
            </w:r>
          </w:p>
        </w:tc>
        <w:tc>
          <w:tcPr>
            <w:tcW w:w="794" w:type="dxa"/>
          </w:tcPr>
          <w:p w:rsidR="007E04BD" w:rsidRDefault="00A54FAA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1" w:type="dxa"/>
          </w:tcPr>
          <w:p w:rsidR="007E04BD" w:rsidRDefault="00EC7929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17524,4</w:t>
            </w:r>
          </w:p>
        </w:tc>
        <w:tc>
          <w:tcPr>
            <w:tcW w:w="1134" w:type="dxa"/>
          </w:tcPr>
          <w:p w:rsidR="007E04BD" w:rsidRDefault="00EC7929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18211,3</w:t>
            </w:r>
          </w:p>
        </w:tc>
        <w:tc>
          <w:tcPr>
            <w:tcW w:w="963" w:type="dxa"/>
          </w:tcPr>
          <w:p w:rsidR="007E04BD" w:rsidRDefault="002F34A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236" w:type="dxa"/>
          </w:tcPr>
          <w:p w:rsidR="007E04BD" w:rsidRDefault="00EC7929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18888,9</w:t>
            </w:r>
          </w:p>
        </w:tc>
        <w:tc>
          <w:tcPr>
            <w:tcW w:w="1032" w:type="dxa"/>
          </w:tcPr>
          <w:p w:rsidR="007E04BD" w:rsidRDefault="00EC7929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19225,4</w:t>
            </w:r>
          </w:p>
        </w:tc>
        <w:tc>
          <w:tcPr>
            <w:tcW w:w="1134" w:type="dxa"/>
          </w:tcPr>
          <w:p w:rsidR="007E04BD" w:rsidRDefault="00EC7929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19631,5</w:t>
            </w:r>
          </w:p>
        </w:tc>
      </w:tr>
      <w:tr w:rsidR="00755C7C" w:rsidTr="00EC7929">
        <w:tc>
          <w:tcPr>
            <w:tcW w:w="540" w:type="dxa"/>
          </w:tcPr>
          <w:p w:rsidR="00755C7C" w:rsidRDefault="00B14146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755C7C" w:rsidRDefault="00B14146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по полному кругу организаций</w:t>
            </w:r>
          </w:p>
        </w:tc>
        <w:tc>
          <w:tcPr>
            <w:tcW w:w="794" w:type="dxa"/>
          </w:tcPr>
          <w:p w:rsidR="00755C7C" w:rsidRDefault="006E463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6E4630" w:rsidRDefault="006E463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1" w:type="dxa"/>
          </w:tcPr>
          <w:p w:rsidR="00755C7C" w:rsidRDefault="00BA497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56,55</w:t>
            </w:r>
          </w:p>
        </w:tc>
        <w:tc>
          <w:tcPr>
            <w:tcW w:w="1134" w:type="dxa"/>
          </w:tcPr>
          <w:p w:rsidR="00755C7C" w:rsidRDefault="00BA497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63" w:type="dxa"/>
          </w:tcPr>
          <w:p w:rsidR="00755C7C" w:rsidRDefault="002F34A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236" w:type="dxa"/>
          </w:tcPr>
          <w:p w:rsidR="00755C7C" w:rsidRDefault="00BA497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61,35</w:t>
            </w:r>
          </w:p>
        </w:tc>
        <w:tc>
          <w:tcPr>
            <w:tcW w:w="1032" w:type="dxa"/>
          </w:tcPr>
          <w:p w:rsidR="00755C7C" w:rsidRDefault="00BA497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62,94</w:t>
            </w:r>
          </w:p>
        </w:tc>
        <w:tc>
          <w:tcPr>
            <w:tcW w:w="1134" w:type="dxa"/>
          </w:tcPr>
          <w:p w:rsidR="00755C7C" w:rsidRDefault="00BA497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64,73</w:t>
            </w:r>
          </w:p>
        </w:tc>
      </w:tr>
    </w:tbl>
    <w:p w:rsidR="00525F02" w:rsidRDefault="00525F02" w:rsidP="0099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7061" w:rsidRDefault="006E1C05" w:rsidP="006C2D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Выручка от реализации продукции</w:t>
      </w:r>
      <w:r w:rsidR="009A3C68">
        <w:rPr>
          <w:rFonts w:ascii="Times New Roman" w:hAnsi="Times New Roman" w:cs="Times New Roman"/>
          <w:sz w:val="24"/>
          <w:szCs w:val="24"/>
        </w:rPr>
        <w:t xml:space="preserve"> по </w:t>
      </w:r>
      <w:r w:rsidR="00C33745">
        <w:rPr>
          <w:rFonts w:ascii="Times New Roman" w:hAnsi="Times New Roman" w:cs="Times New Roman"/>
          <w:sz w:val="24"/>
          <w:szCs w:val="24"/>
        </w:rPr>
        <w:t>оценке на 2016 год составит 131,2 млн. руб., что на 19,8 % выше</w:t>
      </w:r>
      <w:r w:rsidR="009A3C68">
        <w:rPr>
          <w:rFonts w:ascii="Times New Roman" w:hAnsi="Times New Roman" w:cs="Times New Roman"/>
          <w:sz w:val="24"/>
          <w:szCs w:val="24"/>
        </w:rPr>
        <w:t xml:space="preserve"> чем в 201</w:t>
      </w:r>
      <w:r w:rsidR="00C33745">
        <w:rPr>
          <w:rFonts w:ascii="Times New Roman" w:hAnsi="Times New Roman" w:cs="Times New Roman"/>
          <w:sz w:val="24"/>
          <w:szCs w:val="24"/>
        </w:rPr>
        <w:t>5 году – 109,5</w:t>
      </w:r>
      <w:r w:rsidR="009A3C68">
        <w:rPr>
          <w:rFonts w:ascii="Times New Roman" w:hAnsi="Times New Roman" w:cs="Times New Roman"/>
          <w:sz w:val="24"/>
          <w:szCs w:val="24"/>
        </w:rPr>
        <w:t xml:space="preserve"> млн. руб. </w:t>
      </w:r>
      <w:r w:rsidR="00AF5512">
        <w:rPr>
          <w:rFonts w:ascii="Times New Roman" w:hAnsi="Times New Roman" w:cs="Times New Roman"/>
          <w:sz w:val="24"/>
          <w:szCs w:val="24"/>
        </w:rPr>
        <w:t>Н</w:t>
      </w:r>
      <w:r w:rsidR="00E90F67">
        <w:rPr>
          <w:rFonts w:ascii="Times New Roman" w:hAnsi="Times New Roman" w:cs="Times New Roman"/>
          <w:sz w:val="24"/>
          <w:szCs w:val="24"/>
        </w:rPr>
        <w:t>а 2017 год</w:t>
      </w:r>
      <w:r w:rsidR="00C33745">
        <w:rPr>
          <w:rFonts w:ascii="Times New Roman" w:hAnsi="Times New Roman" w:cs="Times New Roman"/>
          <w:sz w:val="24"/>
          <w:szCs w:val="24"/>
        </w:rPr>
        <w:t xml:space="preserve"> объем выручки прогнозируется</w:t>
      </w:r>
      <w:r w:rsidR="00AF5512">
        <w:rPr>
          <w:rFonts w:ascii="Times New Roman" w:hAnsi="Times New Roman" w:cs="Times New Roman"/>
          <w:sz w:val="24"/>
          <w:szCs w:val="24"/>
        </w:rPr>
        <w:t xml:space="preserve"> с </w:t>
      </w:r>
      <w:r w:rsidR="00C33745">
        <w:rPr>
          <w:rFonts w:ascii="Times New Roman" w:hAnsi="Times New Roman" w:cs="Times New Roman"/>
          <w:sz w:val="24"/>
          <w:szCs w:val="24"/>
        </w:rPr>
        <w:t>увеличение</w:t>
      </w:r>
      <w:r w:rsidR="00AF5512">
        <w:rPr>
          <w:rFonts w:ascii="Times New Roman" w:hAnsi="Times New Roman" w:cs="Times New Roman"/>
          <w:sz w:val="24"/>
          <w:szCs w:val="24"/>
        </w:rPr>
        <w:t>м</w:t>
      </w:r>
      <w:r w:rsidR="00C33745">
        <w:rPr>
          <w:rFonts w:ascii="Times New Roman" w:hAnsi="Times New Roman" w:cs="Times New Roman"/>
          <w:sz w:val="24"/>
          <w:szCs w:val="24"/>
        </w:rPr>
        <w:t xml:space="preserve"> на 1,6%</w:t>
      </w:r>
      <w:r w:rsidR="00AF5512">
        <w:rPr>
          <w:rFonts w:ascii="Times New Roman" w:hAnsi="Times New Roman" w:cs="Times New Roman"/>
          <w:sz w:val="24"/>
          <w:szCs w:val="24"/>
        </w:rPr>
        <w:t xml:space="preserve"> и достигнет 133,3</w:t>
      </w:r>
      <w:r w:rsidR="00C33745">
        <w:rPr>
          <w:rFonts w:ascii="Times New Roman" w:hAnsi="Times New Roman" w:cs="Times New Roman"/>
          <w:sz w:val="24"/>
          <w:szCs w:val="24"/>
        </w:rPr>
        <w:t xml:space="preserve"> </w:t>
      </w:r>
      <w:r w:rsidR="00FA635E">
        <w:rPr>
          <w:rFonts w:ascii="Times New Roman" w:hAnsi="Times New Roman" w:cs="Times New Roman"/>
          <w:sz w:val="24"/>
          <w:szCs w:val="24"/>
        </w:rPr>
        <w:t xml:space="preserve">млн. руб. </w:t>
      </w:r>
      <w:r w:rsidR="00C33745">
        <w:rPr>
          <w:rFonts w:ascii="Times New Roman" w:hAnsi="Times New Roman" w:cs="Times New Roman"/>
          <w:sz w:val="24"/>
          <w:szCs w:val="24"/>
        </w:rPr>
        <w:t>На плановый пери</w:t>
      </w:r>
      <w:r w:rsidR="00AF5512">
        <w:rPr>
          <w:rFonts w:ascii="Times New Roman" w:hAnsi="Times New Roman" w:cs="Times New Roman"/>
          <w:sz w:val="24"/>
          <w:szCs w:val="24"/>
        </w:rPr>
        <w:t>од 2018 год</w:t>
      </w:r>
      <w:r w:rsidR="00525C1A">
        <w:rPr>
          <w:rFonts w:ascii="Times New Roman" w:hAnsi="Times New Roman" w:cs="Times New Roman"/>
          <w:sz w:val="24"/>
          <w:szCs w:val="24"/>
        </w:rPr>
        <w:t xml:space="preserve">, </w:t>
      </w:r>
      <w:r w:rsidR="007D0037">
        <w:rPr>
          <w:rFonts w:ascii="Times New Roman" w:hAnsi="Times New Roman" w:cs="Times New Roman"/>
          <w:sz w:val="24"/>
          <w:szCs w:val="24"/>
        </w:rPr>
        <w:t xml:space="preserve">за счет снижения объемов выручки от сельского хозяйства, </w:t>
      </w:r>
      <w:r w:rsidR="00AF5512">
        <w:rPr>
          <w:rFonts w:ascii="Times New Roman" w:hAnsi="Times New Roman" w:cs="Times New Roman"/>
          <w:sz w:val="24"/>
          <w:szCs w:val="24"/>
        </w:rPr>
        <w:t xml:space="preserve">произойдет </w:t>
      </w:r>
      <w:r w:rsidR="00525C1A">
        <w:rPr>
          <w:rFonts w:ascii="Times New Roman" w:hAnsi="Times New Roman" w:cs="Times New Roman"/>
          <w:sz w:val="24"/>
          <w:szCs w:val="24"/>
        </w:rPr>
        <w:t>понижение</w:t>
      </w:r>
      <w:r w:rsidR="00AF5512">
        <w:rPr>
          <w:rFonts w:ascii="Times New Roman" w:hAnsi="Times New Roman" w:cs="Times New Roman"/>
          <w:sz w:val="24"/>
          <w:szCs w:val="24"/>
        </w:rPr>
        <w:t xml:space="preserve"> </w:t>
      </w:r>
      <w:r w:rsidR="00525C1A">
        <w:rPr>
          <w:rFonts w:ascii="Times New Roman" w:hAnsi="Times New Roman" w:cs="Times New Roman"/>
          <w:sz w:val="24"/>
          <w:szCs w:val="24"/>
        </w:rPr>
        <w:t>на 4% и выручка составит</w:t>
      </w:r>
      <w:r w:rsidR="007D0037">
        <w:rPr>
          <w:rFonts w:ascii="Times New Roman" w:hAnsi="Times New Roman" w:cs="Times New Roman"/>
          <w:sz w:val="24"/>
          <w:szCs w:val="24"/>
        </w:rPr>
        <w:t xml:space="preserve"> </w:t>
      </w:r>
      <w:r w:rsidR="00C33745">
        <w:rPr>
          <w:rFonts w:ascii="Times New Roman" w:hAnsi="Times New Roman" w:cs="Times New Roman"/>
          <w:sz w:val="24"/>
          <w:szCs w:val="24"/>
        </w:rPr>
        <w:t xml:space="preserve">127,9 млн. </w:t>
      </w:r>
      <w:r w:rsidR="00525C1A">
        <w:rPr>
          <w:rFonts w:ascii="Times New Roman" w:hAnsi="Times New Roman" w:cs="Times New Roman"/>
          <w:sz w:val="24"/>
          <w:szCs w:val="24"/>
        </w:rPr>
        <w:t>руб., на 2019 г- 143,7 (112,3%)</w:t>
      </w:r>
      <w:r w:rsidR="007C53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AC3" w:rsidRPr="002A7061" w:rsidRDefault="008E108E" w:rsidP="006C2D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хозяйство на территории Каразейского МО представляет СПК «Колхоз труд»</w:t>
      </w:r>
      <w:r w:rsidR="00F342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19421F">
        <w:rPr>
          <w:rFonts w:ascii="Times New Roman" w:hAnsi="Times New Roman" w:cs="Times New Roman"/>
          <w:sz w:val="24"/>
          <w:szCs w:val="24"/>
        </w:rPr>
        <w:t xml:space="preserve">аибольший удельный вес </w:t>
      </w:r>
      <w:r w:rsidR="00CC3369">
        <w:rPr>
          <w:rFonts w:ascii="Times New Roman" w:hAnsi="Times New Roman" w:cs="Times New Roman"/>
          <w:sz w:val="24"/>
          <w:szCs w:val="24"/>
        </w:rPr>
        <w:t xml:space="preserve">от общего объема всей выручки муниципального образования, </w:t>
      </w:r>
      <w:r w:rsidR="0019421F">
        <w:rPr>
          <w:rFonts w:ascii="Times New Roman" w:hAnsi="Times New Roman" w:cs="Times New Roman"/>
          <w:sz w:val="24"/>
          <w:szCs w:val="24"/>
        </w:rPr>
        <w:t xml:space="preserve">имеет выручка от реализации продукции, работ и услуг сельского хозяйства по оценке 2016 года 125,1 млн. </w:t>
      </w:r>
      <w:r w:rsidR="00F86F11">
        <w:rPr>
          <w:rFonts w:ascii="Times New Roman" w:hAnsi="Times New Roman" w:cs="Times New Roman"/>
          <w:sz w:val="24"/>
          <w:szCs w:val="24"/>
        </w:rPr>
        <w:t>руб.</w:t>
      </w:r>
      <w:r w:rsidR="0019421F">
        <w:rPr>
          <w:rFonts w:ascii="Times New Roman" w:hAnsi="Times New Roman" w:cs="Times New Roman"/>
          <w:sz w:val="24"/>
          <w:szCs w:val="24"/>
        </w:rPr>
        <w:t>, в 2017 год – 126,</w:t>
      </w:r>
      <w:r w:rsidR="00F86F11">
        <w:rPr>
          <w:rFonts w:ascii="Times New Roman" w:hAnsi="Times New Roman" w:cs="Times New Roman"/>
          <w:sz w:val="24"/>
          <w:szCs w:val="24"/>
        </w:rPr>
        <w:t>9 млн. руб.</w:t>
      </w:r>
      <w:r w:rsidR="0019421F">
        <w:rPr>
          <w:rFonts w:ascii="Times New Roman" w:hAnsi="Times New Roman" w:cs="Times New Roman"/>
          <w:sz w:val="24"/>
          <w:szCs w:val="24"/>
        </w:rPr>
        <w:t>, в 2018 г – 121,1 млн. руб., в 2019 г. – 136,5 млн. руб.</w:t>
      </w:r>
      <w:r w:rsidR="00CC3369">
        <w:rPr>
          <w:rFonts w:ascii="Times New Roman" w:hAnsi="Times New Roman" w:cs="Times New Roman"/>
          <w:sz w:val="24"/>
          <w:szCs w:val="24"/>
        </w:rPr>
        <w:t>, что составляет 95%</w:t>
      </w:r>
      <w:r w:rsidR="0019421F">
        <w:rPr>
          <w:rFonts w:ascii="Times New Roman" w:hAnsi="Times New Roman" w:cs="Times New Roman"/>
          <w:sz w:val="24"/>
          <w:szCs w:val="24"/>
        </w:rPr>
        <w:t xml:space="preserve"> </w:t>
      </w:r>
      <w:r w:rsidR="00F86F11">
        <w:rPr>
          <w:rFonts w:ascii="Times New Roman" w:hAnsi="Times New Roman" w:cs="Times New Roman"/>
          <w:sz w:val="24"/>
          <w:szCs w:val="24"/>
        </w:rPr>
        <w:t>ежегодно.</w:t>
      </w:r>
      <w:r w:rsidR="0019421F">
        <w:rPr>
          <w:rFonts w:ascii="Times New Roman" w:hAnsi="Times New Roman" w:cs="Times New Roman"/>
          <w:sz w:val="24"/>
          <w:szCs w:val="24"/>
        </w:rPr>
        <w:t xml:space="preserve"> </w:t>
      </w:r>
      <w:r w:rsidR="001A6324">
        <w:rPr>
          <w:rFonts w:ascii="Times New Roman" w:hAnsi="Times New Roman" w:cs="Times New Roman"/>
          <w:sz w:val="24"/>
          <w:szCs w:val="24"/>
        </w:rPr>
        <w:t xml:space="preserve">Основной объем торговой деятельности формируют </w:t>
      </w:r>
      <w:r w:rsidR="001A00F6">
        <w:rPr>
          <w:rFonts w:ascii="Times New Roman" w:hAnsi="Times New Roman" w:cs="Times New Roman"/>
          <w:sz w:val="24"/>
          <w:szCs w:val="24"/>
        </w:rPr>
        <w:t>торговые точки СКП «Колхоз Труд», ЦО «Каразей», РПО, ИП Воздвиженская.</w:t>
      </w:r>
      <w:r w:rsidR="004062C2">
        <w:rPr>
          <w:rFonts w:ascii="Times New Roman" w:hAnsi="Times New Roman" w:cs="Times New Roman"/>
          <w:sz w:val="24"/>
          <w:szCs w:val="24"/>
        </w:rPr>
        <w:t xml:space="preserve"> </w:t>
      </w:r>
      <w:r w:rsidR="001A00F6">
        <w:rPr>
          <w:rFonts w:ascii="Times New Roman" w:hAnsi="Times New Roman" w:cs="Times New Roman"/>
          <w:sz w:val="24"/>
          <w:szCs w:val="24"/>
        </w:rPr>
        <w:t xml:space="preserve"> </w:t>
      </w:r>
      <w:r w:rsidR="001E5F1C">
        <w:rPr>
          <w:rFonts w:ascii="Times New Roman" w:hAnsi="Times New Roman" w:cs="Times New Roman"/>
          <w:sz w:val="24"/>
          <w:szCs w:val="24"/>
        </w:rPr>
        <w:t xml:space="preserve">Обороты от розничной торговли </w:t>
      </w:r>
      <w:r w:rsidR="004062C2">
        <w:rPr>
          <w:rFonts w:ascii="Times New Roman" w:hAnsi="Times New Roman" w:cs="Times New Roman"/>
          <w:sz w:val="24"/>
          <w:szCs w:val="24"/>
        </w:rPr>
        <w:t>ежегодно прогнозируются с ростом</w:t>
      </w:r>
      <w:r w:rsidR="00F342D8">
        <w:rPr>
          <w:rFonts w:ascii="Times New Roman" w:hAnsi="Times New Roman" w:cs="Times New Roman"/>
          <w:sz w:val="24"/>
          <w:szCs w:val="24"/>
        </w:rPr>
        <w:t xml:space="preserve"> более 4-х процентов</w:t>
      </w:r>
      <w:r w:rsidR="004062C2">
        <w:rPr>
          <w:rFonts w:ascii="Times New Roman" w:hAnsi="Times New Roman" w:cs="Times New Roman"/>
          <w:sz w:val="24"/>
          <w:szCs w:val="24"/>
        </w:rPr>
        <w:t xml:space="preserve">. </w:t>
      </w:r>
      <w:r w:rsidR="00F342D8">
        <w:rPr>
          <w:rFonts w:ascii="Times New Roman" w:hAnsi="Times New Roman" w:cs="Times New Roman"/>
          <w:sz w:val="24"/>
          <w:szCs w:val="24"/>
        </w:rPr>
        <w:t xml:space="preserve">На территории поселения действует четыре малых предприятия, самое крупное и успешное из </w:t>
      </w:r>
      <w:r w:rsidR="00597A89">
        <w:rPr>
          <w:rFonts w:ascii="Times New Roman" w:hAnsi="Times New Roman" w:cs="Times New Roman"/>
          <w:sz w:val="24"/>
          <w:szCs w:val="24"/>
        </w:rPr>
        <w:t>которых КФХ Воздвиженская А.Е. В</w:t>
      </w:r>
      <w:r w:rsidR="00F342D8">
        <w:rPr>
          <w:rFonts w:ascii="Times New Roman" w:hAnsi="Times New Roman" w:cs="Times New Roman"/>
          <w:sz w:val="24"/>
          <w:szCs w:val="24"/>
        </w:rPr>
        <w:t>ыручка от реализации продукции предприятий малого бизнеса составляет 0,3-0,4 млн. руб. ежегодно.</w:t>
      </w:r>
    </w:p>
    <w:p w:rsidR="00447CFD" w:rsidRDefault="00B51CA6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основным показателям СЭР </w:t>
      </w:r>
      <w:r w:rsidR="00712485">
        <w:rPr>
          <w:rFonts w:ascii="Times New Roman" w:hAnsi="Times New Roman" w:cs="Times New Roman"/>
          <w:sz w:val="24"/>
          <w:szCs w:val="24"/>
        </w:rPr>
        <w:t xml:space="preserve">демографическая </w:t>
      </w:r>
      <w:r w:rsidR="00597A89">
        <w:rPr>
          <w:rFonts w:ascii="Times New Roman" w:hAnsi="Times New Roman" w:cs="Times New Roman"/>
          <w:sz w:val="24"/>
          <w:szCs w:val="24"/>
        </w:rPr>
        <w:t>ситуация на 2016-2019 годы характеризуется повышением</w:t>
      </w:r>
      <w:r w:rsidR="00DA74C3">
        <w:rPr>
          <w:rFonts w:ascii="Times New Roman" w:hAnsi="Times New Roman" w:cs="Times New Roman"/>
          <w:sz w:val="24"/>
          <w:szCs w:val="24"/>
        </w:rPr>
        <w:t xml:space="preserve"> численности населения.</w:t>
      </w:r>
      <w:r w:rsidR="009138C1">
        <w:rPr>
          <w:rFonts w:ascii="Times New Roman" w:hAnsi="Times New Roman" w:cs="Times New Roman"/>
          <w:sz w:val="24"/>
          <w:szCs w:val="24"/>
        </w:rPr>
        <w:t xml:space="preserve"> </w:t>
      </w:r>
      <w:r w:rsidR="00597A89">
        <w:rPr>
          <w:rFonts w:ascii="Times New Roman" w:hAnsi="Times New Roman" w:cs="Times New Roman"/>
          <w:sz w:val="24"/>
          <w:szCs w:val="24"/>
        </w:rPr>
        <w:t>Так по оценке на 2016 года численность населения составит 1280 человек. К 2019 году прогнозируется увеличение численности до 1300 человек</w:t>
      </w:r>
      <w:r w:rsidR="00A24F10">
        <w:rPr>
          <w:rFonts w:ascii="Times New Roman" w:hAnsi="Times New Roman" w:cs="Times New Roman"/>
          <w:sz w:val="24"/>
          <w:szCs w:val="24"/>
        </w:rPr>
        <w:t>.</w:t>
      </w:r>
    </w:p>
    <w:p w:rsidR="00B01D10" w:rsidRDefault="00B01D10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Среднесписочная численность работников</w:t>
      </w:r>
      <w:r w:rsidR="00AC4DE7">
        <w:rPr>
          <w:rFonts w:ascii="Times New Roman" w:hAnsi="Times New Roman" w:cs="Times New Roman"/>
          <w:sz w:val="24"/>
          <w:szCs w:val="24"/>
        </w:rPr>
        <w:t xml:space="preserve"> в 2015 году составляла 287 </w:t>
      </w:r>
      <w:r w:rsidR="00A7661E">
        <w:rPr>
          <w:rFonts w:ascii="Times New Roman" w:hAnsi="Times New Roman" w:cs="Times New Roman"/>
          <w:sz w:val="24"/>
          <w:szCs w:val="24"/>
        </w:rPr>
        <w:t>человек. По оценке на 2016 год и по прогнозу на 2017-2019 гг. с</w:t>
      </w:r>
      <w:r w:rsidR="00805FF4">
        <w:rPr>
          <w:rFonts w:ascii="Times New Roman" w:hAnsi="Times New Roman" w:cs="Times New Roman"/>
          <w:sz w:val="24"/>
          <w:szCs w:val="24"/>
        </w:rPr>
        <w:t xml:space="preserve">реднесписочная численность </w:t>
      </w:r>
      <w:r w:rsidR="00AC4DE7">
        <w:rPr>
          <w:rFonts w:ascii="Times New Roman" w:hAnsi="Times New Roman" w:cs="Times New Roman"/>
          <w:sz w:val="24"/>
          <w:szCs w:val="24"/>
        </w:rPr>
        <w:t>будет увеличиваться на 0,3% ежегодно и в 2019 году составит 289 человек.</w:t>
      </w:r>
      <w:r w:rsidR="00701F0D">
        <w:rPr>
          <w:rFonts w:ascii="Times New Roman" w:hAnsi="Times New Roman" w:cs="Times New Roman"/>
          <w:sz w:val="24"/>
          <w:szCs w:val="24"/>
        </w:rPr>
        <w:t xml:space="preserve"> Н</w:t>
      </w:r>
      <w:r w:rsidR="00045001">
        <w:rPr>
          <w:rFonts w:ascii="Times New Roman" w:hAnsi="Times New Roman" w:cs="Times New Roman"/>
          <w:sz w:val="24"/>
          <w:szCs w:val="24"/>
        </w:rPr>
        <w:t>аибольший удельный вес (</w:t>
      </w:r>
      <w:r w:rsidR="00701F0D">
        <w:rPr>
          <w:rFonts w:ascii="Times New Roman" w:hAnsi="Times New Roman" w:cs="Times New Roman"/>
          <w:sz w:val="24"/>
          <w:szCs w:val="24"/>
        </w:rPr>
        <w:t>60%</w:t>
      </w:r>
      <w:r w:rsidR="00045001">
        <w:rPr>
          <w:rFonts w:ascii="Times New Roman" w:hAnsi="Times New Roman" w:cs="Times New Roman"/>
          <w:sz w:val="24"/>
          <w:szCs w:val="24"/>
        </w:rPr>
        <w:t>)</w:t>
      </w:r>
      <w:r w:rsidR="00701F0D">
        <w:rPr>
          <w:rFonts w:ascii="Times New Roman" w:hAnsi="Times New Roman" w:cs="Times New Roman"/>
          <w:sz w:val="24"/>
          <w:szCs w:val="24"/>
        </w:rPr>
        <w:t xml:space="preserve"> от общего объема среднесписочной численности населения</w:t>
      </w:r>
      <w:r w:rsidR="00FE6276">
        <w:rPr>
          <w:rFonts w:ascii="Times New Roman" w:hAnsi="Times New Roman" w:cs="Times New Roman"/>
          <w:sz w:val="24"/>
          <w:szCs w:val="24"/>
        </w:rPr>
        <w:t xml:space="preserve">, составляют </w:t>
      </w:r>
      <w:r w:rsidR="00701F0D">
        <w:rPr>
          <w:rFonts w:ascii="Times New Roman" w:hAnsi="Times New Roman" w:cs="Times New Roman"/>
          <w:sz w:val="24"/>
          <w:szCs w:val="24"/>
        </w:rPr>
        <w:t xml:space="preserve">работники занятые в сфере сельского хозяйства. </w:t>
      </w:r>
    </w:p>
    <w:p w:rsidR="00A7661E" w:rsidRDefault="00A7661E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регистрируемой безработицы (к трудоспособному населению</w:t>
      </w:r>
      <w:r w:rsidR="00DB6AC3">
        <w:rPr>
          <w:rFonts w:ascii="Times New Roman" w:hAnsi="Times New Roman" w:cs="Times New Roman"/>
          <w:sz w:val="24"/>
          <w:szCs w:val="24"/>
        </w:rPr>
        <w:t>) по сравнению с 2015 годом (0,8%) пойдет на убыль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43E0A">
        <w:rPr>
          <w:rFonts w:ascii="Times New Roman" w:hAnsi="Times New Roman" w:cs="Times New Roman"/>
          <w:sz w:val="24"/>
          <w:szCs w:val="24"/>
        </w:rPr>
        <w:t>по прогнозу на 2017</w:t>
      </w:r>
      <w:r w:rsidR="00DB6AC3">
        <w:rPr>
          <w:rFonts w:ascii="Times New Roman" w:hAnsi="Times New Roman" w:cs="Times New Roman"/>
          <w:sz w:val="24"/>
          <w:szCs w:val="24"/>
        </w:rPr>
        <w:t xml:space="preserve"> год составит 0,7%, на плановый период 2018 и 2019 годов</w:t>
      </w:r>
      <w:r w:rsidR="00043E0A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DB6AC3">
        <w:rPr>
          <w:rFonts w:ascii="Times New Roman" w:hAnsi="Times New Roman" w:cs="Times New Roman"/>
          <w:sz w:val="24"/>
          <w:szCs w:val="24"/>
        </w:rPr>
        <w:t xml:space="preserve"> 0,6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01D10" w:rsidRDefault="00AC4DE7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анализируемый период с</w:t>
      </w:r>
      <w:r w:rsidR="00B01D10">
        <w:rPr>
          <w:rFonts w:ascii="Times New Roman" w:hAnsi="Times New Roman" w:cs="Times New Roman"/>
          <w:sz w:val="24"/>
          <w:szCs w:val="24"/>
        </w:rPr>
        <w:t>реднемесячная заработная плата (без выплат социального характера)</w:t>
      </w:r>
      <w:r w:rsidR="00DD47FD">
        <w:rPr>
          <w:rFonts w:ascii="Times New Roman" w:hAnsi="Times New Roman" w:cs="Times New Roman"/>
          <w:sz w:val="24"/>
          <w:szCs w:val="24"/>
        </w:rPr>
        <w:t xml:space="preserve"> по полному кругу организаций </w:t>
      </w:r>
      <w:r>
        <w:rPr>
          <w:rFonts w:ascii="Times New Roman" w:hAnsi="Times New Roman" w:cs="Times New Roman"/>
          <w:sz w:val="24"/>
          <w:szCs w:val="24"/>
        </w:rPr>
        <w:t>ежегодно будет повышаться. П</w:t>
      </w:r>
      <w:r w:rsidR="00DD47FD">
        <w:rPr>
          <w:rFonts w:ascii="Times New Roman" w:hAnsi="Times New Roman" w:cs="Times New Roman"/>
          <w:sz w:val="24"/>
          <w:szCs w:val="24"/>
        </w:rPr>
        <w:t xml:space="preserve">о оценке 2016 года </w:t>
      </w:r>
      <w:r w:rsidR="00E97835">
        <w:rPr>
          <w:rFonts w:ascii="Times New Roman" w:hAnsi="Times New Roman" w:cs="Times New Roman"/>
          <w:sz w:val="24"/>
          <w:szCs w:val="24"/>
        </w:rPr>
        <w:t>в сравнении</w:t>
      </w:r>
      <w:r>
        <w:rPr>
          <w:rFonts w:ascii="Times New Roman" w:hAnsi="Times New Roman" w:cs="Times New Roman"/>
          <w:sz w:val="24"/>
          <w:szCs w:val="24"/>
        </w:rPr>
        <w:t xml:space="preserve"> с 2015 годом (17524,4</w:t>
      </w:r>
      <w:r w:rsidR="00DD47FD">
        <w:rPr>
          <w:rFonts w:ascii="Times New Roman" w:hAnsi="Times New Roman" w:cs="Times New Roman"/>
          <w:sz w:val="24"/>
          <w:szCs w:val="24"/>
        </w:rPr>
        <w:t xml:space="preserve"> руб.) возрастет</w:t>
      </w:r>
      <w:r>
        <w:rPr>
          <w:rFonts w:ascii="Times New Roman" w:hAnsi="Times New Roman" w:cs="Times New Roman"/>
          <w:sz w:val="24"/>
          <w:szCs w:val="24"/>
        </w:rPr>
        <w:t xml:space="preserve"> на 3,9</w:t>
      </w:r>
      <w:r w:rsidR="004D4D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составит 18211,3</w:t>
      </w:r>
      <w:r w:rsidR="00DD47FD">
        <w:rPr>
          <w:rFonts w:ascii="Times New Roman" w:hAnsi="Times New Roman" w:cs="Times New Roman"/>
          <w:sz w:val="24"/>
          <w:szCs w:val="24"/>
        </w:rPr>
        <w:t xml:space="preserve"> руб.</w:t>
      </w:r>
      <w:r w:rsidR="00863BCF">
        <w:rPr>
          <w:rFonts w:ascii="Times New Roman" w:hAnsi="Times New Roman" w:cs="Times New Roman"/>
          <w:sz w:val="24"/>
          <w:szCs w:val="24"/>
        </w:rPr>
        <w:t xml:space="preserve"> По информации из пояснительной записки к прогнозу СЭР</w:t>
      </w:r>
      <w:r w:rsidR="00DD47FD">
        <w:rPr>
          <w:rFonts w:ascii="Times New Roman" w:hAnsi="Times New Roman" w:cs="Times New Roman"/>
          <w:sz w:val="24"/>
          <w:szCs w:val="24"/>
        </w:rPr>
        <w:t xml:space="preserve"> </w:t>
      </w:r>
      <w:r w:rsidR="00863BCF">
        <w:rPr>
          <w:rFonts w:ascii="Times New Roman" w:hAnsi="Times New Roman" w:cs="Times New Roman"/>
          <w:sz w:val="24"/>
          <w:szCs w:val="24"/>
        </w:rPr>
        <w:t>р</w:t>
      </w:r>
      <w:r w:rsidR="00DD47FD">
        <w:rPr>
          <w:rFonts w:ascii="Times New Roman" w:hAnsi="Times New Roman" w:cs="Times New Roman"/>
          <w:sz w:val="24"/>
          <w:szCs w:val="24"/>
        </w:rPr>
        <w:t>ост средней заработной платы наблюдается за счет увеличения</w:t>
      </w:r>
      <w:r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4D4DA8">
        <w:rPr>
          <w:rFonts w:ascii="Times New Roman" w:hAnsi="Times New Roman" w:cs="Times New Roman"/>
          <w:sz w:val="24"/>
          <w:szCs w:val="24"/>
        </w:rPr>
        <w:t xml:space="preserve"> работников бюджетной </w:t>
      </w:r>
      <w:r>
        <w:rPr>
          <w:rFonts w:ascii="Times New Roman" w:hAnsi="Times New Roman" w:cs="Times New Roman"/>
          <w:sz w:val="24"/>
          <w:szCs w:val="24"/>
        </w:rPr>
        <w:t xml:space="preserve">и производственной </w:t>
      </w:r>
      <w:r w:rsidR="004D4DA8">
        <w:rPr>
          <w:rFonts w:ascii="Times New Roman" w:hAnsi="Times New Roman" w:cs="Times New Roman"/>
          <w:sz w:val="24"/>
          <w:szCs w:val="24"/>
        </w:rPr>
        <w:t xml:space="preserve">сферы. По прогнозу СЭР на 2017 год среднемесячная заработная плата </w:t>
      </w:r>
      <w:r w:rsidR="00925B06">
        <w:rPr>
          <w:rFonts w:ascii="Times New Roman" w:hAnsi="Times New Roman" w:cs="Times New Roman"/>
          <w:sz w:val="24"/>
          <w:szCs w:val="24"/>
        </w:rPr>
        <w:t xml:space="preserve">по сравнению с оценкой 2016 года </w:t>
      </w:r>
      <w:r w:rsidR="00FE6276">
        <w:rPr>
          <w:rFonts w:ascii="Times New Roman" w:hAnsi="Times New Roman" w:cs="Times New Roman"/>
          <w:sz w:val="24"/>
          <w:szCs w:val="24"/>
        </w:rPr>
        <w:t>увеличится до 18888,9</w:t>
      </w:r>
      <w:r w:rsidR="004D4DA8">
        <w:rPr>
          <w:rFonts w:ascii="Times New Roman" w:hAnsi="Times New Roman" w:cs="Times New Roman"/>
          <w:sz w:val="24"/>
          <w:szCs w:val="24"/>
        </w:rPr>
        <w:t xml:space="preserve"> руб</w:t>
      </w:r>
      <w:r w:rsidR="00925B06">
        <w:rPr>
          <w:rFonts w:ascii="Times New Roman" w:hAnsi="Times New Roman" w:cs="Times New Roman"/>
          <w:sz w:val="24"/>
          <w:szCs w:val="24"/>
        </w:rPr>
        <w:t xml:space="preserve">. </w:t>
      </w:r>
      <w:r w:rsidR="00FE6276">
        <w:rPr>
          <w:rFonts w:ascii="Times New Roman" w:hAnsi="Times New Roman" w:cs="Times New Roman"/>
          <w:sz w:val="24"/>
          <w:szCs w:val="24"/>
        </w:rPr>
        <w:t>(+3,7</w:t>
      </w:r>
      <w:r w:rsidR="00863BCF">
        <w:rPr>
          <w:rFonts w:ascii="Times New Roman" w:hAnsi="Times New Roman" w:cs="Times New Roman"/>
          <w:sz w:val="24"/>
          <w:szCs w:val="24"/>
        </w:rPr>
        <w:t xml:space="preserve"> </w:t>
      </w:r>
      <w:r w:rsidR="00925B06">
        <w:rPr>
          <w:rFonts w:ascii="Times New Roman" w:hAnsi="Times New Roman" w:cs="Times New Roman"/>
          <w:sz w:val="24"/>
          <w:szCs w:val="24"/>
        </w:rPr>
        <w:t>%), в 2018 г. –</w:t>
      </w:r>
      <w:r w:rsidR="00FE6276">
        <w:rPr>
          <w:rFonts w:ascii="Times New Roman" w:hAnsi="Times New Roman" w:cs="Times New Roman"/>
          <w:sz w:val="24"/>
          <w:szCs w:val="24"/>
        </w:rPr>
        <w:t xml:space="preserve"> до 19225,4 руб. (+1,8</w:t>
      </w:r>
      <w:r w:rsidR="00925B06">
        <w:rPr>
          <w:rFonts w:ascii="Times New Roman" w:hAnsi="Times New Roman" w:cs="Times New Roman"/>
          <w:sz w:val="24"/>
          <w:szCs w:val="24"/>
        </w:rPr>
        <w:t xml:space="preserve">%), в 2019 г- </w:t>
      </w:r>
      <w:r w:rsidR="00FE6276">
        <w:rPr>
          <w:rFonts w:ascii="Times New Roman" w:hAnsi="Times New Roman" w:cs="Times New Roman"/>
          <w:sz w:val="24"/>
          <w:szCs w:val="24"/>
        </w:rPr>
        <w:t>до 1931,5</w:t>
      </w:r>
      <w:r w:rsidR="00925B06">
        <w:rPr>
          <w:rFonts w:ascii="Times New Roman" w:hAnsi="Times New Roman" w:cs="Times New Roman"/>
          <w:sz w:val="24"/>
          <w:szCs w:val="24"/>
        </w:rPr>
        <w:t xml:space="preserve"> руб. (+</w:t>
      </w:r>
      <w:r w:rsidR="00FE6276">
        <w:rPr>
          <w:rFonts w:ascii="Times New Roman" w:hAnsi="Times New Roman" w:cs="Times New Roman"/>
          <w:sz w:val="24"/>
          <w:szCs w:val="24"/>
        </w:rPr>
        <w:t>2,1</w:t>
      </w:r>
      <w:r w:rsidR="00925B06">
        <w:rPr>
          <w:rFonts w:ascii="Times New Roman" w:hAnsi="Times New Roman" w:cs="Times New Roman"/>
          <w:sz w:val="24"/>
          <w:szCs w:val="24"/>
        </w:rPr>
        <w:t>%)</w:t>
      </w:r>
      <w:r w:rsidR="001242C6">
        <w:rPr>
          <w:rFonts w:ascii="Times New Roman" w:hAnsi="Times New Roman" w:cs="Times New Roman"/>
          <w:sz w:val="24"/>
          <w:szCs w:val="24"/>
        </w:rPr>
        <w:t>.</w:t>
      </w:r>
    </w:p>
    <w:p w:rsidR="00925B06" w:rsidRDefault="00755C7C" w:rsidP="008671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начисленной заработной платы</w:t>
      </w:r>
      <w:r w:rsidR="00431DFE">
        <w:rPr>
          <w:rFonts w:ascii="Times New Roman" w:hAnsi="Times New Roman" w:cs="Times New Roman"/>
          <w:sz w:val="24"/>
          <w:szCs w:val="24"/>
        </w:rPr>
        <w:t xml:space="preserve"> по полному кругу организаций</w:t>
      </w:r>
      <w:r w:rsidR="00D84E43">
        <w:rPr>
          <w:rFonts w:ascii="Times New Roman" w:hAnsi="Times New Roman" w:cs="Times New Roman"/>
          <w:sz w:val="24"/>
          <w:szCs w:val="24"/>
        </w:rPr>
        <w:t xml:space="preserve"> по оценке 2016 года в сравнении</w:t>
      </w:r>
      <w:r w:rsidR="00867153">
        <w:rPr>
          <w:rFonts w:ascii="Times New Roman" w:hAnsi="Times New Roman" w:cs="Times New Roman"/>
          <w:sz w:val="24"/>
          <w:szCs w:val="24"/>
        </w:rPr>
        <w:t xml:space="preserve"> с 2015 годом (56,55 млн. руб.) возрастет на 3,9% и составит 58,8</w:t>
      </w:r>
      <w:r w:rsidR="00CB68DA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645651">
        <w:rPr>
          <w:rFonts w:ascii="Times New Roman" w:hAnsi="Times New Roman" w:cs="Times New Roman"/>
          <w:sz w:val="24"/>
          <w:szCs w:val="24"/>
        </w:rPr>
        <w:t xml:space="preserve"> Прогнозируемый фонд оплаты труда на 2017 год </w:t>
      </w:r>
      <w:r w:rsidR="00867153">
        <w:rPr>
          <w:rFonts w:ascii="Times New Roman" w:hAnsi="Times New Roman" w:cs="Times New Roman"/>
          <w:sz w:val="24"/>
          <w:szCs w:val="24"/>
        </w:rPr>
        <w:t>увеличится на 4,3</w:t>
      </w:r>
      <w:r w:rsidR="001A4EDB">
        <w:rPr>
          <w:rFonts w:ascii="Times New Roman" w:hAnsi="Times New Roman" w:cs="Times New Roman"/>
          <w:sz w:val="24"/>
          <w:szCs w:val="24"/>
        </w:rPr>
        <w:t xml:space="preserve">% и </w:t>
      </w:r>
      <w:r w:rsidR="00645651">
        <w:rPr>
          <w:rFonts w:ascii="Times New Roman" w:hAnsi="Times New Roman" w:cs="Times New Roman"/>
          <w:sz w:val="24"/>
          <w:szCs w:val="24"/>
        </w:rPr>
        <w:t>составит</w:t>
      </w:r>
      <w:r w:rsidR="00867153">
        <w:rPr>
          <w:rFonts w:ascii="Times New Roman" w:hAnsi="Times New Roman" w:cs="Times New Roman"/>
          <w:sz w:val="24"/>
          <w:szCs w:val="24"/>
        </w:rPr>
        <w:t xml:space="preserve"> 61,35</w:t>
      </w:r>
      <w:r w:rsidR="001A4EDB">
        <w:rPr>
          <w:rFonts w:ascii="Times New Roman" w:hAnsi="Times New Roman" w:cs="Times New Roman"/>
          <w:sz w:val="24"/>
          <w:szCs w:val="24"/>
        </w:rPr>
        <w:t xml:space="preserve"> млн. руб. Темп роста фонда оплаты труда в плановом</w:t>
      </w:r>
      <w:r w:rsidR="00867153">
        <w:rPr>
          <w:rFonts w:ascii="Times New Roman" w:hAnsi="Times New Roman" w:cs="Times New Roman"/>
          <w:sz w:val="24"/>
          <w:szCs w:val="24"/>
        </w:rPr>
        <w:t xml:space="preserve"> периоде составит: в 2018 г -2,6</w:t>
      </w:r>
      <w:r w:rsidR="001A4EDB">
        <w:rPr>
          <w:rFonts w:ascii="Times New Roman" w:hAnsi="Times New Roman" w:cs="Times New Roman"/>
          <w:sz w:val="24"/>
          <w:szCs w:val="24"/>
        </w:rPr>
        <w:t xml:space="preserve">% </w:t>
      </w:r>
      <w:r w:rsidR="00867153">
        <w:rPr>
          <w:rFonts w:ascii="Times New Roman" w:hAnsi="Times New Roman" w:cs="Times New Roman"/>
          <w:sz w:val="24"/>
          <w:szCs w:val="24"/>
        </w:rPr>
        <w:t>(62,94 млн. руб.), в 2019 г.- 2,8% (64,73</w:t>
      </w:r>
      <w:r w:rsidR="001A4EDB">
        <w:rPr>
          <w:rFonts w:ascii="Times New Roman" w:hAnsi="Times New Roman" w:cs="Times New Roman"/>
          <w:sz w:val="24"/>
          <w:szCs w:val="24"/>
        </w:rPr>
        <w:t xml:space="preserve"> млн</w:t>
      </w:r>
      <w:r w:rsidR="00E53753">
        <w:rPr>
          <w:rFonts w:ascii="Times New Roman" w:hAnsi="Times New Roman" w:cs="Times New Roman"/>
          <w:sz w:val="24"/>
          <w:szCs w:val="24"/>
        </w:rPr>
        <w:t>.</w:t>
      </w:r>
      <w:r w:rsidR="001A4EDB">
        <w:rPr>
          <w:rFonts w:ascii="Times New Roman" w:hAnsi="Times New Roman" w:cs="Times New Roman"/>
          <w:sz w:val="24"/>
          <w:szCs w:val="24"/>
        </w:rPr>
        <w:t xml:space="preserve"> руб</w:t>
      </w:r>
      <w:r w:rsidR="00123E20">
        <w:rPr>
          <w:rFonts w:ascii="Times New Roman" w:hAnsi="Times New Roman" w:cs="Times New Roman"/>
          <w:sz w:val="24"/>
          <w:szCs w:val="24"/>
        </w:rPr>
        <w:t>.</w:t>
      </w:r>
      <w:r w:rsidR="006F426E">
        <w:rPr>
          <w:rFonts w:ascii="Times New Roman" w:hAnsi="Times New Roman" w:cs="Times New Roman"/>
          <w:sz w:val="24"/>
          <w:szCs w:val="24"/>
        </w:rPr>
        <w:t>).</w:t>
      </w:r>
    </w:p>
    <w:p w:rsidR="00A64AA2" w:rsidRPr="008224FA" w:rsidRDefault="00A64AA2" w:rsidP="00592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4FA">
        <w:rPr>
          <w:rFonts w:ascii="Times New Roman" w:hAnsi="Times New Roman" w:cs="Times New Roman"/>
          <w:i/>
          <w:sz w:val="24"/>
          <w:szCs w:val="24"/>
        </w:rPr>
        <w:lastRenderedPageBreak/>
        <w:t>П. 4 ст. 173 БК РФ определено, что прогноз социально-экономического</w:t>
      </w:r>
      <w:r w:rsidR="005926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4FA">
        <w:rPr>
          <w:rFonts w:ascii="Times New Roman" w:hAnsi="Times New Roman" w:cs="Times New Roman"/>
          <w:i/>
          <w:sz w:val="24"/>
          <w:szCs w:val="24"/>
        </w:rPr>
        <w:t>развития на очередной финансовый год и плановый период разрабатывается путем</w:t>
      </w:r>
    </w:p>
    <w:p w:rsidR="00A64AA2" w:rsidRPr="008224FA" w:rsidRDefault="00A64AA2" w:rsidP="00592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4FA">
        <w:rPr>
          <w:rFonts w:ascii="Times New Roman" w:hAnsi="Times New Roman" w:cs="Times New Roman"/>
          <w:i/>
          <w:sz w:val="24"/>
          <w:szCs w:val="24"/>
        </w:rPr>
        <w:t>уточнения параметров планового периода и добавления параметров второго года</w:t>
      </w:r>
    </w:p>
    <w:p w:rsidR="00A64AA2" w:rsidRDefault="00A64AA2" w:rsidP="00592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4FA">
        <w:rPr>
          <w:rFonts w:ascii="Times New Roman" w:hAnsi="Times New Roman" w:cs="Times New Roman"/>
          <w:i/>
          <w:sz w:val="24"/>
          <w:szCs w:val="24"/>
        </w:rPr>
        <w:t>планов</w:t>
      </w:r>
      <w:r w:rsidR="006C5DE0">
        <w:rPr>
          <w:rFonts w:ascii="Times New Roman" w:hAnsi="Times New Roman" w:cs="Times New Roman"/>
          <w:i/>
          <w:sz w:val="24"/>
          <w:szCs w:val="24"/>
        </w:rPr>
        <w:t>ого периода. При этом в пояснительной записке к прогнозу СЭР не при</w:t>
      </w:r>
      <w:r w:rsidRPr="008224FA">
        <w:rPr>
          <w:rFonts w:ascii="Times New Roman" w:hAnsi="Times New Roman" w:cs="Times New Roman"/>
          <w:i/>
          <w:sz w:val="24"/>
          <w:szCs w:val="24"/>
        </w:rPr>
        <w:t>ведено сопоставление</w:t>
      </w:r>
      <w:r w:rsidR="006C5D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4FA">
        <w:rPr>
          <w:rFonts w:ascii="Times New Roman" w:hAnsi="Times New Roman" w:cs="Times New Roman"/>
          <w:i/>
          <w:sz w:val="24"/>
          <w:szCs w:val="24"/>
        </w:rPr>
        <w:t>макроэкономических показателей в целом по прогнозу 2017-2019 годов с раннее</w:t>
      </w:r>
      <w:r w:rsidR="006C5D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4FA">
        <w:rPr>
          <w:rFonts w:ascii="Times New Roman" w:hAnsi="Times New Roman" w:cs="Times New Roman"/>
          <w:i/>
          <w:sz w:val="24"/>
          <w:szCs w:val="24"/>
        </w:rPr>
        <w:t>утвержденными показателями и не указаны причины или факторы всех изменений.</w:t>
      </w:r>
    </w:p>
    <w:p w:rsidR="00D44250" w:rsidRPr="008224FA" w:rsidRDefault="00D44250" w:rsidP="006C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68AA" w:rsidRDefault="00D368AA" w:rsidP="009B6D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AA">
        <w:rPr>
          <w:rFonts w:ascii="Times New Roman" w:hAnsi="Times New Roman" w:cs="Times New Roman"/>
          <w:b/>
          <w:sz w:val="24"/>
          <w:szCs w:val="24"/>
        </w:rPr>
        <w:t>3. Общая ха</w:t>
      </w:r>
      <w:r w:rsidR="002E293F">
        <w:rPr>
          <w:rFonts w:ascii="Times New Roman" w:hAnsi="Times New Roman" w:cs="Times New Roman"/>
          <w:b/>
          <w:sz w:val="24"/>
          <w:szCs w:val="24"/>
        </w:rPr>
        <w:t>ракте</w:t>
      </w:r>
      <w:r w:rsidR="006F426E">
        <w:rPr>
          <w:rFonts w:ascii="Times New Roman" w:hAnsi="Times New Roman" w:cs="Times New Roman"/>
          <w:b/>
          <w:sz w:val="24"/>
          <w:szCs w:val="24"/>
        </w:rPr>
        <w:t>ристика проекта бюджета Каразейского</w:t>
      </w:r>
      <w:r w:rsidRPr="00D368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на 2017 год</w:t>
      </w:r>
      <w:r w:rsidR="00653E6D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2018 и 2019 годов</w:t>
      </w:r>
    </w:p>
    <w:p w:rsidR="00D368AA" w:rsidRPr="00D368AA" w:rsidRDefault="001A4AE1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  <w:r w:rsidR="00F643AB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41"/>
        <w:gridCol w:w="2011"/>
        <w:gridCol w:w="992"/>
        <w:gridCol w:w="1133"/>
        <w:gridCol w:w="993"/>
        <w:gridCol w:w="992"/>
        <w:gridCol w:w="1134"/>
        <w:gridCol w:w="1134"/>
        <w:gridCol w:w="1134"/>
        <w:gridCol w:w="1135"/>
      </w:tblGrid>
      <w:tr w:rsidR="00BF2A65" w:rsidTr="00B37B9A">
        <w:trPr>
          <w:trHeight w:val="278"/>
        </w:trPr>
        <w:tc>
          <w:tcPr>
            <w:tcW w:w="541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1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2016 г.</w:t>
            </w:r>
          </w:p>
        </w:tc>
        <w:tc>
          <w:tcPr>
            <w:tcW w:w="1133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2017 г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</w:tcPr>
          <w:p w:rsidR="00BF2A65" w:rsidRDefault="00B37B9A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2018г.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F2A65" w:rsidRDefault="00B37B9A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2019г.</w:t>
            </w:r>
          </w:p>
        </w:tc>
        <w:tc>
          <w:tcPr>
            <w:tcW w:w="1135" w:type="dxa"/>
            <w:shd w:val="clear" w:color="auto" w:fill="BDD6EE" w:themeFill="accent1" w:themeFillTint="66"/>
          </w:tcPr>
          <w:p w:rsidR="00BF2A65" w:rsidRDefault="00B37B9A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B37B9A" w:rsidRDefault="00B37B9A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A8" w:rsidTr="00B37B9A">
        <w:trPr>
          <w:trHeight w:val="277"/>
        </w:trPr>
        <w:tc>
          <w:tcPr>
            <w:tcW w:w="541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992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8379,8</w:t>
            </w:r>
          </w:p>
        </w:tc>
        <w:tc>
          <w:tcPr>
            <w:tcW w:w="1133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5151,5</w:t>
            </w:r>
          </w:p>
        </w:tc>
        <w:tc>
          <w:tcPr>
            <w:tcW w:w="993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3228,3</w:t>
            </w:r>
          </w:p>
        </w:tc>
        <w:tc>
          <w:tcPr>
            <w:tcW w:w="992" w:type="dxa"/>
          </w:tcPr>
          <w:p w:rsidR="007960A8" w:rsidRDefault="00781921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7960A8" w:rsidRDefault="00781921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4098,0</w:t>
            </w:r>
          </w:p>
        </w:tc>
        <w:tc>
          <w:tcPr>
            <w:tcW w:w="1134" w:type="dxa"/>
          </w:tcPr>
          <w:p w:rsidR="007960A8" w:rsidRDefault="00781921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134" w:type="dxa"/>
          </w:tcPr>
          <w:p w:rsidR="007960A8" w:rsidRDefault="00781921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4262,7</w:t>
            </w:r>
          </w:p>
        </w:tc>
        <w:tc>
          <w:tcPr>
            <w:tcW w:w="1135" w:type="dxa"/>
          </w:tcPr>
          <w:p w:rsidR="007960A8" w:rsidRDefault="00781921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7743,3</w:t>
            </w:r>
          </w:p>
        </w:tc>
        <w:tc>
          <w:tcPr>
            <w:tcW w:w="1133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5151,5</w:t>
            </w:r>
          </w:p>
        </w:tc>
        <w:tc>
          <w:tcPr>
            <w:tcW w:w="993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2591,8</w:t>
            </w:r>
          </w:p>
        </w:tc>
        <w:tc>
          <w:tcPr>
            <w:tcW w:w="992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4098,0</w:t>
            </w:r>
          </w:p>
        </w:tc>
        <w:tc>
          <w:tcPr>
            <w:tcW w:w="1134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134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4262,7</w:t>
            </w:r>
          </w:p>
        </w:tc>
        <w:tc>
          <w:tcPr>
            <w:tcW w:w="1135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условно утверждаемые</w:t>
            </w:r>
          </w:p>
        </w:tc>
        <w:tc>
          <w:tcPr>
            <w:tcW w:w="992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  <w:tc>
          <w:tcPr>
            <w:tcW w:w="1135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992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+636,5</w:t>
            </w:r>
          </w:p>
        </w:tc>
        <w:tc>
          <w:tcPr>
            <w:tcW w:w="1133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7960A8" w:rsidRDefault="0078192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4902" w:rsidRPr="00C95DD2" w:rsidRDefault="004039E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DD2">
        <w:rPr>
          <w:rFonts w:ascii="Times New Roman" w:hAnsi="Times New Roman" w:cs="Times New Roman"/>
          <w:sz w:val="24"/>
          <w:szCs w:val="24"/>
        </w:rPr>
        <w:t xml:space="preserve">Проектом предлагается утвердить следующие основные характеристики </w:t>
      </w:r>
      <w:r w:rsidR="00001FC7" w:rsidRPr="00C95DD2">
        <w:rPr>
          <w:rFonts w:ascii="Times New Roman" w:hAnsi="Times New Roman" w:cs="Times New Roman"/>
          <w:sz w:val="24"/>
          <w:szCs w:val="24"/>
        </w:rPr>
        <w:t xml:space="preserve">местного бюджета на 2017 </w:t>
      </w:r>
      <w:r w:rsidR="00C95DD2" w:rsidRPr="00C95DD2">
        <w:rPr>
          <w:rFonts w:ascii="Times New Roman" w:hAnsi="Times New Roman" w:cs="Times New Roman"/>
          <w:sz w:val="24"/>
          <w:szCs w:val="24"/>
        </w:rPr>
        <w:t>год и плановый период 2018 и 2019 годов</w:t>
      </w:r>
      <w:r w:rsidR="00CF1018">
        <w:rPr>
          <w:rFonts w:ascii="Times New Roman" w:hAnsi="Times New Roman" w:cs="Times New Roman"/>
          <w:sz w:val="24"/>
          <w:szCs w:val="24"/>
        </w:rPr>
        <w:t>:</w:t>
      </w:r>
    </w:p>
    <w:p w:rsidR="00001FC7" w:rsidRPr="00EA4B07" w:rsidRDefault="00001FC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B07">
        <w:rPr>
          <w:rFonts w:ascii="Times New Roman" w:hAnsi="Times New Roman" w:cs="Times New Roman"/>
          <w:sz w:val="24"/>
          <w:szCs w:val="24"/>
        </w:rPr>
        <w:t>- Доходы бюджета</w:t>
      </w:r>
      <w:r w:rsidR="005E3484" w:rsidRPr="00EA4B07">
        <w:rPr>
          <w:rFonts w:ascii="Times New Roman" w:hAnsi="Times New Roman" w:cs="Times New Roman"/>
          <w:sz w:val="24"/>
          <w:szCs w:val="24"/>
        </w:rPr>
        <w:t xml:space="preserve"> </w:t>
      </w:r>
      <w:r w:rsidR="006D7D1A" w:rsidRPr="00EA4B0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670B9" w:rsidRPr="00EA4B07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6D7D1A" w:rsidRPr="00EA4B07">
        <w:rPr>
          <w:rFonts w:ascii="Times New Roman" w:hAnsi="Times New Roman" w:cs="Times New Roman"/>
          <w:sz w:val="24"/>
          <w:szCs w:val="24"/>
        </w:rPr>
        <w:t xml:space="preserve"> </w:t>
      </w:r>
      <w:r w:rsidR="0018147D" w:rsidRPr="00EA4B07">
        <w:rPr>
          <w:rFonts w:ascii="Times New Roman" w:hAnsi="Times New Roman" w:cs="Times New Roman"/>
          <w:sz w:val="24"/>
          <w:szCs w:val="24"/>
        </w:rPr>
        <w:t xml:space="preserve">планируются </w:t>
      </w:r>
      <w:r w:rsidR="00103AB0" w:rsidRPr="00EA4B07">
        <w:rPr>
          <w:rFonts w:ascii="Times New Roman" w:hAnsi="Times New Roman" w:cs="Times New Roman"/>
          <w:sz w:val="24"/>
          <w:szCs w:val="24"/>
        </w:rPr>
        <w:t xml:space="preserve">с сокращением к ожидаемому уровню </w:t>
      </w:r>
      <w:r w:rsidR="00CF1018" w:rsidRPr="00EA4B07">
        <w:rPr>
          <w:rFonts w:ascii="Times New Roman" w:hAnsi="Times New Roman" w:cs="Times New Roman"/>
          <w:sz w:val="24"/>
          <w:szCs w:val="24"/>
        </w:rPr>
        <w:t>2016 года на 38,5</w:t>
      </w:r>
      <w:r w:rsidR="005E0CDE" w:rsidRPr="00EA4B07">
        <w:rPr>
          <w:rFonts w:ascii="Times New Roman" w:hAnsi="Times New Roman" w:cs="Times New Roman"/>
          <w:sz w:val="24"/>
          <w:szCs w:val="24"/>
        </w:rPr>
        <w:t xml:space="preserve">% и </w:t>
      </w:r>
      <w:r w:rsidR="006D7D1A" w:rsidRPr="00EA4B07">
        <w:rPr>
          <w:rFonts w:ascii="Times New Roman" w:hAnsi="Times New Roman" w:cs="Times New Roman"/>
          <w:sz w:val="24"/>
          <w:szCs w:val="24"/>
        </w:rPr>
        <w:t xml:space="preserve">составят </w:t>
      </w:r>
      <w:r w:rsidR="00A676D6" w:rsidRPr="00EA4B07">
        <w:rPr>
          <w:rFonts w:ascii="Times New Roman" w:hAnsi="Times New Roman" w:cs="Times New Roman"/>
          <w:sz w:val="24"/>
          <w:szCs w:val="24"/>
        </w:rPr>
        <w:t>5151,5</w:t>
      </w:r>
      <w:r w:rsidR="00C41E49" w:rsidRPr="00EA4B0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37B9A" w:rsidRPr="00EA4B07">
        <w:rPr>
          <w:rFonts w:ascii="Times New Roman" w:hAnsi="Times New Roman" w:cs="Times New Roman"/>
          <w:sz w:val="24"/>
          <w:szCs w:val="24"/>
        </w:rPr>
        <w:t xml:space="preserve"> На прогнозируемый пери</w:t>
      </w:r>
      <w:r w:rsidR="00EA4B07" w:rsidRPr="00EA4B07">
        <w:rPr>
          <w:rFonts w:ascii="Times New Roman" w:hAnsi="Times New Roman" w:cs="Times New Roman"/>
          <w:sz w:val="24"/>
          <w:szCs w:val="24"/>
        </w:rPr>
        <w:t>од 2018г понижение составит 20,5</w:t>
      </w:r>
      <w:r w:rsidR="00B37B9A" w:rsidRPr="00EA4B07">
        <w:rPr>
          <w:rFonts w:ascii="Times New Roman" w:hAnsi="Times New Roman" w:cs="Times New Roman"/>
          <w:sz w:val="24"/>
          <w:szCs w:val="24"/>
        </w:rPr>
        <w:t xml:space="preserve">%, </w:t>
      </w:r>
      <w:r w:rsidR="00EA4B07" w:rsidRPr="00EA4B07">
        <w:rPr>
          <w:rFonts w:ascii="Times New Roman" w:hAnsi="Times New Roman" w:cs="Times New Roman"/>
          <w:sz w:val="24"/>
          <w:szCs w:val="24"/>
        </w:rPr>
        <w:t>(4098,0</w:t>
      </w:r>
      <w:r w:rsidR="002670B9" w:rsidRPr="00EA4B07">
        <w:rPr>
          <w:rFonts w:ascii="Times New Roman" w:hAnsi="Times New Roman" w:cs="Times New Roman"/>
          <w:sz w:val="24"/>
          <w:szCs w:val="24"/>
        </w:rPr>
        <w:t xml:space="preserve"> тыс. руб.), </w:t>
      </w:r>
      <w:r w:rsidR="00B37B9A" w:rsidRPr="00EA4B07">
        <w:rPr>
          <w:rFonts w:ascii="Times New Roman" w:hAnsi="Times New Roman" w:cs="Times New Roman"/>
          <w:sz w:val="24"/>
          <w:szCs w:val="24"/>
        </w:rPr>
        <w:t>на 2019 год</w:t>
      </w:r>
      <w:r w:rsidR="002670B9" w:rsidRPr="00EA4B07">
        <w:rPr>
          <w:rFonts w:ascii="Times New Roman" w:hAnsi="Times New Roman" w:cs="Times New Roman"/>
          <w:sz w:val="24"/>
          <w:szCs w:val="24"/>
        </w:rPr>
        <w:t xml:space="preserve"> планируется небольшо</w:t>
      </w:r>
      <w:r w:rsidR="00EA4B07" w:rsidRPr="00EA4B07">
        <w:rPr>
          <w:rFonts w:ascii="Times New Roman" w:hAnsi="Times New Roman" w:cs="Times New Roman"/>
          <w:sz w:val="24"/>
          <w:szCs w:val="24"/>
        </w:rPr>
        <w:t>й рост доходной части  +4,0</w:t>
      </w:r>
      <w:r w:rsidR="00B37B9A" w:rsidRPr="00EA4B07">
        <w:rPr>
          <w:rFonts w:ascii="Times New Roman" w:hAnsi="Times New Roman" w:cs="Times New Roman"/>
          <w:sz w:val="24"/>
          <w:szCs w:val="24"/>
        </w:rPr>
        <w:t>%</w:t>
      </w:r>
      <w:r w:rsidR="00EA4B07" w:rsidRPr="00EA4B07">
        <w:rPr>
          <w:rFonts w:ascii="Times New Roman" w:hAnsi="Times New Roman" w:cs="Times New Roman"/>
          <w:sz w:val="24"/>
          <w:szCs w:val="24"/>
        </w:rPr>
        <w:t xml:space="preserve"> (4262,7</w:t>
      </w:r>
      <w:r w:rsidR="00E22687">
        <w:rPr>
          <w:rFonts w:ascii="Times New Roman" w:hAnsi="Times New Roman" w:cs="Times New Roman"/>
          <w:sz w:val="24"/>
          <w:szCs w:val="24"/>
        </w:rPr>
        <w:t xml:space="preserve"> тыс. </w:t>
      </w:r>
      <w:r w:rsidR="002670B9" w:rsidRPr="00EA4B07">
        <w:rPr>
          <w:rFonts w:ascii="Times New Roman" w:hAnsi="Times New Roman" w:cs="Times New Roman"/>
          <w:sz w:val="24"/>
          <w:szCs w:val="24"/>
        </w:rPr>
        <w:t>руб.)</w:t>
      </w:r>
    </w:p>
    <w:p w:rsidR="00A26EB2" w:rsidRPr="0028536D" w:rsidRDefault="00A26EB2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6D">
        <w:rPr>
          <w:rFonts w:ascii="Times New Roman" w:hAnsi="Times New Roman" w:cs="Times New Roman"/>
          <w:sz w:val="24"/>
          <w:szCs w:val="24"/>
        </w:rPr>
        <w:t>- Расходы бюджета сельского пос</w:t>
      </w:r>
      <w:r w:rsidR="00D00920" w:rsidRPr="0028536D">
        <w:rPr>
          <w:rFonts w:ascii="Times New Roman" w:hAnsi="Times New Roman" w:cs="Times New Roman"/>
          <w:sz w:val="24"/>
          <w:szCs w:val="24"/>
        </w:rPr>
        <w:t>еления</w:t>
      </w:r>
      <w:r w:rsidR="002670B9" w:rsidRPr="0028536D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6971A1" w:rsidRPr="0028536D">
        <w:rPr>
          <w:rFonts w:ascii="Times New Roman" w:hAnsi="Times New Roman" w:cs="Times New Roman"/>
          <w:sz w:val="24"/>
          <w:szCs w:val="24"/>
        </w:rPr>
        <w:t xml:space="preserve"> планируются в размере 5151,5тыс. руб., что на 2591,8 тыс. руб., или 33,5</w:t>
      </w:r>
      <w:r w:rsidR="00D00920" w:rsidRPr="0028536D">
        <w:rPr>
          <w:rFonts w:ascii="Times New Roman" w:hAnsi="Times New Roman" w:cs="Times New Roman"/>
          <w:sz w:val="24"/>
          <w:szCs w:val="24"/>
        </w:rPr>
        <w:t xml:space="preserve">% </w:t>
      </w:r>
      <w:r w:rsidR="00B37B9A" w:rsidRPr="0028536D">
        <w:rPr>
          <w:rFonts w:ascii="Times New Roman" w:hAnsi="Times New Roman" w:cs="Times New Roman"/>
          <w:sz w:val="24"/>
          <w:szCs w:val="24"/>
        </w:rPr>
        <w:t>меньше ожидаемого показателя</w:t>
      </w:r>
      <w:r w:rsidR="00A162E0" w:rsidRPr="0028536D">
        <w:rPr>
          <w:rFonts w:ascii="Times New Roman" w:hAnsi="Times New Roman" w:cs="Times New Roman"/>
          <w:sz w:val="24"/>
          <w:szCs w:val="24"/>
        </w:rPr>
        <w:t xml:space="preserve"> 2016 года.</w:t>
      </w:r>
      <w:r w:rsidR="00F2215D" w:rsidRPr="0028536D">
        <w:rPr>
          <w:rFonts w:ascii="Times New Roman" w:hAnsi="Times New Roman" w:cs="Times New Roman"/>
          <w:sz w:val="24"/>
          <w:szCs w:val="24"/>
        </w:rPr>
        <w:t xml:space="preserve"> На плановый период 2018 </w:t>
      </w:r>
      <w:r w:rsidR="002670B9" w:rsidRPr="0028536D">
        <w:rPr>
          <w:rFonts w:ascii="Times New Roman" w:hAnsi="Times New Roman" w:cs="Times New Roman"/>
          <w:sz w:val="24"/>
          <w:szCs w:val="24"/>
        </w:rPr>
        <w:t>г. снижение составит</w:t>
      </w:r>
      <w:r w:rsidR="006446B7" w:rsidRPr="0028536D">
        <w:rPr>
          <w:rFonts w:ascii="Times New Roman" w:hAnsi="Times New Roman" w:cs="Times New Roman"/>
          <w:sz w:val="24"/>
          <w:szCs w:val="24"/>
        </w:rPr>
        <w:t xml:space="preserve"> 20,5</w:t>
      </w:r>
      <w:r w:rsidR="002670B9" w:rsidRPr="0028536D">
        <w:rPr>
          <w:rFonts w:ascii="Times New Roman" w:hAnsi="Times New Roman" w:cs="Times New Roman"/>
          <w:sz w:val="24"/>
          <w:szCs w:val="24"/>
        </w:rPr>
        <w:t>% , на 2019 г – показатель расходов под</w:t>
      </w:r>
      <w:r w:rsidR="006446B7" w:rsidRPr="0028536D">
        <w:rPr>
          <w:rFonts w:ascii="Times New Roman" w:hAnsi="Times New Roman" w:cs="Times New Roman"/>
          <w:sz w:val="24"/>
          <w:szCs w:val="24"/>
        </w:rPr>
        <w:t>нимется на 4,0</w:t>
      </w:r>
      <w:r w:rsidR="00F24CEA" w:rsidRPr="0028536D">
        <w:rPr>
          <w:rFonts w:ascii="Times New Roman" w:hAnsi="Times New Roman" w:cs="Times New Roman"/>
          <w:sz w:val="24"/>
          <w:szCs w:val="24"/>
        </w:rPr>
        <w:t>%</w:t>
      </w:r>
      <w:r w:rsidR="002670B9" w:rsidRPr="0028536D">
        <w:rPr>
          <w:rFonts w:ascii="Times New Roman" w:hAnsi="Times New Roman" w:cs="Times New Roman"/>
          <w:sz w:val="24"/>
          <w:szCs w:val="24"/>
        </w:rPr>
        <w:t>.</w:t>
      </w:r>
    </w:p>
    <w:p w:rsidR="00BC2527" w:rsidRPr="0028536D" w:rsidRDefault="00BC252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6D">
        <w:rPr>
          <w:rFonts w:ascii="Times New Roman" w:hAnsi="Times New Roman" w:cs="Times New Roman"/>
          <w:sz w:val="24"/>
          <w:szCs w:val="24"/>
        </w:rPr>
        <w:t>- Дефицит местного бюджета на 2017</w:t>
      </w:r>
      <w:r w:rsidR="00DE3734" w:rsidRPr="0028536D">
        <w:rPr>
          <w:rFonts w:ascii="Times New Roman" w:hAnsi="Times New Roman" w:cs="Times New Roman"/>
          <w:sz w:val="24"/>
          <w:szCs w:val="24"/>
        </w:rPr>
        <w:t xml:space="preserve"> год</w:t>
      </w:r>
      <w:r w:rsidR="00A162E0" w:rsidRPr="0028536D">
        <w:rPr>
          <w:rFonts w:ascii="Times New Roman" w:hAnsi="Times New Roman" w:cs="Times New Roman"/>
          <w:sz w:val="24"/>
          <w:szCs w:val="24"/>
        </w:rPr>
        <w:t xml:space="preserve"> и</w:t>
      </w:r>
      <w:r w:rsidR="00DE3734" w:rsidRPr="0028536D">
        <w:rPr>
          <w:rFonts w:ascii="Times New Roman" w:hAnsi="Times New Roman" w:cs="Times New Roman"/>
          <w:sz w:val="24"/>
          <w:szCs w:val="24"/>
        </w:rPr>
        <w:t xml:space="preserve"> на плановый период 2018 и </w:t>
      </w:r>
      <w:r w:rsidR="00A162E0" w:rsidRPr="0028536D">
        <w:rPr>
          <w:rFonts w:ascii="Times New Roman" w:hAnsi="Times New Roman" w:cs="Times New Roman"/>
          <w:sz w:val="24"/>
          <w:szCs w:val="24"/>
        </w:rPr>
        <w:t>2019 гг.</w:t>
      </w:r>
      <w:r w:rsidRPr="0028536D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0,0 тыс. рублей. </w:t>
      </w:r>
    </w:p>
    <w:p w:rsidR="002152B3" w:rsidRPr="00592621" w:rsidRDefault="00AD30C1" w:rsidP="003B4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21">
        <w:rPr>
          <w:rFonts w:ascii="Times New Roman" w:hAnsi="Times New Roman" w:cs="Times New Roman"/>
          <w:sz w:val="24"/>
          <w:szCs w:val="24"/>
        </w:rPr>
        <w:t>А</w:t>
      </w:r>
      <w:r w:rsidR="00680B25" w:rsidRPr="00592621">
        <w:rPr>
          <w:rFonts w:ascii="Times New Roman" w:hAnsi="Times New Roman" w:cs="Times New Roman"/>
          <w:sz w:val="24"/>
          <w:szCs w:val="24"/>
        </w:rPr>
        <w:t>дминистрацией МО установлен</w:t>
      </w:r>
      <w:r w:rsidR="00345226" w:rsidRPr="00592621">
        <w:rPr>
          <w:rFonts w:ascii="Times New Roman" w:hAnsi="Times New Roman" w:cs="Times New Roman"/>
          <w:sz w:val="24"/>
          <w:szCs w:val="24"/>
        </w:rPr>
        <w:t xml:space="preserve"> предельный объем муниципального долга</w:t>
      </w:r>
      <w:r w:rsidR="00680B25" w:rsidRPr="00592621">
        <w:rPr>
          <w:rFonts w:ascii="Times New Roman" w:hAnsi="Times New Roman" w:cs="Times New Roman"/>
          <w:sz w:val="24"/>
          <w:szCs w:val="24"/>
        </w:rPr>
        <w:t xml:space="preserve"> на 2017 год и плановый период 2018 и 2019 годо</w:t>
      </w:r>
      <w:r w:rsidR="00575CF9" w:rsidRPr="00592621">
        <w:rPr>
          <w:rFonts w:ascii="Times New Roman" w:hAnsi="Times New Roman" w:cs="Times New Roman"/>
          <w:sz w:val="24"/>
          <w:szCs w:val="24"/>
        </w:rPr>
        <w:t>в в размере 0,0 рублей ежегодно</w:t>
      </w:r>
      <w:r w:rsidRPr="00592621">
        <w:rPr>
          <w:rFonts w:ascii="Times New Roman" w:hAnsi="Times New Roman" w:cs="Times New Roman"/>
          <w:sz w:val="24"/>
          <w:szCs w:val="24"/>
        </w:rPr>
        <w:t>.</w:t>
      </w:r>
    </w:p>
    <w:p w:rsidR="00A71D53" w:rsidRPr="00680B25" w:rsidRDefault="00BC252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B25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</w:t>
      </w:r>
      <w:r w:rsidR="0047710B" w:rsidRPr="00680B25">
        <w:rPr>
          <w:rFonts w:ascii="Times New Roman" w:hAnsi="Times New Roman" w:cs="Times New Roman"/>
          <w:sz w:val="24"/>
          <w:szCs w:val="24"/>
        </w:rPr>
        <w:t>ого дорожного фонда Каразейского</w:t>
      </w:r>
      <w:r w:rsidR="00FD1C60" w:rsidRPr="00680B25">
        <w:rPr>
          <w:rFonts w:ascii="Times New Roman" w:hAnsi="Times New Roman" w:cs="Times New Roman"/>
          <w:sz w:val="24"/>
          <w:szCs w:val="24"/>
        </w:rPr>
        <w:t xml:space="preserve"> </w:t>
      </w:r>
      <w:r w:rsidRPr="00680B25">
        <w:rPr>
          <w:rFonts w:ascii="Times New Roman" w:hAnsi="Times New Roman" w:cs="Times New Roman"/>
          <w:sz w:val="24"/>
          <w:szCs w:val="24"/>
        </w:rPr>
        <w:t>сельско</w:t>
      </w:r>
      <w:r w:rsidR="00602948" w:rsidRPr="00680B25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="004707BE" w:rsidRPr="00680B25">
        <w:rPr>
          <w:rFonts w:ascii="Times New Roman" w:hAnsi="Times New Roman" w:cs="Times New Roman"/>
          <w:sz w:val="24"/>
          <w:szCs w:val="24"/>
        </w:rPr>
        <w:t>запл</w:t>
      </w:r>
      <w:r w:rsidR="00FD1C60" w:rsidRPr="00680B25">
        <w:rPr>
          <w:rFonts w:ascii="Times New Roman" w:hAnsi="Times New Roman" w:cs="Times New Roman"/>
          <w:sz w:val="24"/>
          <w:szCs w:val="24"/>
        </w:rPr>
        <w:t>ани</w:t>
      </w:r>
      <w:r w:rsidR="0047710B" w:rsidRPr="00680B25">
        <w:rPr>
          <w:rFonts w:ascii="Times New Roman" w:hAnsi="Times New Roman" w:cs="Times New Roman"/>
          <w:sz w:val="24"/>
          <w:szCs w:val="24"/>
        </w:rPr>
        <w:t>рован на 2017 год в сумме 1191,9</w:t>
      </w:r>
      <w:r w:rsidR="004707BE" w:rsidRPr="00680B25">
        <w:rPr>
          <w:rFonts w:ascii="Times New Roman" w:hAnsi="Times New Roman" w:cs="Times New Roman"/>
          <w:sz w:val="24"/>
          <w:szCs w:val="24"/>
        </w:rPr>
        <w:t xml:space="preserve"> </w:t>
      </w:r>
      <w:r w:rsidRPr="00680B25">
        <w:rPr>
          <w:rFonts w:ascii="Times New Roman" w:hAnsi="Times New Roman" w:cs="Times New Roman"/>
          <w:sz w:val="24"/>
          <w:szCs w:val="24"/>
        </w:rPr>
        <w:t>тыс. руб</w:t>
      </w:r>
      <w:r w:rsidR="004707BE" w:rsidRPr="00680B25">
        <w:rPr>
          <w:rFonts w:ascii="Times New Roman" w:hAnsi="Times New Roman" w:cs="Times New Roman"/>
          <w:sz w:val="24"/>
          <w:szCs w:val="24"/>
        </w:rPr>
        <w:t>.</w:t>
      </w:r>
      <w:r w:rsidR="0047710B" w:rsidRPr="00680B25">
        <w:rPr>
          <w:rFonts w:ascii="Times New Roman" w:hAnsi="Times New Roman" w:cs="Times New Roman"/>
          <w:sz w:val="24"/>
          <w:szCs w:val="24"/>
        </w:rPr>
        <w:t xml:space="preserve">, на 2018 г.- 1173,2 тыс. руб., на 2019 г. – 1320,7 </w:t>
      </w:r>
      <w:r w:rsidR="00503074" w:rsidRPr="00680B25">
        <w:rPr>
          <w:rFonts w:ascii="Times New Roman" w:hAnsi="Times New Roman" w:cs="Times New Roman"/>
          <w:sz w:val="24"/>
          <w:szCs w:val="24"/>
        </w:rPr>
        <w:t>тыс. руб.</w:t>
      </w:r>
    </w:p>
    <w:p w:rsidR="00A4750D" w:rsidRPr="00575CF9" w:rsidRDefault="008A688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F9">
        <w:rPr>
          <w:rFonts w:ascii="Times New Roman" w:hAnsi="Times New Roman" w:cs="Times New Roman"/>
          <w:sz w:val="24"/>
          <w:szCs w:val="24"/>
        </w:rPr>
        <w:t>В проекте бюджета</w:t>
      </w:r>
      <w:r w:rsidR="00E7427C" w:rsidRPr="00575CF9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="009E60E0" w:rsidRPr="00575CF9">
        <w:rPr>
          <w:rFonts w:ascii="Times New Roman" w:hAnsi="Times New Roman" w:cs="Times New Roman"/>
          <w:sz w:val="24"/>
          <w:szCs w:val="24"/>
        </w:rPr>
        <w:t>резервный ф</w:t>
      </w:r>
      <w:r w:rsidR="003F7693" w:rsidRPr="00575CF9">
        <w:rPr>
          <w:rFonts w:ascii="Times New Roman" w:hAnsi="Times New Roman" w:cs="Times New Roman"/>
          <w:sz w:val="24"/>
          <w:szCs w:val="24"/>
        </w:rPr>
        <w:t>онд</w:t>
      </w:r>
      <w:r w:rsidR="00971309" w:rsidRPr="00575CF9">
        <w:rPr>
          <w:rFonts w:ascii="Times New Roman" w:hAnsi="Times New Roman" w:cs="Times New Roman"/>
          <w:sz w:val="24"/>
          <w:szCs w:val="24"/>
        </w:rPr>
        <w:t xml:space="preserve"> на 2017</w:t>
      </w:r>
      <w:r w:rsidR="009E60E0" w:rsidRPr="00575CF9">
        <w:rPr>
          <w:rFonts w:ascii="Times New Roman" w:hAnsi="Times New Roman" w:cs="Times New Roman"/>
          <w:sz w:val="24"/>
          <w:szCs w:val="24"/>
        </w:rPr>
        <w:t xml:space="preserve"> год</w:t>
      </w:r>
      <w:r w:rsidR="00503074" w:rsidRPr="00575CF9">
        <w:rPr>
          <w:rFonts w:ascii="Times New Roman" w:hAnsi="Times New Roman" w:cs="Times New Roman"/>
          <w:sz w:val="24"/>
          <w:szCs w:val="24"/>
        </w:rPr>
        <w:t xml:space="preserve"> и плановый период 2018-2019 гг.</w:t>
      </w:r>
      <w:r w:rsidR="00575CF9" w:rsidRPr="00575CF9">
        <w:rPr>
          <w:rFonts w:ascii="Times New Roman" w:hAnsi="Times New Roman" w:cs="Times New Roman"/>
          <w:sz w:val="24"/>
          <w:szCs w:val="24"/>
        </w:rPr>
        <w:t xml:space="preserve"> в сумме 1</w:t>
      </w:r>
      <w:r w:rsidR="009E60E0" w:rsidRPr="00575CF9">
        <w:rPr>
          <w:rFonts w:ascii="Times New Roman" w:hAnsi="Times New Roman" w:cs="Times New Roman"/>
          <w:sz w:val="24"/>
          <w:szCs w:val="24"/>
        </w:rPr>
        <w:t>0</w:t>
      </w:r>
      <w:r w:rsidR="00503074" w:rsidRPr="00575CF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B4497" w:rsidRPr="00575CF9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503074" w:rsidRPr="00575CF9">
        <w:rPr>
          <w:rFonts w:ascii="Times New Roman" w:hAnsi="Times New Roman" w:cs="Times New Roman"/>
          <w:sz w:val="24"/>
          <w:szCs w:val="24"/>
        </w:rPr>
        <w:t>, что соответствует</w:t>
      </w:r>
      <w:r w:rsidR="00FB383D" w:rsidRPr="00575CF9">
        <w:rPr>
          <w:rFonts w:ascii="Times New Roman" w:hAnsi="Times New Roman" w:cs="Times New Roman"/>
          <w:sz w:val="24"/>
          <w:szCs w:val="24"/>
        </w:rPr>
        <w:t xml:space="preserve"> условиям п.3 ст. 81 БК РФ</w:t>
      </w:r>
      <w:r w:rsidR="003955D3" w:rsidRPr="00575CF9">
        <w:rPr>
          <w:rFonts w:ascii="Times New Roman" w:hAnsi="Times New Roman" w:cs="Times New Roman"/>
          <w:sz w:val="24"/>
          <w:szCs w:val="24"/>
        </w:rPr>
        <w:t xml:space="preserve">, согласно которой </w:t>
      </w:r>
      <w:r w:rsidR="00A16647" w:rsidRPr="00575CF9">
        <w:rPr>
          <w:rFonts w:ascii="Times New Roman" w:hAnsi="Times New Roman" w:cs="Times New Roman"/>
          <w:sz w:val="24"/>
          <w:szCs w:val="24"/>
        </w:rPr>
        <w:t>размер резервного фонда установленный сельской администрацией не может превыша</w:t>
      </w:r>
      <w:r w:rsidR="00E7427C" w:rsidRPr="00575CF9">
        <w:rPr>
          <w:rFonts w:ascii="Times New Roman" w:hAnsi="Times New Roman" w:cs="Times New Roman"/>
          <w:sz w:val="24"/>
          <w:szCs w:val="24"/>
        </w:rPr>
        <w:t>т</w:t>
      </w:r>
      <w:r w:rsidR="00A16647" w:rsidRPr="00575CF9">
        <w:rPr>
          <w:rFonts w:ascii="Times New Roman" w:hAnsi="Times New Roman" w:cs="Times New Roman"/>
          <w:sz w:val="24"/>
          <w:szCs w:val="24"/>
        </w:rPr>
        <w:t>ь</w:t>
      </w:r>
      <w:r w:rsidR="00E7427C" w:rsidRPr="00575CF9">
        <w:rPr>
          <w:rFonts w:ascii="Times New Roman" w:hAnsi="Times New Roman" w:cs="Times New Roman"/>
          <w:sz w:val="24"/>
          <w:szCs w:val="24"/>
        </w:rPr>
        <w:t xml:space="preserve"> </w:t>
      </w:r>
      <w:r w:rsidR="00034BD6" w:rsidRPr="00575CF9">
        <w:rPr>
          <w:rFonts w:ascii="Times New Roman" w:hAnsi="Times New Roman" w:cs="Times New Roman"/>
          <w:sz w:val="24"/>
          <w:szCs w:val="24"/>
        </w:rPr>
        <w:t>3% общего объема расходов</w:t>
      </w:r>
      <w:r w:rsidR="00971309" w:rsidRPr="00575CF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F2C88" w:rsidRPr="00575CF9">
        <w:rPr>
          <w:rFonts w:ascii="Times New Roman" w:hAnsi="Times New Roman" w:cs="Times New Roman"/>
          <w:sz w:val="24"/>
          <w:szCs w:val="24"/>
        </w:rPr>
        <w:t>.</w:t>
      </w:r>
    </w:p>
    <w:p w:rsidR="00D44250" w:rsidRDefault="00D44250" w:rsidP="00D44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текстовой частью проекта решения и приложением №3 к проекту бюджета утвержден перечень главных администраторов дохода на 2017 и на плановый период 2018 и 2019 годов. В данном приложении администратором дохода от уплаты акцизов на нефтепродукты (дизельное топливо, моторные масла, автомобильный бензин, прямогонный бензин)  администратором дохода указан УФНС по Иркуской области №14 с кодом </w:t>
      </w:r>
      <w:r w:rsidRPr="000F2AFB">
        <w:rPr>
          <w:rFonts w:ascii="Times New Roman" w:hAnsi="Times New Roman" w:cs="Times New Roman"/>
          <w:b/>
          <w:sz w:val="24"/>
          <w:szCs w:val="24"/>
        </w:rPr>
        <w:t>182.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приказа Федерального казначейства № 328 от 30.12.2013 « О наделении территориальных органов Федерального казначейства отдельными полномочиями главного администратора (администратора) доходов субъектов Российской Федерации и местных бюджетов» главным администратором данного вида доходов наделено Федеральное казначейство с кодом администратора </w:t>
      </w:r>
      <w:r w:rsidRPr="000F2AFB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250" w:rsidRDefault="00D44250" w:rsidP="00D442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750D" w:rsidRDefault="00A4750D" w:rsidP="005A3A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750D">
        <w:rPr>
          <w:rFonts w:ascii="Times New Roman" w:hAnsi="Times New Roman" w:cs="Times New Roman"/>
          <w:b/>
          <w:sz w:val="24"/>
          <w:szCs w:val="24"/>
        </w:rPr>
        <w:t>4. Ха</w:t>
      </w:r>
      <w:r w:rsidR="00065F54">
        <w:rPr>
          <w:rFonts w:ascii="Times New Roman" w:hAnsi="Times New Roman" w:cs="Times New Roman"/>
          <w:b/>
          <w:sz w:val="24"/>
          <w:szCs w:val="24"/>
        </w:rPr>
        <w:t>ракте</w:t>
      </w:r>
      <w:r w:rsidR="00A0221B">
        <w:rPr>
          <w:rFonts w:ascii="Times New Roman" w:hAnsi="Times New Roman" w:cs="Times New Roman"/>
          <w:b/>
          <w:sz w:val="24"/>
          <w:szCs w:val="24"/>
        </w:rPr>
        <w:t>ристика проекта бюджета Каразейского</w:t>
      </w:r>
      <w:r w:rsidRPr="00A4750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по доходам на 2017 год</w:t>
      </w:r>
      <w:r w:rsidR="003C70C0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2018 и 2019 годов.</w:t>
      </w:r>
    </w:p>
    <w:p w:rsidR="00456449" w:rsidRDefault="00456449" w:rsidP="005A3A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C70C0">
        <w:rPr>
          <w:rFonts w:ascii="Times New Roman" w:hAnsi="Times New Roman" w:cs="Times New Roman"/>
          <w:sz w:val="24"/>
          <w:szCs w:val="24"/>
        </w:rPr>
        <w:t>Показатели</w:t>
      </w:r>
      <w:r w:rsidR="00DE5DC6" w:rsidRPr="003C70C0">
        <w:rPr>
          <w:rFonts w:ascii="Times New Roman" w:hAnsi="Times New Roman" w:cs="Times New Roman"/>
          <w:sz w:val="24"/>
          <w:szCs w:val="24"/>
        </w:rPr>
        <w:t xml:space="preserve"> структуры и динамики доходов</w:t>
      </w:r>
      <w:r w:rsidR="009805B3" w:rsidRPr="003C70C0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на 2017 </w:t>
      </w:r>
      <w:r w:rsidR="00E906CA">
        <w:rPr>
          <w:rFonts w:ascii="Times New Roman" w:hAnsi="Times New Roman" w:cs="Times New Roman"/>
          <w:sz w:val="24"/>
          <w:szCs w:val="24"/>
        </w:rPr>
        <w:t>год и на плановый период 2018 и 2019 годов</w:t>
      </w:r>
      <w:r w:rsidR="009805B3" w:rsidRPr="003C70C0">
        <w:rPr>
          <w:rFonts w:ascii="Times New Roman" w:hAnsi="Times New Roman" w:cs="Times New Roman"/>
          <w:sz w:val="24"/>
          <w:szCs w:val="24"/>
        </w:rPr>
        <w:t xml:space="preserve"> и ожидаемое исполнение 2016 г</w:t>
      </w:r>
      <w:r w:rsidR="009805B3">
        <w:rPr>
          <w:rFonts w:ascii="Times New Roman" w:hAnsi="Times New Roman" w:cs="Times New Roman"/>
          <w:b/>
          <w:sz w:val="24"/>
          <w:szCs w:val="24"/>
        </w:rPr>
        <w:t>.</w:t>
      </w:r>
    </w:p>
    <w:p w:rsidR="000F5D36" w:rsidRPr="00C305FB" w:rsidRDefault="001A4AE1" w:rsidP="00C305F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№3 </w:t>
      </w:r>
      <w:r w:rsidR="00C305FB" w:rsidRPr="00C305FB">
        <w:rPr>
          <w:rFonts w:ascii="Times New Roman" w:hAnsi="Times New Roman" w:cs="Times New Roman"/>
          <w:sz w:val="24"/>
          <w:szCs w:val="24"/>
        </w:rPr>
        <w:t>(тыс.  руб</w:t>
      </w:r>
      <w:r w:rsidR="00C305FB">
        <w:rPr>
          <w:rFonts w:ascii="Times New Roman" w:hAnsi="Times New Roman" w:cs="Times New Roman"/>
          <w:sz w:val="24"/>
          <w:szCs w:val="24"/>
        </w:rPr>
        <w:t>.</w:t>
      </w:r>
      <w:r w:rsidR="00C305FB" w:rsidRPr="00C305F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127"/>
        <w:gridCol w:w="912"/>
        <w:gridCol w:w="976"/>
        <w:gridCol w:w="851"/>
        <w:gridCol w:w="968"/>
        <w:gridCol w:w="822"/>
        <w:gridCol w:w="992"/>
        <w:gridCol w:w="992"/>
        <w:gridCol w:w="992"/>
        <w:gridCol w:w="992"/>
      </w:tblGrid>
      <w:tr w:rsidR="00833261" w:rsidTr="00833261">
        <w:trPr>
          <w:trHeight w:val="1380"/>
        </w:trPr>
        <w:tc>
          <w:tcPr>
            <w:tcW w:w="2127" w:type="dxa"/>
            <w:shd w:val="clear" w:color="auto" w:fill="BDD6EE" w:themeFill="accent1" w:themeFillTint="66"/>
          </w:tcPr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2" w:type="dxa"/>
            <w:shd w:val="clear" w:color="auto" w:fill="BDD6EE" w:themeFill="accent1" w:themeFillTint="66"/>
          </w:tcPr>
          <w:p w:rsidR="00833261" w:rsidRDefault="00833261" w:rsidP="002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Первоначальн.редакция </w:t>
            </w:r>
          </w:p>
          <w:p w:rsidR="00833261" w:rsidRDefault="00833261" w:rsidP="002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976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2016 г.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2017 г.</w:t>
            </w:r>
          </w:p>
        </w:tc>
        <w:tc>
          <w:tcPr>
            <w:tcW w:w="82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2018 г.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2019г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3261" w:rsidTr="00833261">
        <w:tc>
          <w:tcPr>
            <w:tcW w:w="2127" w:type="dxa"/>
          </w:tcPr>
          <w:p w:rsidR="00833261" w:rsidRPr="00DF692E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2E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2" w:type="dxa"/>
          </w:tcPr>
          <w:p w:rsidR="00833261" w:rsidRPr="00DF692E" w:rsidRDefault="008169BE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2932,1</w:t>
            </w:r>
          </w:p>
        </w:tc>
        <w:tc>
          <w:tcPr>
            <w:tcW w:w="976" w:type="dxa"/>
          </w:tcPr>
          <w:p w:rsidR="00833261" w:rsidRPr="00DF692E" w:rsidRDefault="000A7DA8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3756,7</w:t>
            </w:r>
          </w:p>
        </w:tc>
        <w:tc>
          <w:tcPr>
            <w:tcW w:w="851" w:type="dxa"/>
          </w:tcPr>
          <w:p w:rsidR="00833261" w:rsidRPr="00DF692E" w:rsidRDefault="00EA694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128,1</w:t>
            </w:r>
          </w:p>
        </w:tc>
        <w:tc>
          <w:tcPr>
            <w:tcW w:w="968" w:type="dxa"/>
          </w:tcPr>
          <w:p w:rsidR="00833261" w:rsidRPr="00DF692E" w:rsidRDefault="00E15587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3143,6</w:t>
            </w:r>
          </w:p>
        </w:tc>
        <w:tc>
          <w:tcPr>
            <w:tcW w:w="822" w:type="dxa"/>
          </w:tcPr>
          <w:p w:rsidR="00833261" w:rsidRPr="00DF692E" w:rsidRDefault="00EA694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83,7</w:t>
            </w:r>
          </w:p>
        </w:tc>
        <w:tc>
          <w:tcPr>
            <w:tcW w:w="992" w:type="dxa"/>
          </w:tcPr>
          <w:p w:rsidR="00833261" w:rsidRPr="00DF692E" w:rsidRDefault="00E15587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3137,4</w:t>
            </w:r>
          </w:p>
        </w:tc>
        <w:tc>
          <w:tcPr>
            <w:tcW w:w="992" w:type="dxa"/>
          </w:tcPr>
          <w:p w:rsidR="00833261" w:rsidRPr="00DF692E" w:rsidRDefault="00EA694B" w:rsidP="0086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992" w:type="dxa"/>
          </w:tcPr>
          <w:p w:rsidR="00833261" w:rsidRPr="00DF692E" w:rsidRDefault="00EA694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3296,4</w:t>
            </w:r>
          </w:p>
        </w:tc>
        <w:tc>
          <w:tcPr>
            <w:tcW w:w="992" w:type="dxa"/>
          </w:tcPr>
          <w:p w:rsidR="00833261" w:rsidRPr="00DF692E" w:rsidRDefault="00EA694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</w:tr>
      <w:tr w:rsidR="00833261" w:rsidTr="00833261">
        <w:tc>
          <w:tcPr>
            <w:tcW w:w="2127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B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налоговые</w:t>
            </w:r>
          </w:p>
        </w:tc>
        <w:tc>
          <w:tcPr>
            <w:tcW w:w="912" w:type="dxa"/>
          </w:tcPr>
          <w:p w:rsidR="00833261" w:rsidRPr="00A624B4" w:rsidRDefault="008169BE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2857,9</w:t>
            </w:r>
          </w:p>
        </w:tc>
        <w:tc>
          <w:tcPr>
            <w:tcW w:w="976" w:type="dxa"/>
          </w:tcPr>
          <w:p w:rsidR="00833261" w:rsidRPr="00A624B4" w:rsidRDefault="000A7DA8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3070,4</w:t>
            </w:r>
          </w:p>
        </w:tc>
        <w:tc>
          <w:tcPr>
            <w:tcW w:w="851" w:type="dxa"/>
          </w:tcPr>
          <w:p w:rsidR="00833261" w:rsidRPr="00A624B4" w:rsidRDefault="00EA694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107,4</w:t>
            </w:r>
          </w:p>
        </w:tc>
        <w:tc>
          <w:tcPr>
            <w:tcW w:w="968" w:type="dxa"/>
          </w:tcPr>
          <w:p w:rsidR="00833261" w:rsidRPr="00A624B4" w:rsidRDefault="00E15587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3069,4</w:t>
            </w:r>
          </w:p>
        </w:tc>
        <w:tc>
          <w:tcPr>
            <w:tcW w:w="822" w:type="dxa"/>
          </w:tcPr>
          <w:p w:rsidR="00833261" w:rsidRPr="00A624B4" w:rsidRDefault="00EA694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992" w:type="dxa"/>
          </w:tcPr>
          <w:p w:rsidR="00833261" w:rsidRPr="00A624B4" w:rsidRDefault="00E15587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3062,2</w:t>
            </w:r>
          </w:p>
        </w:tc>
        <w:tc>
          <w:tcPr>
            <w:tcW w:w="992" w:type="dxa"/>
          </w:tcPr>
          <w:p w:rsidR="00833261" w:rsidRPr="00A624B4" w:rsidRDefault="00EA694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833261" w:rsidRPr="00A624B4" w:rsidRDefault="00EA694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3220,2</w:t>
            </w:r>
          </w:p>
        </w:tc>
        <w:tc>
          <w:tcPr>
            <w:tcW w:w="992" w:type="dxa"/>
          </w:tcPr>
          <w:p w:rsidR="00833261" w:rsidRPr="00A624B4" w:rsidRDefault="00916AA7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833261" w:rsidTr="00833261">
        <w:tc>
          <w:tcPr>
            <w:tcW w:w="2127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60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2" w:type="dxa"/>
          </w:tcPr>
          <w:p w:rsidR="00833261" w:rsidRPr="008D3B60" w:rsidRDefault="008169BE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659,0</w:t>
            </w:r>
          </w:p>
        </w:tc>
        <w:tc>
          <w:tcPr>
            <w:tcW w:w="976" w:type="dxa"/>
          </w:tcPr>
          <w:p w:rsidR="00833261" w:rsidRPr="008D3B60" w:rsidRDefault="00201E54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651,6</w:t>
            </w:r>
          </w:p>
        </w:tc>
        <w:tc>
          <w:tcPr>
            <w:tcW w:w="851" w:type="dxa"/>
          </w:tcPr>
          <w:p w:rsidR="00833261" w:rsidRPr="008D3B60" w:rsidRDefault="00EA694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98,9</w:t>
            </w:r>
          </w:p>
        </w:tc>
        <w:tc>
          <w:tcPr>
            <w:tcW w:w="968" w:type="dxa"/>
          </w:tcPr>
          <w:p w:rsidR="00833261" w:rsidRPr="008D3B60" w:rsidRDefault="008D25E5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632,5</w:t>
            </w:r>
          </w:p>
        </w:tc>
        <w:tc>
          <w:tcPr>
            <w:tcW w:w="822" w:type="dxa"/>
          </w:tcPr>
          <w:p w:rsidR="00833261" w:rsidRPr="008D3B60" w:rsidRDefault="00EA694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97,1</w:t>
            </w:r>
          </w:p>
        </w:tc>
        <w:tc>
          <w:tcPr>
            <w:tcW w:w="992" w:type="dxa"/>
          </w:tcPr>
          <w:p w:rsidR="00833261" w:rsidRPr="008D3B60" w:rsidRDefault="00E1558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639,0</w:t>
            </w:r>
          </w:p>
        </w:tc>
        <w:tc>
          <w:tcPr>
            <w:tcW w:w="992" w:type="dxa"/>
          </w:tcPr>
          <w:p w:rsidR="00833261" w:rsidRPr="008D3B60" w:rsidRDefault="00EA694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101,0</w:t>
            </w:r>
          </w:p>
        </w:tc>
        <w:tc>
          <w:tcPr>
            <w:tcW w:w="992" w:type="dxa"/>
          </w:tcPr>
          <w:p w:rsidR="00833261" w:rsidRPr="008D3B60" w:rsidRDefault="00E1558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644,5</w:t>
            </w:r>
          </w:p>
        </w:tc>
        <w:tc>
          <w:tcPr>
            <w:tcW w:w="992" w:type="dxa"/>
          </w:tcPr>
          <w:p w:rsidR="00833261" w:rsidRPr="008D3B60" w:rsidRDefault="00916AA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100,8</w:t>
            </w:r>
          </w:p>
        </w:tc>
      </w:tr>
      <w:tr w:rsidR="00833261" w:rsidTr="00833261">
        <w:tc>
          <w:tcPr>
            <w:tcW w:w="2127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60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уплаты акцизов по подакцизным товарам</w:t>
            </w:r>
          </w:p>
        </w:tc>
        <w:tc>
          <w:tcPr>
            <w:tcW w:w="912" w:type="dxa"/>
          </w:tcPr>
          <w:p w:rsidR="00833261" w:rsidRPr="008D3B60" w:rsidRDefault="008169BE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888,9</w:t>
            </w:r>
          </w:p>
        </w:tc>
        <w:tc>
          <w:tcPr>
            <w:tcW w:w="976" w:type="dxa"/>
          </w:tcPr>
          <w:p w:rsidR="00833261" w:rsidRPr="008D3B60" w:rsidRDefault="000A7DA8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1098,8</w:t>
            </w:r>
          </w:p>
        </w:tc>
        <w:tc>
          <w:tcPr>
            <w:tcW w:w="851" w:type="dxa"/>
          </w:tcPr>
          <w:p w:rsidR="00833261" w:rsidRPr="008D3B60" w:rsidRDefault="00EA694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123,6</w:t>
            </w:r>
          </w:p>
        </w:tc>
        <w:tc>
          <w:tcPr>
            <w:tcW w:w="968" w:type="dxa"/>
          </w:tcPr>
          <w:p w:rsidR="00833261" w:rsidRPr="008D3B60" w:rsidRDefault="008D25E5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1191,9</w:t>
            </w:r>
          </w:p>
        </w:tc>
        <w:tc>
          <w:tcPr>
            <w:tcW w:w="822" w:type="dxa"/>
          </w:tcPr>
          <w:p w:rsidR="00833261" w:rsidRPr="008D3B60" w:rsidRDefault="00EA694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108,5</w:t>
            </w:r>
          </w:p>
        </w:tc>
        <w:tc>
          <w:tcPr>
            <w:tcW w:w="992" w:type="dxa"/>
          </w:tcPr>
          <w:p w:rsidR="00833261" w:rsidRPr="008D3B60" w:rsidRDefault="00E1558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1173,2</w:t>
            </w:r>
          </w:p>
        </w:tc>
        <w:tc>
          <w:tcPr>
            <w:tcW w:w="992" w:type="dxa"/>
          </w:tcPr>
          <w:p w:rsidR="00833261" w:rsidRPr="008D3B60" w:rsidRDefault="00EA694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98,4</w:t>
            </w:r>
          </w:p>
        </w:tc>
        <w:tc>
          <w:tcPr>
            <w:tcW w:w="992" w:type="dxa"/>
          </w:tcPr>
          <w:p w:rsidR="00833261" w:rsidRPr="008D3B60" w:rsidRDefault="00E1558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1320,7</w:t>
            </w:r>
          </w:p>
        </w:tc>
        <w:tc>
          <w:tcPr>
            <w:tcW w:w="992" w:type="dxa"/>
          </w:tcPr>
          <w:p w:rsidR="00833261" w:rsidRPr="008D3B60" w:rsidRDefault="00916AA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112,6</w:t>
            </w:r>
          </w:p>
        </w:tc>
      </w:tr>
      <w:tr w:rsidR="00833261" w:rsidTr="00833261">
        <w:tc>
          <w:tcPr>
            <w:tcW w:w="2127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60">
              <w:rPr>
                <w:rFonts w:ascii="Times New Roman" w:hAnsi="Times New Roman" w:cs="Times New Roman"/>
                <w:i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2" w:type="dxa"/>
          </w:tcPr>
          <w:p w:rsidR="00833261" w:rsidRPr="008D3B60" w:rsidRDefault="008169BE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230,0</w:t>
            </w:r>
          </w:p>
        </w:tc>
        <w:tc>
          <w:tcPr>
            <w:tcW w:w="976" w:type="dxa"/>
          </w:tcPr>
          <w:p w:rsidR="00833261" w:rsidRPr="008D3B60" w:rsidRDefault="00201E54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256,5</w:t>
            </w:r>
          </w:p>
        </w:tc>
        <w:tc>
          <w:tcPr>
            <w:tcW w:w="851" w:type="dxa"/>
          </w:tcPr>
          <w:p w:rsidR="00833261" w:rsidRPr="008D3B60" w:rsidRDefault="00EA694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111,5</w:t>
            </w:r>
          </w:p>
        </w:tc>
        <w:tc>
          <w:tcPr>
            <w:tcW w:w="968" w:type="dxa"/>
          </w:tcPr>
          <w:p w:rsidR="00833261" w:rsidRPr="008D3B60" w:rsidRDefault="008D25E5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  <w:tc>
          <w:tcPr>
            <w:tcW w:w="822" w:type="dxa"/>
          </w:tcPr>
          <w:p w:rsidR="00833261" w:rsidRPr="008D3B60" w:rsidRDefault="00EA694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56,5</w:t>
            </w:r>
          </w:p>
        </w:tc>
        <w:tc>
          <w:tcPr>
            <w:tcW w:w="992" w:type="dxa"/>
          </w:tcPr>
          <w:p w:rsidR="00833261" w:rsidRPr="008D3B60" w:rsidRDefault="00E1558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155,0</w:t>
            </w:r>
          </w:p>
        </w:tc>
        <w:tc>
          <w:tcPr>
            <w:tcW w:w="992" w:type="dxa"/>
          </w:tcPr>
          <w:p w:rsidR="00833261" w:rsidRPr="008D3B60" w:rsidRDefault="00EA694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103,3</w:t>
            </w:r>
          </w:p>
        </w:tc>
        <w:tc>
          <w:tcPr>
            <w:tcW w:w="992" w:type="dxa"/>
          </w:tcPr>
          <w:p w:rsidR="00833261" w:rsidRPr="008D3B60" w:rsidRDefault="00E1558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833261" w:rsidRPr="008D3B60" w:rsidRDefault="00916AA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103,2</w:t>
            </w:r>
          </w:p>
        </w:tc>
      </w:tr>
      <w:tr w:rsidR="00833261" w:rsidTr="00833261">
        <w:tc>
          <w:tcPr>
            <w:tcW w:w="2127" w:type="dxa"/>
          </w:tcPr>
          <w:p w:rsidR="00833261" w:rsidRPr="004B0241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24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2" w:type="dxa"/>
          </w:tcPr>
          <w:p w:rsidR="00833261" w:rsidRPr="004B0241" w:rsidRDefault="008169BE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976" w:type="dxa"/>
          </w:tcPr>
          <w:p w:rsidR="00833261" w:rsidRPr="004B0241" w:rsidRDefault="00201E54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833261" w:rsidRPr="004B0241" w:rsidRDefault="00EA694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</w:tc>
        <w:tc>
          <w:tcPr>
            <w:tcW w:w="968" w:type="dxa"/>
          </w:tcPr>
          <w:p w:rsidR="00833261" w:rsidRPr="004B0241" w:rsidRDefault="008D25E5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822" w:type="dxa"/>
          </w:tcPr>
          <w:p w:rsidR="00833261" w:rsidRPr="004B0241" w:rsidRDefault="00EA694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833261" w:rsidRPr="004B0241" w:rsidRDefault="00E1558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33261" w:rsidRPr="004B0241" w:rsidRDefault="00EA694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4B0241" w:rsidRDefault="00E1558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33261" w:rsidRPr="004B0241" w:rsidRDefault="00916AA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4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912" w:type="dxa"/>
          </w:tcPr>
          <w:p w:rsidR="00833261" w:rsidRPr="00A624B4" w:rsidRDefault="008169BE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1060,0</w:t>
            </w:r>
          </w:p>
        </w:tc>
        <w:tc>
          <w:tcPr>
            <w:tcW w:w="976" w:type="dxa"/>
          </w:tcPr>
          <w:p w:rsidR="00833261" w:rsidRPr="00A624B4" w:rsidRDefault="00201E54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1033,5</w:t>
            </w:r>
          </w:p>
        </w:tc>
        <w:tc>
          <w:tcPr>
            <w:tcW w:w="851" w:type="dxa"/>
          </w:tcPr>
          <w:p w:rsidR="00833261" w:rsidRPr="00A624B4" w:rsidRDefault="00EA694B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97,5</w:t>
            </w:r>
          </w:p>
        </w:tc>
        <w:tc>
          <w:tcPr>
            <w:tcW w:w="968" w:type="dxa"/>
          </w:tcPr>
          <w:p w:rsidR="00833261" w:rsidRPr="00A624B4" w:rsidRDefault="00E15587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1075,0</w:t>
            </w:r>
          </w:p>
        </w:tc>
        <w:tc>
          <w:tcPr>
            <w:tcW w:w="822" w:type="dxa"/>
          </w:tcPr>
          <w:p w:rsidR="00833261" w:rsidRPr="00A624B4" w:rsidRDefault="00EA694B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A624B4" w:rsidRDefault="00E15587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1075,0</w:t>
            </w:r>
          </w:p>
        </w:tc>
        <w:tc>
          <w:tcPr>
            <w:tcW w:w="992" w:type="dxa"/>
          </w:tcPr>
          <w:p w:rsidR="00833261" w:rsidRPr="00A624B4" w:rsidRDefault="00EA694B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A624B4" w:rsidRDefault="00E15587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1075,0</w:t>
            </w:r>
          </w:p>
        </w:tc>
        <w:tc>
          <w:tcPr>
            <w:tcW w:w="992" w:type="dxa"/>
          </w:tcPr>
          <w:p w:rsidR="00833261" w:rsidRPr="00A624B4" w:rsidRDefault="00916AA7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C12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912" w:type="dxa"/>
          </w:tcPr>
          <w:p w:rsidR="00833261" w:rsidRPr="00201C12" w:rsidRDefault="008169BE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976" w:type="dxa"/>
          </w:tcPr>
          <w:p w:rsidR="00833261" w:rsidRPr="00201C12" w:rsidRDefault="00201E54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833261" w:rsidRPr="00201C12" w:rsidRDefault="00EA694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68" w:type="dxa"/>
          </w:tcPr>
          <w:p w:rsidR="00833261" w:rsidRPr="00201C12" w:rsidRDefault="008D25E5" w:rsidP="00C107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822" w:type="dxa"/>
          </w:tcPr>
          <w:p w:rsidR="00833261" w:rsidRPr="00201C12" w:rsidRDefault="00EA694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201C12" w:rsidRDefault="00E1558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33261" w:rsidRPr="00201C12" w:rsidRDefault="00EA694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201C12" w:rsidRDefault="00E1558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33261" w:rsidRPr="00201C12" w:rsidRDefault="00916AA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C12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912" w:type="dxa"/>
          </w:tcPr>
          <w:p w:rsidR="00833261" w:rsidRPr="00201C12" w:rsidRDefault="008169BE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960,0</w:t>
            </w:r>
          </w:p>
        </w:tc>
        <w:tc>
          <w:tcPr>
            <w:tcW w:w="976" w:type="dxa"/>
          </w:tcPr>
          <w:p w:rsidR="00833261" w:rsidRPr="00201C12" w:rsidRDefault="00201E54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933,5</w:t>
            </w:r>
          </w:p>
        </w:tc>
        <w:tc>
          <w:tcPr>
            <w:tcW w:w="851" w:type="dxa"/>
          </w:tcPr>
          <w:p w:rsidR="00833261" w:rsidRPr="00201C12" w:rsidRDefault="00EA694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97,2</w:t>
            </w:r>
          </w:p>
        </w:tc>
        <w:tc>
          <w:tcPr>
            <w:tcW w:w="968" w:type="dxa"/>
          </w:tcPr>
          <w:p w:rsidR="00833261" w:rsidRPr="00201C12" w:rsidRDefault="008D25E5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975,0</w:t>
            </w:r>
          </w:p>
        </w:tc>
        <w:tc>
          <w:tcPr>
            <w:tcW w:w="822" w:type="dxa"/>
          </w:tcPr>
          <w:p w:rsidR="00833261" w:rsidRPr="00201C12" w:rsidRDefault="00EA694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201C12" w:rsidRDefault="00E1558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975,0</w:t>
            </w:r>
          </w:p>
        </w:tc>
        <w:tc>
          <w:tcPr>
            <w:tcW w:w="992" w:type="dxa"/>
          </w:tcPr>
          <w:p w:rsidR="00833261" w:rsidRPr="00201C12" w:rsidRDefault="00EA694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201C12" w:rsidRDefault="00E1558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975,0</w:t>
            </w:r>
          </w:p>
        </w:tc>
        <w:tc>
          <w:tcPr>
            <w:tcW w:w="992" w:type="dxa"/>
          </w:tcPr>
          <w:p w:rsidR="00833261" w:rsidRPr="00201C12" w:rsidRDefault="00916AA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Default="00077B0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3261">
              <w:rPr>
                <w:rFonts w:ascii="Times New Roman" w:hAnsi="Times New Roman" w:cs="Times New Roman"/>
                <w:sz w:val="24"/>
                <w:szCs w:val="24"/>
              </w:rPr>
              <w:t>оходы от платных услуг</w:t>
            </w:r>
          </w:p>
        </w:tc>
        <w:tc>
          <w:tcPr>
            <w:tcW w:w="912" w:type="dxa"/>
          </w:tcPr>
          <w:p w:rsidR="00833261" w:rsidRDefault="008169B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76" w:type="dxa"/>
          </w:tcPr>
          <w:p w:rsidR="00833261" w:rsidRDefault="00201E54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</w:tcPr>
          <w:p w:rsidR="00833261" w:rsidRDefault="00EA694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8" w:type="dxa"/>
          </w:tcPr>
          <w:p w:rsidR="00833261" w:rsidRDefault="00DB17B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22" w:type="dxa"/>
          </w:tcPr>
          <w:p w:rsidR="00833261" w:rsidRDefault="00EA694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Default="00E15587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</w:tcPr>
          <w:p w:rsidR="00833261" w:rsidRDefault="00EA694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92" w:type="dxa"/>
          </w:tcPr>
          <w:p w:rsidR="00833261" w:rsidRDefault="00E15587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833261" w:rsidRDefault="00916AA7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833261" w:rsidTr="00833261">
        <w:tc>
          <w:tcPr>
            <w:tcW w:w="2127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12">
              <w:rPr>
                <w:rFonts w:ascii="Times New Roman" w:hAnsi="Times New Roman" w:cs="Times New Roman"/>
                <w:sz w:val="24"/>
                <w:szCs w:val="24"/>
              </w:rPr>
              <w:t>Реализация имущества</w:t>
            </w:r>
          </w:p>
        </w:tc>
        <w:tc>
          <w:tcPr>
            <w:tcW w:w="912" w:type="dxa"/>
          </w:tcPr>
          <w:p w:rsidR="00833261" w:rsidRPr="00201C12" w:rsidRDefault="00EA694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33261" w:rsidRPr="00201C12" w:rsidRDefault="00201E54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613,1</w:t>
            </w:r>
          </w:p>
        </w:tc>
        <w:tc>
          <w:tcPr>
            <w:tcW w:w="851" w:type="dxa"/>
          </w:tcPr>
          <w:p w:rsidR="00833261" w:rsidRPr="00201C12" w:rsidRDefault="00EA694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833261" w:rsidRPr="00201C12" w:rsidRDefault="00EA694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833261" w:rsidRPr="00201C12" w:rsidRDefault="00EA694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261" w:rsidRPr="00201C12" w:rsidRDefault="00EA694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261" w:rsidRPr="00201C12" w:rsidRDefault="00EA694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261" w:rsidRPr="00201C12" w:rsidRDefault="00EA694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261" w:rsidRPr="00201C12" w:rsidRDefault="00EA694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261" w:rsidTr="00833261">
        <w:tc>
          <w:tcPr>
            <w:tcW w:w="2127" w:type="dxa"/>
          </w:tcPr>
          <w:p w:rsidR="00833261" w:rsidRPr="00342275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75">
              <w:rPr>
                <w:rFonts w:ascii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912" w:type="dxa"/>
          </w:tcPr>
          <w:p w:rsidR="00833261" w:rsidRPr="00342275" w:rsidRDefault="00201E54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6" w:type="dxa"/>
          </w:tcPr>
          <w:p w:rsidR="00833261" w:rsidRPr="00342275" w:rsidRDefault="00EA694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3261" w:rsidRPr="00342275" w:rsidRDefault="00EA694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833261" w:rsidRPr="00342275" w:rsidRDefault="00E15587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2" w:type="dxa"/>
          </w:tcPr>
          <w:p w:rsidR="00833261" w:rsidRPr="00342275" w:rsidRDefault="00EA694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261" w:rsidRPr="00342275" w:rsidRDefault="00E15587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833261" w:rsidRPr="00342275" w:rsidRDefault="00EA694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342275" w:rsidRDefault="00E15587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833261" w:rsidRPr="00342275" w:rsidRDefault="00EA694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D35E26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912" w:type="dxa"/>
          </w:tcPr>
          <w:p w:rsidR="00833261" w:rsidRPr="00D35E26" w:rsidRDefault="008169B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76" w:type="dxa"/>
          </w:tcPr>
          <w:p w:rsidR="00833261" w:rsidRPr="00D35E26" w:rsidRDefault="00201E54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851" w:type="dxa"/>
          </w:tcPr>
          <w:p w:rsidR="00833261" w:rsidRPr="00D35E26" w:rsidRDefault="00EA694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8" w:type="dxa"/>
          </w:tcPr>
          <w:p w:rsidR="00833261" w:rsidRPr="00D35E26" w:rsidRDefault="00DB17B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822" w:type="dxa"/>
          </w:tcPr>
          <w:p w:rsidR="00833261" w:rsidRPr="00D35E26" w:rsidRDefault="00EA694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D35E26" w:rsidRDefault="00E15587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92" w:type="dxa"/>
          </w:tcPr>
          <w:p w:rsidR="00833261" w:rsidRPr="00D35E26" w:rsidRDefault="00EA694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D35E26" w:rsidRDefault="00E15587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92" w:type="dxa"/>
          </w:tcPr>
          <w:p w:rsidR="00833261" w:rsidRPr="00D35E26" w:rsidRDefault="00EA694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AB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2" w:type="dxa"/>
          </w:tcPr>
          <w:p w:rsidR="00833261" w:rsidRPr="00311CAB" w:rsidRDefault="008169BE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2513,7</w:t>
            </w:r>
          </w:p>
        </w:tc>
        <w:tc>
          <w:tcPr>
            <w:tcW w:w="976" w:type="dxa"/>
          </w:tcPr>
          <w:p w:rsidR="00833261" w:rsidRPr="00311CAB" w:rsidRDefault="00201E54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4623,1</w:t>
            </w:r>
          </w:p>
        </w:tc>
        <w:tc>
          <w:tcPr>
            <w:tcW w:w="851" w:type="dxa"/>
          </w:tcPr>
          <w:p w:rsidR="00833261" w:rsidRPr="00311CAB" w:rsidRDefault="00EA694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183,9</w:t>
            </w:r>
          </w:p>
        </w:tc>
        <w:tc>
          <w:tcPr>
            <w:tcW w:w="968" w:type="dxa"/>
          </w:tcPr>
          <w:p w:rsidR="00833261" w:rsidRPr="00311CAB" w:rsidRDefault="00E15587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2007,9</w:t>
            </w:r>
          </w:p>
        </w:tc>
        <w:tc>
          <w:tcPr>
            <w:tcW w:w="822" w:type="dxa"/>
          </w:tcPr>
          <w:p w:rsidR="00833261" w:rsidRPr="00311CAB" w:rsidRDefault="00EA694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992" w:type="dxa"/>
          </w:tcPr>
          <w:p w:rsidR="00833261" w:rsidRPr="00311CAB" w:rsidRDefault="00E15587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960,6</w:t>
            </w:r>
          </w:p>
        </w:tc>
        <w:tc>
          <w:tcPr>
            <w:tcW w:w="992" w:type="dxa"/>
          </w:tcPr>
          <w:p w:rsidR="00833261" w:rsidRPr="00311CAB" w:rsidRDefault="00EA694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992" w:type="dxa"/>
          </w:tcPr>
          <w:p w:rsidR="00833261" w:rsidRPr="00311CAB" w:rsidRDefault="00E15587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966,3</w:t>
            </w:r>
          </w:p>
        </w:tc>
        <w:tc>
          <w:tcPr>
            <w:tcW w:w="992" w:type="dxa"/>
          </w:tcPr>
          <w:p w:rsidR="00833261" w:rsidRPr="00311CAB" w:rsidRDefault="00916AA7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100,6</w:t>
            </w:r>
          </w:p>
        </w:tc>
      </w:tr>
      <w:tr w:rsidR="00833261" w:rsidTr="00833261">
        <w:tc>
          <w:tcPr>
            <w:tcW w:w="2127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AB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12" w:type="dxa"/>
          </w:tcPr>
          <w:p w:rsidR="00833261" w:rsidRPr="00311CAB" w:rsidRDefault="008169BE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5445,8</w:t>
            </w:r>
          </w:p>
        </w:tc>
        <w:tc>
          <w:tcPr>
            <w:tcW w:w="976" w:type="dxa"/>
          </w:tcPr>
          <w:p w:rsidR="00833261" w:rsidRPr="00311CAB" w:rsidRDefault="00201E54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8379,</w:t>
            </w:r>
            <w:r w:rsidR="000A7D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3261" w:rsidRPr="00311CAB" w:rsidRDefault="00EA694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153,9</w:t>
            </w:r>
          </w:p>
        </w:tc>
        <w:tc>
          <w:tcPr>
            <w:tcW w:w="968" w:type="dxa"/>
          </w:tcPr>
          <w:p w:rsidR="00833261" w:rsidRPr="00311CAB" w:rsidRDefault="00E15587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5151,5</w:t>
            </w:r>
          </w:p>
        </w:tc>
        <w:tc>
          <w:tcPr>
            <w:tcW w:w="822" w:type="dxa"/>
          </w:tcPr>
          <w:p w:rsidR="00833261" w:rsidRPr="00311CAB" w:rsidRDefault="00EA694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61,5</w:t>
            </w:r>
          </w:p>
        </w:tc>
        <w:tc>
          <w:tcPr>
            <w:tcW w:w="992" w:type="dxa"/>
          </w:tcPr>
          <w:p w:rsidR="00833261" w:rsidRPr="00311CAB" w:rsidRDefault="00E15587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4098,0</w:t>
            </w:r>
          </w:p>
        </w:tc>
        <w:tc>
          <w:tcPr>
            <w:tcW w:w="992" w:type="dxa"/>
          </w:tcPr>
          <w:p w:rsidR="00833261" w:rsidRPr="00311CAB" w:rsidRDefault="00EA694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79,5</w:t>
            </w:r>
          </w:p>
        </w:tc>
        <w:tc>
          <w:tcPr>
            <w:tcW w:w="992" w:type="dxa"/>
          </w:tcPr>
          <w:p w:rsidR="00833261" w:rsidRPr="00311CAB" w:rsidRDefault="00EA694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4262,7</w:t>
            </w:r>
          </w:p>
        </w:tc>
        <w:tc>
          <w:tcPr>
            <w:tcW w:w="992" w:type="dxa"/>
          </w:tcPr>
          <w:p w:rsidR="00833261" w:rsidRPr="00311CAB" w:rsidRDefault="00916AA7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104,00</w:t>
            </w:r>
          </w:p>
        </w:tc>
      </w:tr>
    </w:tbl>
    <w:p w:rsidR="000F5D36" w:rsidRPr="00440605" w:rsidRDefault="00916AA7" w:rsidP="00440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Каразейского</w:t>
      </w:r>
      <w:r w:rsidR="00440605" w:rsidRPr="0044060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40605">
        <w:rPr>
          <w:rFonts w:ascii="Times New Roman" w:hAnsi="Times New Roman" w:cs="Times New Roman"/>
          <w:sz w:val="24"/>
          <w:szCs w:val="24"/>
        </w:rPr>
        <w:t>образования</w:t>
      </w:r>
      <w:r w:rsidR="00440605" w:rsidRPr="00440605"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="00B53E1F">
        <w:rPr>
          <w:rFonts w:ascii="Times New Roman" w:hAnsi="Times New Roman" w:cs="Times New Roman"/>
          <w:sz w:val="24"/>
          <w:szCs w:val="24"/>
        </w:rPr>
        <w:t xml:space="preserve"> налоговые и неналоговые</w:t>
      </w:r>
      <w:r w:rsidR="00440605" w:rsidRPr="00440605">
        <w:rPr>
          <w:rFonts w:ascii="Times New Roman" w:hAnsi="Times New Roman" w:cs="Times New Roman"/>
          <w:sz w:val="24"/>
          <w:szCs w:val="24"/>
        </w:rPr>
        <w:t xml:space="preserve"> доходы и безвозмездные поступления от</w:t>
      </w:r>
      <w:r w:rsidR="00440605">
        <w:rPr>
          <w:rFonts w:ascii="Times New Roman" w:hAnsi="Times New Roman" w:cs="Times New Roman"/>
          <w:sz w:val="24"/>
          <w:szCs w:val="24"/>
        </w:rPr>
        <w:t xml:space="preserve"> </w:t>
      </w:r>
      <w:r w:rsidR="00440605" w:rsidRPr="00440605">
        <w:rPr>
          <w:rFonts w:ascii="Times New Roman" w:hAnsi="Times New Roman" w:cs="Times New Roman"/>
          <w:sz w:val="24"/>
          <w:szCs w:val="24"/>
        </w:rPr>
        <w:t>других бюджетов бюджетной системы РФ</w:t>
      </w:r>
      <w:r w:rsidR="00440605">
        <w:rPr>
          <w:rFonts w:ascii="Times New Roman" w:hAnsi="Times New Roman" w:cs="Times New Roman"/>
          <w:sz w:val="28"/>
          <w:szCs w:val="28"/>
        </w:rPr>
        <w:t>.</w:t>
      </w:r>
    </w:p>
    <w:p w:rsidR="003025C9" w:rsidRPr="00F30EED" w:rsidRDefault="00A42883" w:rsidP="00F30E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0EED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16AA7" w:rsidRPr="00F30EED">
        <w:rPr>
          <w:rFonts w:ascii="Times New Roman" w:hAnsi="Times New Roman" w:cs="Times New Roman"/>
          <w:sz w:val="24"/>
          <w:szCs w:val="24"/>
        </w:rPr>
        <w:t>доходной части бюджета Каразейского</w:t>
      </w:r>
      <w:r w:rsidR="00D93958" w:rsidRPr="00F30EED">
        <w:rPr>
          <w:rFonts w:ascii="Times New Roman" w:hAnsi="Times New Roman" w:cs="Times New Roman"/>
          <w:sz w:val="24"/>
          <w:szCs w:val="24"/>
        </w:rPr>
        <w:t xml:space="preserve"> МО показал, что доходы бюджета на 2017</w:t>
      </w:r>
      <w:r w:rsidRPr="00F30EED">
        <w:rPr>
          <w:rFonts w:ascii="Times New Roman" w:hAnsi="Times New Roman" w:cs="Times New Roman"/>
          <w:sz w:val="24"/>
          <w:szCs w:val="24"/>
        </w:rPr>
        <w:t xml:space="preserve"> год з</w:t>
      </w:r>
      <w:r w:rsidR="003E7F47" w:rsidRPr="00F30EED">
        <w:rPr>
          <w:rFonts w:ascii="Times New Roman" w:hAnsi="Times New Roman" w:cs="Times New Roman"/>
          <w:sz w:val="24"/>
          <w:szCs w:val="24"/>
        </w:rPr>
        <w:t>апланированы в сумме 5151,5</w:t>
      </w:r>
      <w:r w:rsidR="00833261" w:rsidRPr="00F30EE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E7F47" w:rsidRPr="00F30EED">
        <w:rPr>
          <w:rFonts w:ascii="Times New Roman" w:hAnsi="Times New Roman" w:cs="Times New Roman"/>
          <w:sz w:val="24"/>
          <w:szCs w:val="24"/>
        </w:rPr>
        <w:t>, что меньше на 3228,3</w:t>
      </w:r>
      <w:r w:rsidR="00174495" w:rsidRPr="00F30EED">
        <w:rPr>
          <w:rFonts w:ascii="Times New Roman" w:hAnsi="Times New Roman" w:cs="Times New Roman"/>
          <w:sz w:val="24"/>
          <w:szCs w:val="24"/>
        </w:rPr>
        <w:t xml:space="preserve"> тыс</w:t>
      </w:r>
      <w:r w:rsidR="003A3450" w:rsidRPr="00F30EED">
        <w:rPr>
          <w:rFonts w:ascii="Times New Roman" w:hAnsi="Times New Roman" w:cs="Times New Roman"/>
          <w:sz w:val="24"/>
          <w:szCs w:val="24"/>
        </w:rPr>
        <w:t>. руб., чем ожидаемое исполнение</w:t>
      </w:r>
      <w:r w:rsidR="00174495" w:rsidRPr="00F30EED">
        <w:rPr>
          <w:rFonts w:ascii="Times New Roman" w:hAnsi="Times New Roman" w:cs="Times New Roman"/>
          <w:sz w:val="24"/>
          <w:szCs w:val="24"/>
        </w:rPr>
        <w:t xml:space="preserve"> бюджета по доходам за 2016 год</w:t>
      </w:r>
      <w:r w:rsidR="00833261" w:rsidRPr="00F30EED">
        <w:rPr>
          <w:rFonts w:ascii="Times New Roman" w:hAnsi="Times New Roman" w:cs="Times New Roman"/>
          <w:sz w:val="24"/>
          <w:szCs w:val="24"/>
        </w:rPr>
        <w:t>.</w:t>
      </w:r>
      <w:r w:rsidR="00174495" w:rsidRPr="00F30EED">
        <w:rPr>
          <w:rFonts w:ascii="Times New Roman" w:hAnsi="Times New Roman" w:cs="Times New Roman"/>
          <w:sz w:val="24"/>
          <w:szCs w:val="24"/>
        </w:rPr>
        <w:t xml:space="preserve"> </w:t>
      </w:r>
      <w:r w:rsidR="00F30EED" w:rsidRPr="00F30E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Уменьшение</w:t>
      </w:r>
      <w:r w:rsidR="00F30EED" w:rsidRPr="00F30EE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30EED" w:rsidRPr="00F30E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прогноза</w:t>
      </w:r>
      <w:r w:rsidR="00F30EED" w:rsidRPr="00F30EE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30EED" w:rsidRPr="00F30E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поступления</w:t>
      </w:r>
      <w:r w:rsidR="00F30EED" w:rsidRPr="00F30EE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30EED" w:rsidRPr="00F30E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доходов</w:t>
      </w:r>
      <w:r w:rsidR="00F30EED" w:rsidRPr="00F30EE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30EED" w:rsidRPr="00F30E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обусловлено</w:t>
      </w:r>
      <w:r w:rsidR="00F30EED" w:rsidRPr="00F30EE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30EED" w:rsidRPr="00F30E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снижением</w:t>
      </w:r>
      <w:r w:rsidR="00F30E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74495" w:rsidRPr="00F30EED">
        <w:rPr>
          <w:rFonts w:ascii="Times New Roman" w:hAnsi="Times New Roman" w:cs="Times New Roman"/>
          <w:sz w:val="24"/>
          <w:szCs w:val="24"/>
        </w:rPr>
        <w:t>объемов</w:t>
      </w:r>
      <w:r w:rsidR="00F30EED">
        <w:rPr>
          <w:rFonts w:ascii="Times New Roman" w:hAnsi="Times New Roman" w:cs="Times New Roman"/>
          <w:sz w:val="24"/>
          <w:szCs w:val="24"/>
        </w:rPr>
        <w:t xml:space="preserve"> </w:t>
      </w:r>
      <w:r w:rsidR="00174495" w:rsidRPr="00F30EED">
        <w:rPr>
          <w:rFonts w:ascii="Times New Roman" w:hAnsi="Times New Roman" w:cs="Times New Roman"/>
          <w:sz w:val="24"/>
          <w:szCs w:val="24"/>
        </w:rPr>
        <w:t xml:space="preserve">безвозмездных поступлений. </w:t>
      </w:r>
      <w:r w:rsidR="00865457" w:rsidRPr="00F30EED">
        <w:rPr>
          <w:rFonts w:ascii="Times New Roman" w:hAnsi="Times New Roman" w:cs="Times New Roman"/>
          <w:sz w:val="24"/>
          <w:szCs w:val="24"/>
        </w:rPr>
        <w:t>На плановый 2018 год прогнозируется снижение доходов в сравн</w:t>
      </w:r>
      <w:r w:rsidR="003E7F47" w:rsidRPr="00F30EED">
        <w:rPr>
          <w:rFonts w:ascii="Times New Roman" w:hAnsi="Times New Roman" w:cs="Times New Roman"/>
          <w:sz w:val="24"/>
          <w:szCs w:val="24"/>
        </w:rPr>
        <w:t>ении с доходами 2017 г. на 1053,5</w:t>
      </w:r>
      <w:r w:rsidR="00865457" w:rsidRPr="00F30EE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E7F47" w:rsidRPr="00F30EED">
        <w:rPr>
          <w:rFonts w:ascii="Times New Roman" w:hAnsi="Times New Roman" w:cs="Times New Roman"/>
          <w:sz w:val="24"/>
          <w:szCs w:val="24"/>
        </w:rPr>
        <w:t>, сумма составит – 4098,0 тыс. руб.</w:t>
      </w:r>
      <w:r w:rsidR="00865457" w:rsidRPr="00F30EED">
        <w:rPr>
          <w:rFonts w:ascii="Times New Roman" w:hAnsi="Times New Roman" w:cs="Times New Roman"/>
          <w:sz w:val="24"/>
          <w:szCs w:val="24"/>
        </w:rPr>
        <w:t xml:space="preserve">  На 2019 год </w:t>
      </w:r>
      <w:r w:rsidR="003E7F47" w:rsidRPr="00F30EED">
        <w:rPr>
          <w:rFonts w:ascii="Times New Roman" w:hAnsi="Times New Roman" w:cs="Times New Roman"/>
          <w:sz w:val="24"/>
          <w:szCs w:val="24"/>
        </w:rPr>
        <w:t>небольшой рост на 164,7</w:t>
      </w:r>
      <w:r w:rsidR="004F5109" w:rsidRPr="00F30EE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E7F47" w:rsidRPr="00F30EED">
        <w:rPr>
          <w:rFonts w:ascii="Times New Roman" w:hAnsi="Times New Roman" w:cs="Times New Roman"/>
          <w:sz w:val="24"/>
          <w:szCs w:val="24"/>
        </w:rPr>
        <w:t xml:space="preserve"> и доход составит – 4262,7 тыс. руб.</w:t>
      </w:r>
      <w:r w:rsidR="009D2DFA" w:rsidRPr="00F30EED">
        <w:rPr>
          <w:rFonts w:ascii="Times New Roman" w:hAnsi="Times New Roman" w:cs="Times New Roman"/>
          <w:sz w:val="24"/>
          <w:szCs w:val="24"/>
        </w:rPr>
        <w:t xml:space="preserve"> В структуре доходов налоговые и неналоговые доходы </w:t>
      </w:r>
      <w:r w:rsidR="00F345F8" w:rsidRPr="00F30EED">
        <w:rPr>
          <w:rFonts w:ascii="Times New Roman" w:hAnsi="Times New Roman" w:cs="Times New Roman"/>
          <w:sz w:val="24"/>
          <w:szCs w:val="24"/>
        </w:rPr>
        <w:t>на 2017 год составят</w:t>
      </w:r>
      <w:r w:rsidR="004D1E69" w:rsidRPr="00F30EED">
        <w:rPr>
          <w:rFonts w:ascii="Times New Roman" w:hAnsi="Times New Roman" w:cs="Times New Roman"/>
          <w:sz w:val="24"/>
          <w:szCs w:val="24"/>
        </w:rPr>
        <w:t xml:space="preserve"> 61,0 </w:t>
      </w:r>
      <w:r w:rsidR="009D2DFA" w:rsidRPr="00F30EED">
        <w:rPr>
          <w:rFonts w:ascii="Times New Roman" w:hAnsi="Times New Roman" w:cs="Times New Roman"/>
          <w:sz w:val="24"/>
          <w:szCs w:val="24"/>
        </w:rPr>
        <w:t>%</w:t>
      </w:r>
      <w:r w:rsidR="004D1E69" w:rsidRPr="00F30EED">
        <w:rPr>
          <w:rFonts w:ascii="Times New Roman" w:hAnsi="Times New Roman" w:cs="Times New Roman"/>
          <w:sz w:val="24"/>
          <w:szCs w:val="24"/>
        </w:rPr>
        <w:t xml:space="preserve">. </w:t>
      </w:r>
      <w:r w:rsidR="00F345F8" w:rsidRPr="00F30EED">
        <w:rPr>
          <w:rFonts w:ascii="Times New Roman" w:hAnsi="Times New Roman" w:cs="Times New Roman"/>
          <w:sz w:val="24"/>
          <w:szCs w:val="24"/>
        </w:rPr>
        <w:t>На 2018</w:t>
      </w:r>
      <w:r w:rsidR="00924660" w:rsidRPr="00F30EED">
        <w:rPr>
          <w:rFonts w:ascii="Times New Roman" w:hAnsi="Times New Roman" w:cs="Times New Roman"/>
          <w:sz w:val="24"/>
          <w:szCs w:val="24"/>
        </w:rPr>
        <w:t xml:space="preserve"> г.</w:t>
      </w:r>
      <w:r w:rsidR="00F345F8" w:rsidRPr="00F30EED">
        <w:rPr>
          <w:rFonts w:ascii="Times New Roman" w:hAnsi="Times New Roman" w:cs="Times New Roman"/>
          <w:sz w:val="24"/>
          <w:szCs w:val="24"/>
        </w:rPr>
        <w:t xml:space="preserve"> </w:t>
      </w:r>
      <w:r w:rsidR="00924660" w:rsidRPr="00F30EED">
        <w:rPr>
          <w:rFonts w:ascii="Times New Roman" w:hAnsi="Times New Roman" w:cs="Times New Roman"/>
          <w:sz w:val="24"/>
          <w:szCs w:val="24"/>
        </w:rPr>
        <w:t>удельный вес налоговых и неналог</w:t>
      </w:r>
      <w:r w:rsidR="00F345F8" w:rsidRPr="00F30EED">
        <w:rPr>
          <w:rFonts w:ascii="Times New Roman" w:hAnsi="Times New Roman" w:cs="Times New Roman"/>
          <w:sz w:val="24"/>
          <w:szCs w:val="24"/>
        </w:rPr>
        <w:t>овых доходов сос</w:t>
      </w:r>
      <w:r w:rsidR="00924660" w:rsidRPr="00F30EED">
        <w:rPr>
          <w:rFonts w:ascii="Times New Roman" w:hAnsi="Times New Roman" w:cs="Times New Roman"/>
          <w:sz w:val="24"/>
          <w:szCs w:val="24"/>
        </w:rPr>
        <w:t>т</w:t>
      </w:r>
      <w:r w:rsidR="00F345F8" w:rsidRPr="00F30EED">
        <w:rPr>
          <w:rFonts w:ascii="Times New Roman" w:hAnsi="Times New Roman" w:cs="Times New Roman"/>
          <w:sz w:val="24"/>
          <w:szCs w:val="24"/>
        </w:rPr>
        <w:t>авит</w:t>
      </w:r>
      <w:r w:rsidR="004D1E69" w:rsidRPr="00F30EED">
        <w:rPr>
          <w:rFonts w:ascii="Times New Roman" w:hAnsi="Times New Roman" w:cs="Times New Roman"/>
          <w:sz w:val="24"/>
          <w:szCs w:val="24"/>
        </w:rPr>
        <w:t xml:space="preserve"> 76%, на 2019 г. -  77%</w:t>
      </w:r>
    </w:p>
    <w:p w:rsidR="00865457" w:rsidRPr="00E75D52" w:rsidRDefault="00865457" w:rsidP="008654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5D52">
        <w:rPr>
          <w:rFonts w:ascii="Times New Roman" w:hAnsi="Times New Roman" w:cs="Times New Roman"/>
          <w:b/>
          <w:i/>
          <w:sz w:val="28"/>
          <w:szCs w:val="28"/>
          <w:u w:val="single"/>
        </w:rPr>
        <w:t>Налоговые доходы</w:t>
      </w:r>
    </w:p>
    <w:p w:rsidR="00865457" w:rsidRPr="00E75D52" w:rsidRDefault="00865457" w:rsidP="0090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D52">
        <w:rPr>
          <w:rFonts w:ascii="Times New Roman" w:hAnsi="Times New Roman" w:cs="Times New Roman"/>
          <w:sz w:val="24"/>
          <w:szCs w:val="24"/>
        </w:rPr>
        <w:t xml:space="preserve">. Налоговые поступления занимают наибольший удельный вес в общем объеме доходов. Общая сумма налоговых доходов на </w:t>
      </w:r>
      <w:r w:rsidR="00902FD9" w:rsidRPr="00E75D52">
        <w:rPr>
          <w:rFonts w:ascii="Times New Roman" w:hAnsi="Times New Roman" w:cs="Times New Roman"/>
          <w:sz w:val="24"/>
          <w:szCs w:val="24"/>
        </w:rPr>
        <w:t>2017</w:t>
      </w:r>
      <w:r w:rsidRPr="00E75D52">
        <w:rPr>
          <w:rFonts w:ascii="Times New Roman" w:hAnsi="Times New Roman" w:cs="Times New Roman"/>
          <w:sz w:val="24"/>
          <w:szCs w:val="24"/>
        </w:rPr>
        <w:t xml:space="preserve"> год прогнозируется в </w:t>
      </w:r>
      <w:r w:rsidR="00E75D52" w:rsidRPr="00E75D52">
        <w:rPr>
          <w:rFonts w:ascii="Times New Roman" w:hAnsi="Times New Roman" w:cs="Times New Roman"/>
          <w:sz w:val="24"/>
          <w:szCs w:val="24"/>
        </w:rPr>
        <w:t xml:space="preserve">объеме 3069,4 </w:t>
      </w:r>
      <w:r w:rsidR="00902FD9" w:rsidRPr="00E75D52">
        <w:rPr>
          <w:rFonts w:ascii="Times New Roman" w:hAnsi="Times New Roman" w:cs="Times New Roman"/>
          <w:sz w:val="24"/>
          <w:szCs w:val="24"/>
        </w:rPr>
        <w:t>тыс.</w:t>
      </w:r>
      <w:r w:rsidR="004A459D" w:rsidRPr="00E75D52">
        <w:rPr>
          <w:rFonts w:ascii="Times New Roman" w:hAnsi="Times New Roman" w:cs="Times New Roman"/>
          <w:sz w:val="24"/>
          <w:szCs w:val="24"/>
        </w:rPr>
        <w:t xml:space="preserve"> </w:t>
      </w:r>
      <w:r w:rsidR="00902FD9" w:rsidRPr="00E75D52">
        <w:rPr>
          <w:rFonts w:ascii="Times New Roman" w:hAnsi="Times New Roman" w:cs="Times New Roman"/>
          <w:sz w:val="24"/>
          <w:szCs w:val="24"/>
        </w:rPr>
        <w:t>руб., на 2</w:t>
      </w:r>
      <w:r w:rsidR="0063405F" w:rsidRPr="00E75D52">
        <w:rPr>
          <w:rFonts w:ascii="Times New Roman" w:hAnsi="Times New Roman" w:cs="Times New Roman"/>
          <w:sz w:val="24"/>
          <w:szCs w:val="24"/>
        </w:rPr>
        <w:t>018 и 2019 годы, в объеме 3062,2</w:t>
      </w:r>
      <w:r w:rsidR="00902FD9" w:rsidRPr="00E75D52">
        <w:rPr>
          <w:rFonts w:ascii="Times New Roman" w:hAnsi="Times New Roman" w:cs="Times New Roman"/>
          <w:sz w:val="24"/>
          <w:szCs w:val="24"/>
        </w:rPr>
        <w:t xml:space="preserve"> тыс.</w:t>
      </w:r>
      <w:r w:rsidR="004A459D" w:rsidRPr="00E75D52">
        <w:rPr>
          <w:rFonts w:ascii="Times New Roman" w:hAnsi="Times New Roman" w:cs="Times New Roman"/>
          <w:sz w:val="24"/>
          <w:szCs w:val="24"/>
        </w:rPr>
        <w:t xml:space="preserve"> </w:t>
      </w:r>
      <w:r w:rsidR="0063405F" w:rsidRPr="00E75D52">
        <w:rPr>
          <w:rFonts w:ascii="Times New Roman" w:hAnsi="Times New Roman" w:cs="Times New Roman"/>
          <w:sz w:val="24"/>
          <w:szCs w:val="24"/>
        </w:rPr>
        <w:t>руб. и 3220,2</w:t>
      </w:r>
      <w:r w:rsidRPr="00E75D52">
        <w:rPr>
          <w:rFonts w:ascii="Times New Roman" w:hAnsi="Times New Roman" w:cs="Times New Roman"/>
          <w:sz w:val="24"/>
          <w:szCs w:val="24"/>
        </w:rPr>
        <w:t xml:space="preserve"> тыс.</w:t>
      </w:r>
      <w:r w:rsidR="004A459D" w:rsidRPr="00E75D52">
        <w:rPr>
          <w:rFonts w:ascii="Times New Roman" w:hAnsi="Times New Roman" w:cs="Times New Roman"/>
          <w:sz w:val="24"/>
          <w:szCs w:val="24"/>
        </w:rPr>
        <w:t xml:space="preserve"> </w:t>
      </w:r>
      <w:r w:rsidRPr="00E75D52">
        <w:rPr>
          <w:rFonts w:ascii="Times New Roman" w:hAnsi="Times New Roman" w:cs="Times New Roman"/>
          <w:sz w:val="24"/>
          <w:szCs w:val="24"/>
        </w:rPr>
        <w:t>руб.,</w:t>
      </w:r>
      <w:r w:rsidR="004A459D" w:rsidRPr="00E75D52">
        <w:rPr>
          <w:rFonts w:ascii="Times New Roman" w:hAnsi="Times New Roman" w:cs="Times New Roman"/>
          <w:sz w:val="24"/>
          <w:szCs w:val="24"/>
        </w:rPr>
        <w:t xml:space="preserve"> </w:t>
      </w:r>
      <w:r w:rsidRPr="00E75D52">
        <w:rPr>
          <w:rFonts w:ascii="Times New Roman" w:hAnsi="Times New Roman" w:cs="Times New Roman"/>
          <w:sz w:val="24"/>
          <w:szCs w:val="24"/>
        </w:rPr>
        <w:t>соответственно</w:t>
      </w:r>
      <w:r w:rsidR="00902FD9" w:rsidRPr="00E75D52">
        <w:rPr>
          <w:rFonts w:ascii="Times New Roman" w:hAnsi="Times New Roman" w:cs="Times New Roman"/>
          <w:sz w:val="24"/>
          <w:szCs w:val="24"/>
        </w:rPr>
        <w:t>.</w:t>
      </w:r>
      <w:r w:rsidR="00FA19A1" w:rsidRPr="00E75D52">
        <w:rPr>
          <w:rFonts w:ascii="Times New Roman" w:hAnsi="Times New Roman" w:cs="Times New Roman"/>
          <w:sz w:val="24"/>
          <w:szCs w:val="24"/>
        </w:rPr>
        <w:t xml:space="preserve"> В составе налоговых доходов наибольший удельный вес занимает доход от уплаты акцизов по подакцизным товарам: </w:t>
      </w:r>
      <w:r w:rsidR="00E75D52" w:rsidRPr="00E75D52">
        <w:rPr>
          <w:rFonts w:ascii="Times New Roman" w:hAnsi="Times New Roman" w:cs="Times New Roman"/>
          <w:sz w:val="24"/>
          <w:szCs w:val="24"/>
        </w:rPr>
        <w:t>на 2017 год – 39,0%, на 2018-2019 гг. 38,3% и 41</w:t>
      </w:r>
      <w:r w:rsidR="006F64E8" w:rsidRPr="00E75D52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1342F2" w:rsidRPr="00AB2544" w:rsidRDefault="001342F2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2544">
        <w:rPr>
          <w:rFonts w:ascii="Times New Roman" w:hAnsi="Times New Roman" w:cs="Times New Roman"/>
          <w:b/>
          <w:i/>
          <w:sz w:val="24"/>
          <w:szCs w:val="24"/>
        </w:rPr>
        <w:t>Налог на доходы физических лиц</w:t>
      </w:r>
    </w:p>
    <w:p w:rsidR="005910F3" w:rsidRPr="00AB2544" w:rsidRDefault="005910F3" w:rsidP="00591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544">
        <w:rPr>
          <w:rFonts w:ascii="Times New Roman" w:hAnsi="Times New Roman" w:cs="Times New Roman"/>
          <w:sz w:val="24"/>
          <w:szCs w:val="24"/>
        </w:rPr>
        <w:t>Ожидаемое поступление налога на доходы физических лиц в 2016 году составит</w:t>
      </w:r>
      <w:r w:rsidR="000E09DE" w:rsidRPr="00AB2544">
        <w:rPr>
          <w:rFonts w:ascii="Times New Roman" w:hAnsi="Times New Roman" w:cs="Times New Roman"/>
          <w:sz w:val="24"/>
          <w:szCs w:val="24"/>
        </w:rPr>
        <w:t xml:space="preserve"> 651,6</w:t>
      </w:r>
      <w:r w:rsidRPr="00AB2544">
        <w:rPr>
          <w:rFonts w:ascii="Times New Roman" w:hAnsi="Times New Roman" w:cs="Times New Roman"/>
          <w:sz w:val="24"/>
          <w:szCs w:val="24"/>
        </w:rPr>
        <w:t xml:space="preserve"> тыс. руб. Прогноз поступления налога в бюджет поселения на 2017 год п</w:t>
      </w:r>
      <w:r w:rsidR="000E09DE" w:rsidRPr="00AB2544">
        <w:rPr>
          <w:rFonts w:ascii="Times New Roman" w:hAnsi="Times New Roman" w:cs="Times New Roman"/>
          <w:sz w:val="24"/>
          <w:szCs w:val="24"/>
        </w:rPr>
        <w:t>рогнозируется с понижением на 2,9% и составит 632,5</w:t>
      </w:r>
      <w:r w:rsidRPr="00AB254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B6779" w:rsidRPr="00AB2544">
        <w:rPr>
          <w:rFonts w:ascii="Times New Roman" w:hAnsi="Times New Roman" w:cs="Times New Roman"/>
          <w:sz w:val="24"/>
          <w:szCs w:val="24"/>
        </w:rPr>
        <w:t xml:space="preserve"> Снижение</w:t>
      </w:r>
      <w:r w:rsidR="00103614" w:rsidRPr="00AB2544">
        <w:rPr>
          <w:rFonts w:ascii="Times New Roman" w:hAnsi="Times New Roman" w:cs="Times New Roman"/>
          <w:sz w:val="24"/>
          <w:szCs w:val="24"/>
        </w:rPr>
        <w:t xml:space="preserve"> поступления налога на доходы физических лиц</w:t>
      </w:r>
      <w:r w:rsidR="008B6779" w:rsidRPr="00AB2544">
        <w:rPr>
          <w:rFonts w:ascii="Times New Roman" w:hAnsi="Times New Roman" w:cs="Times New Roman"/>
          <w:sz w:val="24"/>
          <w:szCs w:val="24"/>
        </w:rPr>
        <w:t xml:space="preserve">, в сравнении с оценкой 2016 года, </w:t>
      </w:r>
      <w:r w:rsidR="00103614" w:rsidRPr="00AB2544">
        <w:rPr>
          <w:rFonts w:ascii="Times New Roman" w:hAnsi="Times New Roman" w:cs="Times New Roman"/>
          <w:sz w:val="24"/>
          <w:szCs w:val="24"/>
        </w:rPr>
        <w:t>связано с изменением процента зачисления</w:t>
      </w:r>
      <w:r w:rsidR="008B6779" w:rsidRPr="00AB2544">
        <w:rPr>
          <w:rFonts w:ascii="Times New Roman" w:hAnsi="Times New Roman" w:cs="Times New Roman"/>
          <w:sz w:val="24"/>
          <w:szCs w:val="24"/>
        </w:rPr>
        <w:t xml:space="preserve"> дохода в бюджет сельског</w:t>
      </w:r>
      <w:r w:rsidR="003752F8" w:rsidRPr="00AB2544">
        <w:rPr>
          <w:rFonts w:ascii="Times New Roman" w:hAnsi="Times New Roman" w:cs="Times New Roman"/>
          <w:sz w:val="24"/>
          <w:szCs w:val="24"/>
        </w:rPr>
        <w:t>о поселения с 10% до 7%. На 2018 и 2019</w:t>
      </w:r>
      <w:r w:rsidR="008B6779" w:rsidRPr="00AB2544">
        <w:rPr>
          <w:rFonts w:ascii="Times New Roman" w:hAnsi="Times New Roman" w:cs="Times New Roman"/>
          <w:sz w:val="24"/>
          <w:szCs w:val="24"/>
        </w:rPr>
        <w:t xml:space="preserve"> годы прогнозируе</w:t>
      </w:r>
      <w:r w:rsidR="002D3413" w:rsidRPr="00AB2544">
        <w:rPr>
          <w:rFonts w:ascii="Times New Roman" w:hAnsi="Times New Roman" w:cs="Times New Roman"/>
          <w:sz w:val="24"/>
          <w:szCs w:val="24"/>
        </w:rPr>
        <w:t>тся постепенный рост НДФЛ на 1,0% (639,0 тыс. руб.) и 0,9</w:t>
      </w:r>
      <w:r w:rsidR="008B6779" w:rsidRPr="00AB2544">
        <w:rPr>
          <w:rFonts w:ascii="Times New Roman" w:hAnsi="Times New Roman" w:cs="Times New Roman"/>
          <w:sz w:val="24"/>
          <w:szCs w:val="24"/>
        </w:rPr>
        <w:t xml:space="preserve">% </w:t>
      </w:r>
      <w:r w:rsidR="002D3413" w:rsidRPr="00AB2544">
        <w:rPr>
          <w:rFonts w:ascii="Times New Roman" w:hAnsi="Times New Roman" w:cs="Times New Roman"/>
          <w:sz w:val="24"/>
          <w:szCs w:val="24"/>
        </w:rPr>
        <w:t xml:space="preserve">(644,5 тыс. руб.) </w:t>
      </w:r>
      <w:r w:rsidR="008B6779" w:rsidRPr="00AB2544">
        <w:rPr>
          <w:rFonts w:ascii="Times New Roman" w:hAnsi="Times New Roman" w:cs="Times New Roman"/>
          <w:sz w:val="24"/>
          <w:szCs w:val="24"/>
        </w:rPr>
        <w:t>соответственно.</w:t>
      </w:r>
      <w:r w:rsidR="00745127" w:rsidRPr="00AB2544">
        <w:rPr>
          <w:rFonts w:ascii="Times New Roman" w:hAnsi="Times New Roman" w:cs="Times New Roman"/>
          <w:sz w:val="24"/>
          <w:szCs w:val="24"/>
        </w:rPr>
        <w:t xml:space="preserve"> Удельный вес НДФЛ в общем объеме налоговых и неналоговых д</w:t>
      </w:r>
      <w:r w:rsidR="002D3413" w:rsidRPr="00AB2544">
        <w:rPr>
          <w:rFonts w:ascii="Times New Roman" w:hAnsi="Times New Roman" w:cs="Times New Roman"/>
          <w:sz w:val="24"/>
          <w:szCs w:val="24"/>
        </w:rPr>
        <w:t>оходов в 2017 году составит 20,1%, в 2018 году – 20,4</w:t>
      </w:r>
      <w:r w:rsidR="00745127" w:rsidRPr="00AB2544">
        <w:rPr>
          <w:rFonts w:ascii="Times New Roman" w:hAnsi="Times New Roman" w:cs="Times New Roman"/>
          <w:sz w:val="24"/>
          <w:szCs w:val="24"/>
        </w:rPr>
        <w:t xml:space="preserve">%, в </w:t>
      </w:r>
      <w:r w:rsidR="002D3413" w:rsidRPr="00AB2544">
        <w:rPr>
          <w:rFonts w:ascii="Times New Roman" w:hAnsi="Times New Roman" w:cs="Times New Roman"/>
          <w:sz w:val="24"/>
          <w:szCs w:val="24"/>
        </w:rPr>
        <w:t>2019 г. – 19,6</w:t>
      </w:r>
      <w:r w:rsidR="00531B17" w:rsidRPr="00AB2544">
        <w:rPr>
          <w:rFonts w:ascii="Times New Roman" w:hAnsi="Times New Roman" w:cs="Times New Roman"/>
          <w:sz w:val="24"/>
          <w:szCs w:val="24"/>
        </w:rPr>
        <w:t>%.</w:t>
      </w:r>
    </w:p>
    <w:p w:rsidR="006F64E8" w:rsidRPr="00AB2544" w:rsidRDefault="006F64E8" w:rsidP="00591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5C9" w:rsidRPr="009C7462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7462">
        <w:rPr>
          <w:rFonts w:ascii="Times New Roman" w:hAnsi="Times New Roman" w:cs="Times New Roman"/>
          <w:b/>
          <w:i/>
          <w:sz w:val="24"/>
          <w:szCs w:val="24"/>
        </w:rPr>
        <w:t>Доходы от уплаты акцизов по подакцизным товарам</w:t>
      </w:r>
    </w:p>
    <w:p w:rsidR="008E4089" w:rsidRPr="009C7462" w:rsidRDefault="008E4089" w:rsidP="008E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2">
        <w:rPr>
          <w:rFonts w:ascii="Times New Roman" w:hAnsi="Times New Roman" w:cs="Times New Roman"/>
          <w:sz w:val="24"/>
          <w:szCs w:val="24"/>
        </w:rPr>
        <w:t>Объемы от поступления доходов от уплаты акцизов по подакцизным товарам пр</w:t>
      </w:r>
      <w:r w:rsidR="0056216C" w:rsidRPr="009C7462">
        <w:rPr>
          <w:rFonts w:ascii="Times New Roman" w:hAnsi="Times New Roman" w:cs="Times New Roman"/>
          <w:sz w:val="24"/>
          <w:szCs w:val="24"/>
        </w:rPr>
        <w:t>огнозируются на 2017 год – 1191,9 тыс. руб., на 2018 год – 1173,2 тыс. руб., на 2019 год – 1320,7</w:t>
      </w:r>
      <w:r w:rsidRPr="009C7462">
        <w:rPr>
          <w:rFonts w:ascii="Times New Roman" w:hAnsi="Times New Roman" w:cs="Times New Roman"/>
          <w:sz w:val="24"/>
          <w:szCs w:val="24"/>
        </w:rPr>
        <w:t xml:space="preserve"> тыс. руб. Доля доходов от акцизов по подакцизным товарам</w:t>
      </w:r>
      <w:r w:rsidR="00EB58E0" w:rsidRPr="009C7462">
        <w:rPr>
          <w:rFonts w:ascii="Times New Roman" w:hAnsi="Times New Roman" w:cs="Times New Roman"/>
          <w:sz w:val="24"/>
          <w:szCs w:val="24"/>
        </w:rPr>
        <w:t xml:space="preserve"> в общем объеме налоговых и неналоговых доходов</w:t>
      </w:r>
      <w:r w:rsidR="00846F8D" w:rsidRPr="009C7462">
        <w:rPr>
          <w:rFonts w:ascii="Times New Roman" w:hAnsi="Times New Roman" w:cs="Times New Roman"/>
          <w:sz w:val="24"/>
          <w:szCs w:val="24"/>
        </w:rPr>
        <w:t xml:space="preserve"> на 2017 году состави</w:t>
      </w:r>
      <w:r w:rsidRPr="009C7462">
        <w:rPr>
          <w:rFonts w:ascii="Times New Roman" w:hAnsi="Times New Roman" w:cs="Times New Roman"/>
          <w:sz w:val="24"/>
          <w:szCs w:val="24"/>
        </w:rPr>
        <w:t xml:space="preserve">т </w:t>
      </w:r>
      <w:r w:rsidR="0056216C" w:rsidRPr="009C7462">
        <w:rPr>
          <w:rFonts w:ascii="Times New Roman" w:hAnsi="Times New Roman" w:cs="Times New Roman"/>
          <w:sz w:val="24"/>
          <w:szCs w:val="24"/>
        </w:rPr>
        <w:t>– 37,9%, на 2018 год – 37,4%, на 2019 г. – 40,0</w:t>
      </w:r>
      <w:r w:rsidR="00846F8D" w:rsidRPr="009C7462">
        <w:rPr>
          <w:rFonts w:ascii="Times New Roman" w:hAnsi="Times New Roman" w:cs="Times New Roman"/>
          <w:sz w:val="24"/>
          <w:szCs w:val="24"/>
        </w:rPr>
        <w:t>%</w:t>
      </w:r>
    </w:p>
    <w:p w:rsidR="00531B17" w:rsidRPr="00797C48" w:rsidRDefault="00531B17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7C48"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</w:p>
    <w:p w:rsidR="00805FF4" w:rsidRPr="00797C48" w:rsidRDefault="00AF7F10" w:rsidP="00805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C48">
        <w:rPr>
          <w:rFonts w:ascii="Times New Roman" w:hAnsi="Times New Roman" w:cs="Times New Roman"/>
          <w:sz w:val="24"/>
          <w:szCs w:val="24"/>
        </w:rPr>
        <w:t xml:space="preserve"> </w:t>
      </w:r>
      <w:r w:rsidR="0014627F" w:rsidRPr="00797C48">
        <w:rPr>
          <w:rFonts w:ascii="Times New Roman" w:hAnsi="Times New Roman" w:cs="Times New Roman"/>
          <w:sz w:val="24"/>
          <w:szCs w:val="24"/>
        </w:rPr>
        <w:t>П</w:t>
      </w:r>
      <w:r w:rsidR="00805FF4" w:rsidRPr="00797C48">
        <w:rPr>
          <w:rFonts w:ascii="Times New Roman" w:hAnsi="Times New Roman" w:cs="Times New Roman"/>
          <w:sz w:val="24"/>
          <w:szCs w:val="24"/>
        </w:rPr>
        <w:t xml:space="preserve">оступления данного вида дохода </w:t>
      </w:r>
      <w:r w:rsidR="009C7462" w:rsidRPr="00797C48">
        <w:rPr>
          <w:rFonts w:ascii="Times New Roman" w:hAnsi="Times New Roman" w:cs="Times New Roman"/>
          <w:sz w:val="24"/>
          <w:szCs w:val="24"/>
        </w:rPr>
        <w:t xml:space="preserve">по оценке 2016 г ожидается в объеме 256,5 тыс. руб. </w:t>
      </w:r>
      <w:r w:rsidRPr="00797C48">
        <w:rPr>
          <w:rFonts w:ascii="Times New Roman" w:hAnsi="Times New Roman" w:cs="Times New Roman"/>
          <w:sz w:val="24"/>
          <w:szCs w:val="24"/>
        </w:rPr>
        <w:t>на</w:t>
      </w:r>
      <w:r w:rsidR="0014627F" w:rsidRPr="00797C48">
        <w:rPr>
          <w:rFonts w:ascii="Times New Roman" w:hAnsi="Times New Roman" w:cs="Times New Roman"/>
          <w:sz w:val="24"/>
          <w:szCs w:val="24"/>
        </w:rPr>
        <w:t xml:space="preserve"> 2017 год</w:t>
      </w:r>
      <w:r w:rsidRPr="00797C48">
        <w:rPr>
          <w:rFonts w:ascii="Times New Roman" w:hAnsi="Times New Roman" w:cs="Times New Roman"/>
          <w:sz w:val="24"/>
          <w:szCs w:val="24"/>
        </w:rPr>
        <w:t xml:space="preserve"> планируется сумма 150,0 тыс. руб. На плановый период </w:t>
      </w:r>
      <w:r w:rsidR="0014627F" w:rsidRPr="00797C48">
        <w:rPr>
          <w:rFonts w:ascii="Times New Roman" w:hAnsi="Times New Roman" w:cs="Times New Roman"/>
          <w:sz w:val="24"/>
          <w:szCs w:val="24"/>
        </w:rPr>
        <w:t xml:space="preserve">2018-2019 гг. </w:t>
      </w:r>
      <w:r w:rsidRPr="00797C48">
        <w:rPr>
          <w:rFonts w:ascii="Times New Roman" w:hAnsi="Times New Roman" w:cs="Times New Roman"/>
          <w:sz w:val="24"/>
          <w:szCs w:val="24"/>
        </w:rPr>
        <w:t>поступление единого сельскохозяйственного налога</w:t>
      </w:r>
      <w:r w:rsidR="00EE32AE" w:rsidRPr="00797C48">
        <w:rPr>
          <w:rFonts w:ascii="Times New Roman" w:hAnsi="Times New Roman" w:cs="Times New Roman"/>
          <w:sz w:val="24"/>
          <w:szCs w:val="24"/>
        </w:rPr>
        <w:t xml:space="preserve"> предполагается в размере 155,0</w:t>
      </w:r>
      <w:r w:rsidR="0014627F" w:rsidRPr="00797C48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EE32AE" w:rsidRPr="00797C48">
        <w:rPr>
          <w:rFonts w:ascii="Times New Roman" w:hAnsi="Times New Roman" w:cs="Times New Roman"/>
          <w:sz w:val="24"/>
          <w:szCs w:val="24"/>
        </w:rPr>
        <w:t>и 160,0 тыс. руб. соответственно</w:t>
      </w:r>
      <w:r w:rsidR="0014627F" w:rsidRPr="00797C48">
        <w:rPr>
          <w:rFonts w:ascii="Times New Roman" w:hAnsi="Times New Roman" w:cs="Times New Roman"/>
          <w:sz w:val="24"/>
          <w:szCs w:val="24"/>
        </w:rPr>
        <w:t>. Удельный вес единого сельскохозяйственного налога в общем объеме налоговых и неналоговых доходов</w:t>
      </w:r>
      <w:r w:rsidR="00217375" w:rsidRPr="00797C48">
        <w:rPr>
          <w:rFonts w:ascii="Times New Roman" w:hAnsi="Times New Roman" w:cs="Times New Roman"/>
          <w:sz w:val="24"/>
          <w:szCs w:val="24"/>
        </w:rPr>
        <w:t xml:space="preserve"> на</w:t>
      </w:r>
      <w:r w:rsidR="0014627F" w:rsidRPr="00797C48">
        <w:rPr>
          <w:rFonts w:ascii="Times New Roman" w:hAnsi="Times New Roman" w:cs="Times New Roman"/>
          <w:sz w:val="24"/>
          <w:szCs w:val="24"/>
        </w:rPr>
        <w:t xml:space="preserve"> 2017</w:t>
      </w:r>
      <w:r w:rsidR="00EE32AE" w:rsidRPr="00797C48">
        <w:rPr>
          <w:rFonts w:ascii="Times New Roman" w:hAnsi="Times New Roman" w:cs="Times New Roman"/>
          <w:sz w:val="24"/>
          <w:szCs w:val="24"/>
        </w:rPr>
        <w:t xml:space="preserve"> год и на плановый период 2018 и </w:t>
      </w:r>
      <w:r w:rsidR="0014627F" w:rsidRPr="00797C48">
        <w:rPr>
          <w:rFonts w:ascii="Times New Roman" w:hAnsi="Times New Roman" w:cs="Times New Roman"/>
          <w:sz w:val="24"/>
          <w:szCs w:val="24"/>
        </w:rPr>
        <w:t>2019 гг.</w:t>
      </w:r>
      <w:r w:rsidR="00217375" w:rsidRPr="00797C48">
        <w:rPr>
          <w:rFonts w:ascii="Times New Roman" w:hAnsi="Times New Roman" w:cs="Times New Roman"/>
          <w:sz w:val="24"/>
          <w:szCs w:val="24"/>
        </w:rPr>
        <w:t xml:space="preserve"> с</w:t>
      </w:r>
      <w:r w:rsidR="00A67F57" w:rsidRPr="00797C48">
        <w:rPr>
          <w:rFonts w:ascii="Times New Roman" w:hAnsi="Times New Roman" w:cs="Times New Roman"/>
          <w:sz w:val="24"/>
          <w:szCs w:val="24"/>
        </w:rPr>
        <w:t>оставит</w:t>
      </w:r>
      <w:r w:rsidR="00EE32AE" w:rsidRPr="00797C48">
        <w:rPr>
          <w:rFonts w:ascii="Times New Roman" w:hAnsi="Times New Roman" w:cs="Times New Roman"/>
          <w:sz w:val="24"/>
          <w:szCs w:val="24"/>
        </w:rPr>
        <w:t xml:space="preserve"> – 4,8% и по 4,9% соответственно.</w:t>
      </w:r>
    </w:p>
    <w:p w:rsidR="008E4089" w:rsidRPr="00300D9E" w:rsidRDefault="008E408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0D9E">
        <w:rPr>
          <w:rFonts w:ascii="Times New Roman" w:hAnsi="Times New Roman" w:cs="Times New Roman"/>
          <w:b/>
          <w:i/>
          <w:sz w:val="24"/>
          <w:szCs w:val="24"/>
        </w:rPr>
        <w:t>Государственная пошлина</w:t>
      </w:r>
    </w:p>
    <w:p w:rsidR="006C5EED" w:rsidRPr="00080969" w:rsidRDefault="009263DB" w:rsidP="006C5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D9E">
        <w:rPr>
          <w:rFonts w:ascii="Times New Roman" w:hAnsi="Times New Roman" w:cs="Times New Roman"/>
          <w:sz w:val="24"/>
          <w:szCs w:val="24"/>
        </w:rPr>
        <w:t>Данный вид дохода зачисляется в бюджет сельского поселения в результате нотариальной деятельности</w:t>
      </w:r>
      <w:r w:rsidR="00217375" w:rsidRPr="00300D9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300D9E">
        <w:rPr>
          <w:rFonts w:ascii="Times New Roman" w:hAnsi="Times New Roman" w:cs="Times New Roman"/>
          <w:sz w:val="24"/>
          <w:szCs w:val="24"/>
        </w:rPr>
        <w:t>.</w:t>
      </w:r>
      <w:r w:rsidR="00300D9E" w:rsidRPr="00300D9E">
        <w:rPr>
          <w:rFonts w:ascii="Times New Roman" w:hAnsi="Times New Roman" w:cs="Times New Roman"/>
          <w:sz w:val="24"/>
          <w:szCs w:val="24"/>
        </w:rPr>
        <w:t xml:space="preserve"> </w:t>
      </w:r>
      <w:r w:rsidR="00217375" w:rsidRPr="00300D9E">
        <w:rPr>
          <w:rFonts w:ascii="Times New Roman" w:hAnsi="Times New Roman" w:cs="Times New Roman"/>
          <w:sz w:val="24"/>
          <w:szCs w:val="24"/>
        </w:rPr>
        <w:t>На период 2017-2019 гг. п</w:t>
      </w:r>
      <w:r w:rsidRPr="00300D9E">
        <w:rPr>
          <w:rFonts w:ascii="Times New Roman" w:hAnsi="Times New Roman" w:cs="Times New Roman"/>
          <w:sz w:val="24"/>
          <w:szCs w:val="24"/>
        </w:rPr>
        <w:t>ланируется поступление</w:t>
      </w:r>
      <w:r w:rsidR="00AE53FD" w:rsidRPr="00300D9E">
        <w:rPr>
          <w:rFonts w:ascii="Times New Roman" w:hAnsi="Times New Roman" w:cs="Times New Roman"/>
          <w:sz w:val="24"/>
          <w:szCs w:val="24"/>
        </w:rPr>
        <w:t xml:space="preserve"> по 20</w:t>
      </w:r>
      <w:r w:rsidR="00217375" w:rsidRPr="00300D9E">
        <w:rPr>
          <w:rFonts w:ascii="Times New Roman" w:hAnsi="Times New Roman" w:cs="Times New Roman"/>
          <w:sz w:val="24"/>
          <w:szCs w:val="24"/>
        </w:rPr>
        <w:t xml:space="preserve">,0 тыс. руб. ежегодно. </w:t>
      </w:r>
      <w:r w:rsidR="006C5EED" w:rsidRPr="00300D9E">
        <w:rPr>
          <w:rFonts w:ascii="Times New Roman" w:hAnsi="Times New Roman" w:cs="Times New Roman"/>
          <w:sz w:val="24"/>
          <w:szCs w:val="24"/>
        </w:rPr>
        <w:t>Удельный вес государственной пошлины в общем объеме налоговых и неналоговых доходов на 2017-2019 гг. состав</w:t>
      </w:r>
      <w:r w:rsidR="00AE53FD" w:rsidRPr="00300D9E">
        <w:rPr>
          <w:rFonts w:ascii="Times New Roman" w:hAnsi="Times New Roman" w:cs="Times New Roman"/>
          <w:sz w:val="24"/>
          <w:szCs w:val="24"/>
        </w:rPr>
        <w:t>ит – 0,6</w:t>
      </w:r>
      <w:r w:rsidR="006C5EED" w:rsidRPr="00300D9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025C9" w:rsidRPr="00080969" w:rsidRDefault="00B9067A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0969">
        <w:rPr>
          <w:rFonts w:ascii="Times New Roman" w:hAnsi="Times New Roman" w:cs="Times New Roman"/>
          <w:b/>
          <w:i/>
          <w:sz w:val="24"/>
          <w:szCs w:val="24"/>
        </w:rPr>
        <w:t>Налог</w:t>
      </w:r>
      <w:r w:rsidR="003025C9" w:rsidRPr="00080969">
        <w:rPr>
          <w:rFonts w:ascii="Times New Roman" w:hAnsi="Times New Roman" w:cs="Times New Roman"/>
          <w:b/>
          <w:i/>
          <w:sz w:val="24"/>
          <w:szCs w:val="24"/>
        </w:rPr>
        <w:t xml:space="preserve"> на имущество</w:t>
      </w:r>
      <w:r w:rsidR="002F2678" w:rsidRPr="00080969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физических лиц</w:t>
      </w:r>
    </w:p>
    <w:p w:rsidR="002F2678" w:rsidRPr="008C7674" w:rsidRDefault="00BE4190" w:rsidP="0039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0969">
        <w:rPr>
          <w:rFonts w:ascii="Times New Roman" w:hAnsi="Times New Roman" w:cs="Times New Roman"/>
          <w:sz w:val="24"/>
          <w:szCs w:val="24"/>
        </w:rPr>
        <w:t>По оценке</w:t>
      </w:r>
      <w:r w:rsidR="00391110" w:rsidRPr="00080969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6A616F" w:rsidRPr="00080969">
        <w:rPr>
          <w:rFonts w:ascii="Times New Roman" w:hAnsi="Times New Roman" w:cs="Times New Roman"/>
          <w:sz w:val="24"/>
          <w:szCs w:val="24"/>
        </w:rPr>
        <w:t>доход</w:t>
      </w:r>
      <w:r w:rsidR="00391110" w:rsidRPr="00080969">
        <w:rPr>
          <w:rFonts w:ascii="Times New Roman" w:hAnsi="Times New Roman" w:cs="Times New Roman"/>
          <w:sz w:val="24"/>
          <w:szCs w:val="24"/>
        </w:rPr>
        <w:t xml:space="preserve"> от налог</w:t>
      </w:r>
      <w:r w:rsidRPr="00080969">
        <w:rPr>
          <w:rFonts w:ascii="Times New Roman" w:hAnsi="Times New Roman" w:cs="Times New Roman"/>
          <w:sz w:val="24"/>
          <w:szCs w:val="24"/>
        </w:rPr>
        <w:t>а на имущество физиче</w:t>
      </w:r>
      <w:r w:rsidR="00080969" w:rsidRPr="00080969">
        <w:rPr>
          <w:rFonts w:ascii="Times New Roman" w:hAnsi="Times New Roman" w:cs="Times New Roman"/>
          <w:sz w:val="24"/>
          <w:szCs w:val="24"/>
        </w:rPr>
        <w:t>ских лиц за 2016 год составит 100</w:t>
      </w:r>
      <w:r w:rsidRPr="00080969">
        <w:rPr>
          <w:rFonts w:ascii="Times New Roman" w:hAnsi="Times New Roman" w:cs="Times New Roman"/>
          <w:sz w:val="24"/>
          <w:szCs w:val="24"/>
        </w:rPr>
        <w:t>,0</w:t>
      </w:r>
      <w:r w:rsidR="00391110" w:rsidRPr="0008096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91110" w:rsidRPr="00916AA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16A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5E7B">
        <w:rPr>
          <w:rFonts w:ascii="Times New Roman" w:hAnsi="Times New Roman" w:cs="Times New Roman"/>
          <w:sz w:val="24"/>
          <w:szCs w:val="24"/>
        </w:rPr>
        <w:t>Фактическое исполнение поступления дохода от налога на имущество физических лиц за 10 месяцев 2016 год составило</w:t>
      </w:r>
      <w:r w:rsidR="00630CC9" w:rsidRPr="00995E7B">
        <w:rPr>
          <w:rFonts w:ascii="Times New Roman" w:hAnsi="Times New Roman" w:cs="Times New Roman"/>
          <w:sz w:val="24"/>
          <w:szCs w:val="24"/>
        </w:rPr>
        <w:t xml:space="preserve"> </w:t>
      </w:r>
      <w:r w:rsidR="00995E7B" w:rsidRPr="00995E7B">
        <w:rPr>
          <w:rFonts w:ascii="Times New Roman" w:hAnsi="Times New Roman" w:cs="Times New Roman"/>
          <w:sz w:val="24"/>
          <w:szCs w:val="24"/>
        </w:rPr>
        <w:t>79,2</w:t>
      </w:r>
      <w:r w:rsidRPr="00995E7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916AA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A616F" w:rsidRPr="00524878">
        <w:rPr>
          <w:rFonts w:ascii="Times New Roman" w:hAnsi="Times New Roman" w:cs="Times New Roman"/>
          <w:sz w:val="24"/>
          <w:szCs w:val="24"/>
        </w:rPr>
        <w:t>Недоимка по данному виду налога на</w:t>
      </w:r>
      <w:r w:rsidR="00524878">
        <w:rPr>
          <w:rFonts w:ascii="Times New Roman" w:hAnsi="Times New Roman" w:cs="Times New Roman"/>
          <w:sz w:val="24"/>
          <w:szCs w:val="24"/>
        </w:rPr>
        <w:t xml:space="preserve"> 01.11.2016 года составляет 8,3</w:t>
      </w:r>
      <w:r w:rsidR="006A616F" w:rsidRPr="0052487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A616F" w:rsidRPr="00916A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09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0969" w:rsidRPr="008C7674">
        <w:rPr>
          <w:rFonts w:ascii="Times New Roman" w:hAnsi="Times New Roman" w:cs="Times New Roman"/>
          <w:sz w:val="24"/>
          <w:szCs w:val="24"/>
        </w:rPr>
        <w:t>П</w:t>
      </w:r>
      <w:r w:rsidR="00391110" w:rsidRPr="008C7674">
        <w:rPr>
          <w:rFonts w:ascii="Times New Roman" w:hAnsi="Times New Roman" w:cs="Times New Roman"/>
          <w:sz w:val="24"/>
          <w:szCs w:val="24"/>
        </w:rPr>
        <w:t>оступления доходов от налога на имуще</w:t>
      </w:r>
      <w:r w:rsidR="00080969" w:rsidRPr="008C7674">
        <w:rPr>
          <w:rFonts w:ascii="Times New Roman" w:hAnsi="Times New Roman" w:cs="Times New Roman"/>
          <w:sz w:val="24"/>
          <w:szCs w:val="24"/>
        </w:rPr>
        <w:t>ство физических лиц на  2017 год и на плановый период 2018 и 2019 годов прогнозируется по 100,0</w:t>
      </w:r>
      <w:r w:rsidR="00391110" w:rsidRPr="008C767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80969" w:rsidRPr="008C7674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="00C76F54" w:rsidRPr="008C7674">
        <w:rPr>
          <w:rFonts w:ascii="Times New Roman" w:hAnsi="Times New Roman" w:cs="Times New Roman"/>
          <w:sz w:val="24"/>
          <w:szCs w:val="24"/>
        </w:rPr>
        <w:t xml:space="preserve"> Д</w:t>
      </w:r>
      <w:r w:rsidR="004656E0" w:rsidRPr="008C7674">
        <w:rPr>
          <w:rFonts w:ascii="Times New Roman" w:hAnsi="Times New Roman" w:cs="Times New Roman"/>
          <w:sz w:val="24"/>
          <w:szCs w:val="24"/>
        </w:rPr>
        <w:t xml:space="preserve">оля поступления </w:t>
      </w:r>
      <w:r w:rsidR="00C76F54" w:rsidRPr="008C7674">
        <w:rPr>
          <w:rFonts w:ascii="Times New Roman" w:hAnsi="Times New Roman" w:cs="Times New Roman"/>
          <w:sz w:val="24"/>
          <w:szCs w:val="24"/>
        </w:rPr>
        <w:t>налога на имущество физически</w:t>
      </w:r>
      <w:r w:rsidR="00D258DF" w:rsidRPr="008C7674">
        <w:rPr>
          <w:rFonts w:ascii="Times New Roman" w:hAnsi="Times New Roman" w:cs="Times New Roman"/>
          <w:sz w:val="24"/>
          <w:szCs w:val="24"/>
        </w:rPr>
        <w:t>х лиц в общем объеме налоговых и неналоговых доходов</w:t>
      </w:r>
      <w:r w:rsidR="00C76F54" w:rsidRPr="008C7674">
        <w:rPr>
          <w:rFonts w:ascii="Times New Roman" w:hAnsi="Times New Roman" w:cs="Times New Roman"/>
          <w:sz w:val="24"/>
          <w:szCs w:val="24"/>
        </w:rPr>
        <w:t xml:space="preserve"> </w:t>
      </w:r>
      <w:r w:rsidR="00D258DF" w:rsidRPr="008C7674">
        <w:rPr>
          <w:rFonts w:ascii="Times New Roman" w:hAnsi="Times New Roman" w:cs="Times New Roman"/>
          <w:sz w:val="24"/>
          <w:szCs w:val="24"/>
        </w:rPr>
        <w:t xml:space="preserve">на 2017 </w:t>
      </w:r>
      <w:r w:rsidR="00A4455D" w:rsidRPr="008C7674">
        <w:rPr>
          <w:rFonts w:ascii="Times New Roman" w:hAnsi="Times New Roman" w:cs="Times New Roman"/>
          <w:sz w:val="24"/>
          <w:szCs w:val="24"/>
        </w:rPr>
        <w:t xml:space="preserve"> </w:t>
      </w:r>
      <w:r w:rsidR="00D258DF" w:rsidRPr="008C7674">
        <w:rPr>
          <w:rFonts w:ascii="Times New Roman" w:hAnsi="Times New Roman" w:cs="Times New Roman"/>
          <w:sz w:val="24"/>
          <w:szCs w:val="24"/>
        </w:rPr>
        <w:t>и на 2018 годы составляет 3,2 % ежегодно, на 2019 гг. – 3,0%</w:t>
      </w:r>
      <w:r w:rsidR="00A4455D" w:rsidRPr="008C7674">
        <w:rPr>
          <w:rFonts w:ascii="Times New Roman" w:hAnsi="Times New Roman" w:cs="Times New Roman"/>
          <w:sz w:val="24"/>
          <w:szCs w:val="24"/>
        </w:rPr>
        <w:t>.</w:t>
      </w:r>
    </w:p>
    <w:p w:rsidR="00A4455D" w:rsidRPr="008C7674" w:rsidRDefault="00A4455D" w:rsidP="00A445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7674">
        <w:rPr>
          <w:rFonts w:ascii="Times New Roman" w:hAnsi="Times New Roman" w:cs="Times New Roman"/>
          <w:b/>
          <w:i/>
          <w:sz w:val="24"/>
          <w:szCs w:val="24"/>
        </w:rPr>
        <w:t>Земельный налог</w:t>
      </w:r>
    </w:p>
    <w:p w:rsidR="00A4455D" w:rsidRPr="00E810F4" w:rsidRDefault="00A4455D" w:rsidP="00A44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FD3">
        <w:rPr>
          <w:rFonts w:ascii="Times New Roman" w:hAnsi="Times New Roman" w:cs="Times New Roman"/>
          <w:sz w:val="24"/>
          <w:szCs w:val="24"/>
        </w:rPr>
        <w:t>По оценке 2016 года доходы от поступления земель</w:t>
      </w:r>
      <w:r w:rsidR="00F16FD3" w:rsidRPr="00F16FD3">
        <w:rPr>
          <w:rFonts w:ascii="Times New Roman" w:hAnsi="Times New Roman" w:cs="Times New Roman"/>
          <w:sz w:val="24"/>
          <w:szCs w:val="24"/>
        </w:rPr>
        <w:t>ного налога должны составить 933,5</w:t>
      </w:r>
      <w:r w:rsidRPr="00F16FD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995E7B">
        <w:rPr>
          <w:rFonts w:ascii="Times New Roman" w:hAnsi="Times New Roman" w:cs="Times New Roman"/>
          <w:sz w:val="24"/>
          <w:szCs w:val="24"/>
        </w:rPr>
        <w:t>.</w:t>
      </w:r>
      <w:r w:rsidR="00BE4190" w:rsidRPr="00995E7B">
        <w:rPr>
          <w:rFonts w:ascii="Times New Roman" w:hAnsi="Times New Roman" w:cs="Times New Roman"/>
          <w:sz w:val="24"/>
          <w:szCs w:val="24"/>
        </w:rPr>
        <w:t xml:space="preserve"> </w:t>
      </w:r>
      <w:r w:rsidR="00B05113" w:rsidRPr="00995E7B">
        <w:rPr>
          <w:rFonts w:ascii="Times New Roman" w:hAnsi="Times New Roman" w:cs="Times New Roman"/>
          <w:sz w:val="24"/>
          <w:szCs w:val="24"/>
        </w:rPr>
        <w:t>Фактическое исполнение поступления</w:t>
      </w:r>
      <w:r w:rsidR="00630CC9" w:rsidRPr="00995E7B">
        <w:rPr>
          <w:rFonts w:ascii="Times New Roman" w:hAnsi="Times New Roman" w:cs="Times New Roman"/>
          <w:sz w:val="24"/>
          <w:szCs w:val="24"/>
        </w:rPr>
        <w:t xml:space="preserve"> земельного налога за 10 м</w:t>
      </w:r>
      <w:r w:rsidR="00995E7B" w:rsidRPr="00995E7B">
        <w:rPr>
          <w:rFonts w:ascii="Times New Roman" w:hAnsi="Times New Roman" w:cs="Times New Roman"/>
          <w:sz w:val="24"/>
          <w:szCs w:val="24"/>
        </w:rPr>
        <w:t>есяцев 2016 года составляет 738,8</w:t>
      </w:r>
      <w:r w:rsidR="00630CC9" w:rsidRPr="00995E7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30CC9" w:rsidRPr="00916A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79E5" w:rsidRPr="0094150A">
        <w:rPr>
          <w:rFonts w:ascii="Times New Roman" w:hAnsi="Times New Roman" w:cs="Times New Roman"/>
          <w:i/>
          <w:sz w:val="24"/>
          <w:szCs w:val="24"/>
        </w:rPr>
        <w:t>Недоимка по земельному налогу на 01.11.201</w:t>
      </w:r>
      <w:r w:rsidR="00630CC9" w:rsidRPr="0094150A">
        <w:rPr>
          <w:rFonts w:ascii="Times New Roman" w:hAnsi="Times New Roman" w:cs="Times New Roman"/>
          <w:i/>
          <w:sz w:val="24"/>
          <w:szCs w:val="24"/>
        </w:rPr>
        <w:t>6 года составила</w:t>
      </w:r>
      <w:r w:rsidR="0094150A">
        <w:rPr>
          <w:rFonts w:ascii="Times New Roman" w:hAnsi="Times New Roman" w:cs="Times New Roman"/>
          <w:i/>
          <w:sz w:val="24"/>
          <w:szCs w:val="24"/>
        </w:rPr>
        <w:t xml:space="preserve"> 43,7</w:t>
      </w:r>
      <w:r w:rsidR="00DB79E5" w:rsidRPr="0094150A">
        <w:rPr>
          <w:rFonts w:ascii="Times New Roman" w:hAnsi="Times New Roman" w:cs="Times New Roman"/>
          <w:i/>
          <w:sz w:val="24"/>
          <w:szCs w:val="24"/>
        </w:rPr>
        <w:t xml:space="preserve"> тыс. руб</w:t>
      </w:r>
      <w:r w:rsidR="00B05113" w:rsidRPr="0094150A">
        <w:rPr>
          <w:rFonts w:ascii="Times New Roman" w:hAnsi="Times New Roman" w:cs="Times New Roman"/>
          <w:i/>
          <w:sz w:val="24"/>
          <w:szCs w:val="24"/>
        </w:rPr>
        <w:t>.</w:t>
      </w:r>
      <w:r w:rsidR="00B05113" w:rsidRPr="00916AA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30CC9" w:rsidRPr="00916AA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DB79E5" w:rsidRPr="00E810F4">
        <w:rPr>
          <w:rFonts w:ascii="Times New Roman" w:hAnsi="Times New Roman" w:cs="Times New Roman"/>
          <w:sz w:val="24"/>
          <w:szCs w:val="24"/>
        </w:rPr>
        <w:t>Н</w:t>
      </w:r>
      <w:r w:rsidR="00BE4190" w:rsidRPr="00E810F4">
        <w:rPr>
          <w:rFonts w:ascii="Times New Roman" w:hAnsi="Times New Roman" w:cs="Times New Roman"/>
          <w:sz w:val="24"/>
          <w:szCs w:val="24"/>
        </w:rPr>
        <w:t xml:space="preserve">а очередной 2017 год </w:t>
      </w:r>
      <w:r w:rsidR="00F16FD3" w:rsidRPr="00E810F4">
        <w:rPr>
          <w:rFonts w:ascii="Times New Roman" w:hAnsi="Times New Roman" w:cs="Times New Roman"/>
          <w:sz w:val="24"/>
          <w:szCs w:val="24"/>
        </w:rPr>
        <w:t>и плановый период 2018 и 2019 годов предполагается</w:t>
      </w:r>
      <w:r w:rsidR="00BE4190" w:rsidRPr="00E810F4">
        <w:rPr>
          <w:rFonts w:ascii="Times New Roman" w:hAnsi="Times New Roman" w:cs="Times New Roman"/>
          <w:sz w:val="24"/>
          <w:szCs w:val="24"/>
        </w:rPr>
        <w:t xml:space="preserve"> поступление в размере</w:t>
      </w:r>
      <w:r w:rsidR="00F16FD3" w:rsidRPr="00E810F4">
        <w:rPr>
          <w:rFonts w:ascii="Times New Roman" w:hAnsi="Times New Roman" w:cs="Times New Roman"/>
          <w:sz w:val="24"/>
          <w:szCs w:val="24"/>
        </w:rPr>
        <w:t xml:space="preserve"> </w:t>
      </w:r>
      <w:r w:rsidR="00E810F4" w:rsidRPr="00E810F4">
        <w:rPr>
          <w:rFonts w:ascii="Times New Roman" w:hAnsi="Times New Roman" w:cs="Times New Roman"/>
          <w:sz w:val="24"/>
          <w:szCs w:val="24"/>
        </w:rPr>
        <w:t xml:space="preserve">975,0 </w:t>
      </w:r>
      <w:r w:rsidR="00BE4190" w:rsidRPr="00E810F4">
        <w:rPr>
          <w:rFonts w:ascii="Times New Roman" w:hAnsi="Times New Roman" w:cs="Times New Roman"/>
          <w:sz w:val="24"/>
          <w:szCs w:val="24"/>
        </w:rPr>
        <w:t>тыс. руб.</w:t>
      </w:r>
      <w:r w:rsidR="00E810F4" w:rsidRPr="00E810F4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BE4190" w:rsidRPr="00E810F4">
        <w:rPr>
          <w:rFonts w:ascii="Times New Roman" w:hAnsi="Times New Roman" w:cs="Times New Roman"/>
          <w:sz w:val="24"/>
          <w:szCs w:val="24"/>
        </w:rPr>
        <w:t xml:space="preserve"> </w:t>
      </w:r>
      <w:r w:rsidR="00E03229" w:rsidRPr="00E810F4">
        <w:rPr>
          <w:rFonts w:ascii="Times New Roman" w:hAnsi="Times New Roman" w:cs="Times New Roman"/>
          <w:sz w:val="24"/>
          <w:szCs w:val="24"/>
        </w:rPr>
        <w:t>Доля поступления земельного н</w:t>
      </w:r>
      <w:r w:rsidR="00E810F4" w:rsidRPr="00E810F4">
        <w:rPr>
          <w:rFonts w:ascii="Times New Roman" w:hAnsi="Times New Roman" w:cs="Times New Roman"/>
          <w:sz w:val="24"/>
          <w:szCs w:val="24"/>
        </w:rPr>
        <w:t>алога в общем объеме налоговых и неналоговых</w:t>
      </w:r>
      <w:r w:rsidR="00E03229" w:rsidRPr="00E810F4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E810F4" w:rsidRPr="00E810F4">
        <w:rPr>
          <w:rFonts w:ascii="Times New Roman" w:hAnsi="Times New Roman" w:cs="Times New Roman"/>
          <w:sz w:val="24"/>
          <w:szCs w:val="24"/>
        </w:rPr>
        <w:t>ов на 2017 год и</w:t>
      </w:r>
      <w:r w:rsidR="00E03229" w:rsidRPr="00E810F4">
        <w:rPr>
          <w:rFonts w:ascii="Times New Roman" w:hAnsi="Times New Roman" w:cs="Times New Roman"/>
          <w:sz w:val="24"/>
          <w:szCs w:val="24"/>
        </w:rPr>
        <w:t xml:space="preserve"> на 2018 год </w:t>
      </w:r>
      <w:r w:rsidR="00E810F4" w:rsidRPr="00E810F4">
        <w:rPr>
          <w:rFonts w:ascii="Times New Roman" w:hAnsi="Times New Roman" w:cs="Times New Roman"/>
          <w:sz w:val="24"/>
          <w:szCs w:val="24"/>
        </w:rPr>
        <w:t>составляет  31</w:t>
      </w:r>
      <w:r w:rsidR="00E03229" w:rsidRPr="00E810F4">
        <w:rPr>
          <w:rFonts w:ascii="Times New Roman" w:hAnsi="Times New Roman" w:cs="Times New Roman"/>
          <w:sz w:val="24"/>
          <w:szCs w:val="24"/>
        </w:rPr>
        <w:t>%</w:t>
      </w:r>
      <w:r w:rsidR="00E810F4" w:rsidRPr="00E810F4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E03229" w:rsidRPr="00E810F4">
        <w:rPr>
          <w:rFonts w:ascii="Times New Roman" w:hAnsi="Times New Roman" w:cs="Times New Roman"/>
          <w:sz w:val="24"/>
          <w:szCs w:val="24"/>
        </w:rPr>
        <w:t>, на 201</w:t>
      </w:r>
      <w:r w:rsidR="00E810F4" w:rsidRPr="00E810F4">
        <w:rPr>
          <w:rFonts w:ascii="Times New Roman" w:hAnsi="Times New Roman" w:cs="Times New Roman"/>
          <w:sz w:val="24"/>
          <w:szCs w:val="24"/>
        </w:rPr>
        <w:t>9 год – 29,6</w:t>
      </w:r>
      <w:r w:rsidR="00E03229" w:rsidRPr="00E810F4">
        <w:rPr>
          <w:rFonts w:ascii="Times New Roman" w:hAnsi="Times New Roman" w:cs="Times New Roman"/>
          <w:sz w:val="24"/>
          <w:szCs w:val="24"/>
        </w:rPr>
        <w:t>%.</w:t>
      </w:r>
    </w:p>
    <w:p w:rsidR="00D737B9" w:rsidRPr="00E810F4" w:rsidRDefault="00D737B9" w:rsidP="00A44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0F4">
        <w:rPr>
          <w:rFonts w:ascii="Times New Roman" w:hAnsi="Times New Roman" w:cs="Times New Roman"/>
          <w:sz w:val="24"/>
          <w:szCs w:val="24"/>
        </w:rPr>
        <w:t>КСП ре</w:t>
      </w:r>
      <w:r w:rsidR="00E810F4">
        <w:rPr>
          <w:rFonts w:ascii="Times New Roman" w:hAnsi="Times New Roman" w:cs="Times New Roman"/>
          <w:sz w:val="24"/>
          <w:szCs w:val="24"/>
        </w:rPr>
        <w:t>комендует администрации Каразейского</w:t>
      </w:r>
      <w:r w:rsidRPr="00E810F4">
        <w:rPr>
          <w:rFonts w:ascii="Times New Roman" w:hAnsi="Times New Roman" w:cs="Times New Roman"/>
          <w:sz w:val="24"/>
          <w:szCs w:val="24"/>
        </w:rPr>
        <w:t xml:space="preserve"> МО провести </w:t>
      </w:r>
      <w:r w:rsidR="003920BF" w:rsidRPr="00E810F4">
        <w:rPr>
          <w:rFonts w:ascii="Times New Roman" w:hAnsi="Times New Roman" w:cs="Times New Roman"/>
          <w:sz w:val="24"/>
          <w:szCs w:val="24"/>
        </w:rPr>
        <w:t xml:space="preserve">административную </w:t>
      </w:r>
      <w:r w:rsidRPr="00E810F4">
        <w:rPr>
          <w:rFonts w:ascii="Times New Roman" w:hAnsi="Times New Roman" w:cs="Times New Roman"/>
          <w:sz w:val="24"/>
          <w:szCs w:val="24"/>
        </w:rPr>
        <w:t>работу по</w:t>
      </w:r>
      <w:r w:rsidR="003920BF" w:rsidRPr="00E810F4">
        <w:rPr>
          <w:rFonts w:ascii="Times New Roman" w:hAnsi="Times New Roman" w:cs="Times New Roman"/>
          <w:sz w:val="24"/>
          <w:szCs w:val="24"/>
        </w:rPr>
        <w:t xml:space="preserve"> сокращению существующих недоимок.</w:t>
      </w:r>
    </w:p>
    <w:p w:rsidR="003025C9" w:rsidRPr="00E810F4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10F4">
        <w:rPr>
          <w:rFonts w:ascii="Times New Roman" w:hAnsi="Times New Roman" w:cs="Times New Roman"/>
          <w:b/>
          <w:i/>
          <w:sz w:val="28"/>
          <w:szCs w:val="28"/>
          <w:u w:val="single"/>
        </w:rPr>
        <w:t>Неналоговые доходы</w:t>
      </w:r>
    </w:p>
    <w:p w:rsidR="00077B08" w:rsidRPr="00E810F4" w:rsidRDefault="00077B08" w:rsidP="00077B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10F4">
        <w:rPr>
          <w:rFonts w:ascii="Times New Roman" w:hAnsi="Times New Roman" w:cs="Times New Roman"/>
          <w:b/>
          <w:i/>
          <w:sz w:val="24"/>
          <w:szCs w:val="24"/>
        </w:rPr>
        <w:t>Доходы от оказания платных услуг</w:t>
      </w:r>
    </w:p>
    <w:p w:rsidR="00077B08" w:rsidRPr="0073046F" w:rsidRDefault="00E810F4" w:rsidP="0007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6F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поступают в бюджет сельского поселения за счет культурно-массовых мероприятий. На </w:t>
      </w:r>
      <w:r w:rsidR="0094242B" w:rsidRPr="0073046F">
        <w:rPr>
          <w:rFonts w:ascii="Times New Roman" w:hAnsi="Times New Roman" w:cs="Times New Roman"/>
          <w:sz w:val="24"/>
          <w:szCs w:val="24"/>
        </w:rPr>
        <w:t>2017 г</w:t>
      </w:r>
      <w:r w:rsidR="0073046F" w:rsidRPr="0073046F">
        <w:rPr>
          <w:rFonts w:ascii="Times New Roman" w:hAnsi="Times New Roman" w:cs="Times New Roman"/>
          <w:sz w:val="24"/>
          <w:szCs w:val="24"/>
        </w:rPr>
        <w:t>од и плановый период 2018-2019 годов предполагается поступление дохода в размере 38,0 тыс. руб., 39,0 тыс. руб. и 40 тыс. рублей соответственно</w:t>
      </w:r>
      <w:r w:rsidR="0094242B" w:rsidRPr="0073046F">
        <w:rPr>
          <w:rFonts w:ascii="Times New Roman" w:hAnsi="Times New Roman" w:cs="Times New Roman"/>
          <w:sz w:val="24"/>
          <w:szCs w:val="24"/>
        </w:rPr>
        <w:t>.</w:t>
      </w:r>
      <w:r w:rsidR="00EA1B2A" w:rsidRPr="0073046F">
        <w:rPr>
          <w:rFonts w:ascii="Times New Roman" w:hAnsi="Times New Roman" w:cs="Times New Roman"/>
          <w:sz w:val="24"/>
          <w:szCs w:val="24"/>
        </w:rPr>
        <w:t xml:space="preserve"> Удельный вес доходов от предпринимательской деятель</w:t>
      </w:r>
      <w:r w:rsidR="0073046F" w:rsidRPr="0073046F">
        <w:rPr>
          <w:rFonts w:ascii="Times New Roman" w:hAnsi="Times New Roman" w:cs="Times New Roman"/>
          <w:sz w:val="24"/>
          <w:szCs w:val="24"/>
        </w:rPr>
        <w:t>ности в общем объеме налоговых и неналоговых доходов на каждый год планируемого периода составляет по 1,2%</w:t>
      </w:r>
      <w:r w:rsidR="00727758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73046F" w:rsidRPr="0073046F">
        <w:rPr>
          <w:rFonts w:ascii="Times New Roman" w:hAnsi="Times New Roman" w:cs="Times New Roman"/>
          <w:sz w:val="24"/>
          <w:szCs w:val="24"/>
        </w:rPr>
        <w:t>.</w:t>
      </w:r>
    </w:p>
    <w:p w:rsidR="00FB660E" w:rsidRPr="00B14803" w:rsidRDefault="00FB660E" w:rsidP="00FB66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803">
        <w:rPr>
          <w:rFonts w:ascii="Times New Roman" w:hAnsi="Times New Roman" w:cs="Times New Roman"/>
          <w:b/>
          <w:i/>
          <w:sz w:val="24"/>
          <w:szCs w:val="24"/>
        </w:rPr>
        <w:t>Доходы от реализации имущества</w:t>
      </w:r>
    </w:p>
    <w:p w:rsidR="00FB660E" w:rsidRPr="00B14803" w:rsidRDefault="00FB660E" w:rsidP="00FB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803">
        <w:rPr>
          <w:rFonts w:ascii="Times New Roman" w:hAnsi="Times New Roman" w:cs="Times New Roman"/>
          <w:sz w:val="24"/>
          <w:szCs w:val="24"/>
        </w:rPr>
        <w:t>В 2</w:t>
      </w:r>
      <w:r w:rsidR="00995E7B" w:rsidRPr="00B14803">
        <w:rPr>
          <w:rFonts w:ascii="Times New Roman" w:hAnsi="Times New Roman" w:cs="Times New Roman"/>
          <w:sz w:val="24"/>
          <w:szCs w:val="24"/>
        </w:rPr>
        <w:t>016 году администрацией Каразейского</w:t>
      </w:r>
      <w:r w:rsidRPr="00B14803">
        <w:rPr>
          <w:rFonts w:ascii="Times New Roman" w:hAnsi="Times New Roman" w:cs="Times New Roman"/>
          <w:sz w:val="24"/>
          <w:szCs w:val="24"/>
        </w:rPr>
        <w:t xml:space="preserve"> МО были запланиро</w:t>
      </w:r>
      <w:r w:rsidR="00995E7B" w:rsidRPr="00B14803">
        <w:rPr>
          <w:rFonts w:ascii="Times New Roman" w:hAnsi="Times New Roman" w:cs="Times New Roman"/>
          <w:sz w:val="24"/>
          <w:szCs w:val="24"/>
        </w:rPr>
        <w:t>ваны доходы от реализации имущества на сумму 613,1</w:t>
      </w:r>
      <w:r w:rsidRPr="00B1480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95E7B" w:rsidRPr="00B14803">
        <w:rPr>
          <w:rFonts w:ascii="Times New Roman" w:hAnsi="Times New Roman" w:cs="Times New Roman"/>
          <w:sz w:val="24"/>
          <w:szCs w:val="24"/>
        </w:rPr>
        <w:t xml:space="preserve"> Фактическое поступления от продажи имущества на 01.11.2016 г. составило 470,9 тыс. руб. </w:t>
      </w:r>
      <w:r w:rsidRPr="00B14803">
        <w:rPr>
          <w:rFonts w:ascii="Times New Roman" w:hAnsi="Times New Roman" w:cs="Times New Roman"/>
          <w:sz w:val="24"/>
          <w:szCs w:val="24"/>
        </w:rPr>
        <w:t>Продажа не осуществлена по причине длительного оформл</w:t>
      </w:r>
      <w:r w:rsidR="003C6ABE" w:rsidRPr="00B14803">
        <w:rPr>
          <w:rFonts w:ascii="Times New Roman" w:hAnsi="Times New Roman" w:cs="Times New Roman"/>
          <w:sz w:val="24"/>
          <w:szCs w:val="24"/>
        </w:rPr>
        <w:t>ения докум</w:t>
      </w:r>
      <w:r w:rsidR="009049B2" w:rsidRPr="00B14803">
        <w:rPr>
          <w:rFonts w:ascii="Times New Roman" w:hAnsi="Times New Roman" w:cs="Times New Roman"/>
          <w:sz w:val="24"/>
          <w:szCs w:val="24"/>
        </w:rPr>
        <w:t>ентов.</w:t>
      </w:r>
      <w:r w:rsidR="00995E7B" w:rsidRPr="00B14803">
        <w:rPr>
          <w:rFonts w:ascii="Times New Roman" w:hAnsi="Times New Roman" w:cs="Times New Roman"/>
          <w:sz w:val="24"/>
          <w:szCs w:val="24"/>
        </w:rPr>
        <w:t xml:space="preserve"> Пояснения </w:t>
      </w:r>
      <w:r w:rsidR="00B14803" w:rsidRPr="00B14803">
        <w:rPr>
          <w:rFonts w:ascii="Times New Roman" w:hAnsi="Times New Roman" w:cs="Times New Roman"/>
          <w:sz w:val="24"/>
          <w:szCs w:val="24"/>
        </w:rPr>
        <w:t xml:space="preserve">о поступивших доходах в пояснительной записке отсутствуют. </w:t>
      </w:r>
      <w:r w:rsidR="00B14803">
        <w:rPr>
          <w:rFonts w:ascii="Times New Roman" w:hAnsi="Times New Roman" w:cs="Times New Roman"/>
          <w:sz w:val="24"/>
          <w:szCs w:val="24"/>
        </w:rPr>
        <w:t xml:space="preserve"> На </w:t>
      </w:r>
      <w:r w:rsidR="009049B2" w:rsidRPr="00B14803">
        <w:rPr>
          <w:rFonts w:ascii="Times New Roman" w:hAnsi="Times New Roman" w:cs="Times New Roman"/>
          <w:sz w:val="24"/>
          <w:szCs w:val="24"/>
        </w:rPr>
        <w:t>период 2017-2019 гг. п</w:t>
      </w:r>
      <w:r w:rsidR="003C6ABE" w:rsidRPr="00B14803">
        <w:rPr>
          <w:rFonts w:ascii="Times New Roman" w:hAnsi="Times New Roman" w:cs="Times New Roman"/>
          <w:sz w:val="24"/>
          <w:szCs w:val="24"/>
        </w:rPr>
        <w:t xml:space="preserve">родажа </w:t>
      </w:r>
      <w:r w:rsidR="00690EED" w:rsidRPr="00B14803">
        <w:rPr>
          <w:rFonts w:ascii="Times New Roman" w:hAnsi="Times New Roman" w:cs="Times New Roman"/>
          <w:sz w:val="24"/>
          <w:szCs w:val="24"/>
        </w:rPr>
        <w:t>да</w:t>
      </w:r>
      <w:r w:rsidR="00B14803">
        <w:rPr>
          <w:rFonts w:ascii="Times New Roman" w:hAnsi="Times New Roman" w:cs="Times New Roman"/>
          <w:sz w:val="24"/>
          <w:szCs w:val="24"/>
        </w:rPr>
        <w:t>нного имущества не предполагается</w:t>
      </w:r>
      <w:r w:rsidR="003C6ABE" w:rsidRPr="00B14803">
        <w:rPr>
          <w:rFonts w:ascii="Times New Roman" w:hAnsi="Times New Roman" w:cs="Times New Roman"/>
          <w:sz w:val="24"/>
          <w:szCs w:val="24"/>
        </w:rPr>
        <w:t>.</w:t>
      </w:r>
    </w:p>
    <w:p w:rsidR="003C6ABE" w:rsidRPr="007D4A2A" w:rsidRDefault="003C6ABE" w:rsidP="003C6A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4A2A">
        <w:rPr>
          <w:rFonts w:ascii="Times New Roman" w:hAnsi="Times New Roman" w:cs="Times New Roman"/>
          <w:b/>
          <w:i/>
          <w:sz w:val="24"/>
          <w:szCs w:val="24"/>
        </w:rPr>
        <w:t>Административные платежи и сборы</w:t>
      </w:r>
    </w:p>
    <w:p w:rsidR="003C6ABE" w:rsidRPr="007D4A2A" w:rsidRDefault="003C6ABE" w:rsidP="003C6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>Административные платежи и сборы прогнозируются на</w:t>
      </w:r>
      <w:r w:rsidR="007D4A2A" w:rsidRPr="007D4A2A">
        <w:rPr>
          <w:rFonts w:ascii="Times New Roman" w:hAnsi="Times New Roman" w:cs="Times New Roman"/>
          <w:sz w:val="24"/>
          <w:szCs w:val="24"/>
        </w:rPr>
        <w:t xml:space="preserve"> период 2017-2019гг. в размере 1</w:t>
      </w:r>
      <w:r w:rsidRPr="007D4A2A">
        <w:rPr>
          <w:rFonts w:ascii="Times New Roman" w:hAnsi="Times New Roman" w:cs="Times New Roman"/>
          <w:sz w:val="24"/>
          <w:szCs w:val="24"/>
        </w:rPr>
        <w:t>,0 тыс. руб. ежегодно, что в общем объеме со</w:t>
      </w:r>
      <w:r w:rsidR="007D4A2A" w:rsidRPr="007D4A2A">
        <w:rPr>
          <w:rFonts w:ascii="Times New Roman" w:hAnsi="Times New Roman" w:cs="Times New Roman"/>
          <w:sz w:val="24"/>
          <w:szCs w:val="24"/>
        </w:rPr>
        <w:t>бственных доходов составляет 0,03</w:t>
      </w:r>
      <w:r w:rsidRPr="007D4A2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3025C9" w:rsidRPr="007D4A2A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4A2A">
        <w:rPr>
          <w:rFonts w:ascii="Times New Roman" w:hAnsi="Times New Roman" w:cs="Times New Roman"/>
          <w:b/>
          <w:i/>
          <w:sz w:val="24"/>
          <w:szCs w:val="24"/>
        </w:rPr>
        <w:t>Доходы от имущества, находящегося в муниципальной собственности</w:t>
      </w:r>
    </w:p>
    <w:p w:rsidR="003C6ABE" w:rsidRPr="00727758" w:rsidRDefault="00571884" w:rsidP="00D13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803">
        <w:rPr>
          <w:rFonts w:ascii="Times New Roman" w:hAnsi="Times New Roman" w:cs="Times New Roman"/>
          <w:sz w:val="24"/>
          <w:szCs w:val="24"/>
        </w:rPr>
        <w:t>За 10 месяцев 2016 года поступил</w:t>
      </w:r>
      <w:r w:rsidR="00D13063" w:rsidRPr="00B14803">
        <w:rPr>
          <w:rFonts w:ascii="Times New Roman" w:hAnsi="Times New Roman" w:cs="Times New Roman"/>
          <w:sz w:val="24"/>
          <w:szCs w:val="24"/>
        </w:rPr>
        <w:t>и</w:t>
      </w:r>
      <w:r w:rsidRPr="00B14803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282430" w:rsidRPr="00B14803">
        <w:rPr>
          <w:rFonts w:ascii="Times New Roman" w:hAnsi="Times New Roman" w:cs="Times New Roman"/>
          <w:sz w:val="24"/>
          <w:szCs w:val="24"/>
        </w:rPr>
        <w:t>ы</w:t>
      </w:r>
      <w:r w:rsidRPr="00B14803">
        <w:rPr>
          <w:rFonts w:ascii="Times New Roman" w:hAnsi="Times New Roman" w:cs="Times New Roman"/>
          <w:sz w:val="24"/>
          <w:szCs w:val="24"/>
        </w:rPr>
        <w:t xml:space="preserve"> </w:t>
      </w:r>
      <w:r w:rsidR="00B14803" w:rsidRPr="00B14803">
        <w:rPr>
          <w:rFonts w:ascii="Times New Roman" w:hAnsi="Times New Roman" w:cs="Times New Roman"/>
          <w:sz w:val="24"/>
          <w:szCs w:val="24"/>
        </w:rPr>
        <w:t>на сумму 29,3</w:t>
      </w:r>
      <w:r w:rsidR="00D13063" w:rsidRPr="00B14803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B14803">
        <w:rPr>
          <w:rFonts w:ascii="Times New Roman" w:hAnsi="Times New Roman" w:cs="Times New Roman"/>
          <w:sz w:val="24"/>
          <w:szCs w:val="24"/>
        </w:rPr>
        <w:t>от</w:t>
      </w:r>
      <w:r w:rsidR="00D13063" w:rsidRPr="00B14803">
        <w:rPr>
          <w:rFonts w:ascii="Times New Roman" w:hAnsi="Times New Roman" w:cs="Times New Roman"/>
          <w:sz w:val="24"/>
          <w:szCs w:val="24"/>
        </w:rPr>
        <w:t xml:space="preserve"> аренды имущества находящегося в муниципальной собственности</w:t>
      </w:r>
      <w:r w:rsidR="00F052CA" w:rsidRPr="00B14803">
        <w:rPr>
          <w:rFonts w:ascii="Times New Roman" w:hAnsi="Times New Roman" w:cs="Times New Roman"/>
          <w:sz w:val="24"/>
          <w:szCs w:val="24"/>
        </w:rPr>
        <w:t>.</w:t>
      </w:r>
      <w:r w:rsidR="00F052CA" w:rsidRPr="00916A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52CA" w:rsidRPr="00727758">
        <w:rPr>
          <w:rFonts w:ascii="Times New Roman" w:hAnsi="Times New Roman" w:cs="Times New Roman"/>
          <w:sz w:val="24"/>
          <w:szCs w:val="24"/>
        </w:rPr>
        <w:t>На</w:t>
      </w:r>
      <w:r w:rsidR="00D13063" w:rsidRPr="00727758">
        <w:rPr>
          <w:rFonts w:ascii="Times New Roman" w:hAnsi="Times New Roman" w:cs="Times New Roman"/>
          <w:sz w:val="24"/>
          <w:szCs w:val="24"/>
        </w:rPr>
        <w:t xml:space="preserve"> 2017 г</w:t>
      </w:r>
      <w:r w:rsidR="00727758" w:rsidRPr="00727758">
        <w:rPr>
          <w:rFonts w:ascii="Times New Roman" w:hAnsi="Times New Roman" w:cs="Times New Roman"/>
          <w:sz w:val="24"/>
          <w:szCs w:val="24"/>
        </w:rPr>
        <w:t>од</w:t>
      </w:r>
      <w:r w:rsidR="00D13063" w:rsidRPr="00727758">
        <w:rPr>
          <w:rFonts w:ascii="Times New Roman" w:hAnsi="Times New Roman" w:cs="Times New Roman"/>
          <w:sz w:val="24"/>
          <w:szCs w:val="24"/>
        </w:rPr>
        <w:t xml:space="preserve"> и плановый период 2018-2019 гг. данный </w:t>
      </w:r>
      <w:r w:rsidR="00965986" w:rsidRPr="00727758">
        <w:rPr>
          <w:rFonts w:ascii="Times New Roman" w:hAnsi="Times New Roman" w:cs="Times New Roman"/>
          <w:sz w:val="24"/>
          <w:szCs w:val="24"/>
        </w:rPr>
        <w:t xml:space="preserve">вид </w:t>
      </w:r>
      <w:r w:rsidR="00D13063" w:rsidRPr="00727758">
        <w:rPr>
          <w:rFonts w:ascii="Times New Roman" w:hAnsi="Times New Roman" w:cs="Times New Roman"/>
          <w:sz w:val="24"/>
          <w:szCs w:val="24"/>
        </w:rPr>
        <w:t>доход</w:t>
      </w:r>
      <w:r w:rsidR="00965986" w:rsidRPr="00727758">
        <w:rPr>
          <w:rFonts w:ascii="Times New Roman" w:hAnsi="Times New Roman" w:cs="Times New Roman"/>
          <w:sz w:val="24"/>
          <w:szCs w:val="24"/>
        </w:rPr>
        <w:t>а</w:t>
      </w:r>
      <w:r w:rsidR="00036B34" w:rsidRPr="00727758">
        <w:rPr>
          <w:rFonts w:ascii="Times New Roman" w:hAnsi="Times New Roman" w:cs="Times New Roman"/>
          <w:sz w:val="24"/>
          <w:szCs w:val="24"/>
        </w:rPr>
        <w:t xml:space="preserve"> запланирован</w:t>
      </w:r>
      <w:r w:rsidR="007D4A2A" w:rsidRPr="00727758">
        <w:rPr>
          <w:rFonts w:ascii="Times New Roman" w:hAnsi="Times New Roman" w:cs="Times New Roman"/>
          <w:sz w:val="24"/>
          <w:szCs w:val="24"/>
        </w:rPr>
        <w:t xml:space="preserve"> в объеме 35,2 тыс. руб. ежегодно</w:t>
      </w:r>
      <w:r w:rsidR="00D13063" w:rsidRPr="00727758">
        <w:rPr>
          <w:rFonts w:ascii="Times New Roman" w:hAnsi="Times New Roman" w:cs="Times New Roman"/>
          <w:sz w:val="24"/>
          <w:szCs w:val="24"/>
        </w:rPr>
        <w:t>.</w:t>
      </w:r>
      <w:r w:rsidR="00A15535" w:rsidRPr="00727758">
        <w:rPr>
          <w:rFonts w:ascii="Times New Roman" w:hAnsi="Times New Roman" w:cs="Times New Roman"/>
          <w:sz w:val="24"/>
          <w:szCs w:val="24"/>
        </w:rPr>
        <w:t xml:space="preserve"> </w:t>
      </w:r>
      <w:r w:rsidR="00727758" w:rsidRPr="00727758">
        <w:rPr>
          <w:rFonts w:ascii="Times New Roman" w:hAnsi="Times New Roman" w:cs="Times New Roman"/>
          <w:sz w:val="24"/>
          <w:szCs w:val="24"/>
        </w:rPr>
        <w:t>Доля дохода от имущества в общем объеме налоговых и неналоговых доходов на период 2017-2019 годов по 1,1 % ежегодно.</w:t>
      </w:r>
    </w:p>
    <w:p w:rsidR="003025C9" w:rsidRPr="002B74AA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74AA">
        <w:rPr>
          <w:rFonts w:ascii="Times New Roman" w:hAnsi="Times New Roman" w:cs="Times New Roman"/>
          <w:b/>
          <w:i/>
          <w:sz w:val="28"/>
          <w:szCs w:val="28"/>
          <w:u w:val="single"/>
        </w:rPr>
        <w:t>Безвозмездные поступления</w:t>
      </w:r>
    </w:p>
    <w:p w:rsidR="00022E5A" w:rsidRPr="002B74AA" w:rsidRDefault="00BF5077" w:rsidP="00BF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4AA">
        <w:rPr>
          <w:rFonts w:ascii="Times New Roman" w:hAnsi="Times New Roman" w:cs="Times New Roman"/>
          <w:sz w:val="24"/>
          <w:szCs w:val="24"/>
        </w:rPr>
        <w:t>Объем безвозмездн</w:t>
      </w:r>
      <w:r w:rsidR="002B74AA" w:rsidRPr="002B74AA">
        <w:rPr>
          <w:rFonts w:ascii="Times New Roman" w:hAnsi="Times New Roman" w:cs="Times New Roman"/>
          <w:sz w:val="24"/>
          <w:szCs w:val="24"/>
        </w:rPr>
        <w:t>ых поступлений в бюджет Каразейского</w:t>
      </w:r>
      <w:r w:rsidRPr="002B74AA">
        <w:rPr>
          <w:rFonts w:ascii="Times New Roman" w:hAnsi="Times New Roman" w:cs="Times New Roman"/>
          <w:sz w:val="24"/>
          <w:szCs w:val="24"/>
        </w:rPr>
        <w:t xml:space="preserve"> МО </w:t>
      </w:r>
      <w:r w:rsidR="007019D7" w:rsidRPr="002B74AA">
        <w:rPr>
          <w:rFonts w:ascii="Times New Roman" w:hAnsi="Times New Roman" w:cs="Times New Roman"/>
          <w:sz w:val="24"/>
          <w:szCs w:val="24"/>
        </w:rPr>
        <w:t xml:space="preserve">определен в соответствии с </w:t>
      </w:r>
      <w:r w:rsidRPr="002B74AA">
        <w:rPr>
          <w:rFonts w:ascii="Times New Roman" w:hAnsi="Times New Roman" w:cs="Times New Roman"/>
          <w:sz w:val="24"/>
          <w:szCs w:val="24"/>
        </w:rPr>
        <w:t>проектом закона</w:t>
      </w:r>
      <w:r w:rsidR="00EE0FEF" w:rsidRPr="002B74AA">
        <w:rPr>
          <w:rFonts w:ascii="Times New Roman" w:hAnsi="Times New Roman" w:cs="Times New Roman"/>
          <w:sz w:val="24"/>
          <w:szCs w:val="24"/>
        </w:rPr>
        <w:t xml:space="preserve"> Иркутской области «Об областном </w:t>
      </w:r>
      <w:r w:rsidRPr="002B74AA">
        <w:rPr>
          <w:rFonts w:ascii="Times New Roman" w:hAnsi="Times New Roman" w:cs="Times New Roman"/>
          <w:sz w:val="24"/>
          <w:szCs w:val="24"/>
        </w:rPr>
        <w:t xml:space="preserve">бюджете на 2017 год и </w:t>
      </w:r>
      <w:r w:rsidR="00CB3EFF" w:rsidRPr="002B74AA">
        <w:rPr>
          <w:rFonts w:ascii="Times New Roman" w:hAnsi="Times New Roman" w:cs="Times New Roman"/>
          <w:sz w:val="24"/>
          <w:szCs w:val="24"/>
        </w:rPr>
        <w:t xml:space="preserve">на </w:t>
      </w:r>
      <w:r w:rsidRPr="002B74AA">
        <w:rPr>
          <w:rFonts w:ascii="Times New Roman" w:hAnsi="Times New Roman" w:cs="Times New Roman"/>
          <w:sz w:val="24"/>
          <w:szCs w:val="24"/>
        </w:rPr>
        <w:t>плановый период 2018 и 2019 годов</w:t>
      </w:r>
      <w:r w:rsidR="007019D7" w:rsidRPr="002B74AA">
        <w:rPr>
          <w:rFonts w:ascii="Times New Roman" w:hAnsi="Times New Roman" w:cs="Times New Roman"/>
          <w:sz w:val="24"/>
          <w:szCs w:val="24"/>
        </w:rPr>
        <w:t>», проектом решения Думы МО Куйтунский район «О бюджете МО Куйтунский район</w:t>
      </w:r>
      <w:r w:rsidRPr="002B74AA">
        <w:rPr>
          <w:rFonts w:ascii="Times New Roman" w:hAnsi="Times New Roman" w:cs="Times New Roman"/>
          <w:sz w:val="24"/>
          <w:szCs w:val="24"/>
        </w:rPr>
        <w:t xml:space="preserve"> </w:t>
      </w:r>
      <w:r w:rsidR="007019D7" w:rsidRPr="002B74AA">
        <w:rPr>
          <w:rFonts w:ascii="Times New Roman" w:hAnsi="Times New Roman" w:cs="Times New Roman"/>
          <w:sz w:val="24"/>
          <w:szCs w:val="24"/>
        </w:rPr>
        <w:t xml:space="preserve">на 2017 год и </w:t>
      </w:r>
      <w:r w:rsidR="00CB3EFF" w:rsidRPr="002B74AA">
        <w:rPr>
          <w:rFonts w:ascii="Times New Roman" w:hAnsi="Times New Roman" w:cs="Times New Roman"/>
          <w:sz w:val="24"/>
          <w:szCs w:val="24"/>
        </w:rPr>
        <w:t xml:space="preserve">на </w:t>
      </w:r>
      <w:r w:rsidR="007019D7" w:rsidRPr="002B74AA">
        <w:rPr>
          <w:rFonts w:ascii="Times New Roman" w:hAnsi="Times New Roman" w:cs="Times New Roman"/>
          <w:sz w:val="24"/>
          <w:szCs w:val="24"/>
        </w:rPr>
        <w:t>плановый период 2018 и 2019 годов»</w:t>
      </w:r>
    </w:p>
    <w:p w:rsidR="00943876" w:rsidRPr="00C07342" w:rsidRDefault="00C22556" w:rsidP="00BF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4AA">
        <w:rPr>
          <w:rFonts w:ascii="Times New Roman" w:hAnsi="Times New Roman" w:cs="Times New Roman"/>
          <w:sz w:val="24"/>
          <w:szCs w:val="24"/>
        </w:rPr>
        <w:t>По прогнозу на 2017 год объем</w:t>
      </w:r>
      <w:r w:rsidR="00943876" w:rsidRPr="002B74AA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="002B74AA" w:rsidRPr="002B74AA">
        <w:rPr>
          <w:rFonts w:ascii="Times New Roman" w:hAnsi="Times New Roman" w:cs="Times New Roman"/>
          <w:sz w:val="24"/>
          <w:szCs w:val="24"/>
        </w:rPr>
        <w:t xml:space="preserve"> составит 2007,9 тыс. руб., что на 20,1</w:t>
      </w:r>
      <w:r w:rsidRPr="002B74AA">
        <w:rPr>
          <w:rFonts w:ascii="Times New Roman" w:hAnsi="Times New Roman" w:cs="Times New Roman"/>
          <w:sz w:val="24"/>
          <w:szCs w:val="24"/>
        </w:rPr>
        <w:t xml:space="preserve"> % ниже первоначально запланированных безвозмездных поступлений на 2016 год. </w:t>
      </w:r>
      <w:r w:rsidR="003D2D71" w:rsidRPr="002B74AA">
        <w:rPr>
          <w:rFonts w:ascii="Times New Roman" w:hAnsi="Times New Roman" w:cs="Times New Roman"/>
          <w:sz w:val="24"/>
          <w:szCs w:val="24"/>
        </w:rPr>
        <w:t>На 2018 году предполагается снижение б</w:t>
      </w:r>
      <w:r w:rsidR="002B74AA" w:rsidRPr="002B74AA">
        <w:rPr>
          <w:rFonts w:ascii="Times New Roman" w:hAnsi="Times New Roman" w:cs="Times New Roman"/>
          <w:sz w:val="24"/>
          <w:szCs w:val="24"/>
        </w:rPr>
        <w:t>езвозмездных поступлений на 52,2</w:t>
      </w:r>
      <w:r w:rsidR="003D2D71" w:rsidRPr="002B74AA">
        <w:rPr>
          <w:rFonts w:ascii="Times New Roman" w:hAnsi="Times New Roman" w:cs="Times New Roman"/>
          <w:sz w:val="24"/>
          <w:szCs w:val="24"/>
        </w:rPr>
        <w:t>% и сумма</w:t>
      </w:r>
      <w:r w:rsidR="00720322" w:rsidRPr="002B74AA">
        <w:rPr>
          <w:rFonts w:ascii="Times New Roman" w:hAnsi="Times New Roman" w:cs="Times New Roman"/>
          <w:sz w:val="24"/>
          <w:szCs w:val="24"/>
        </w:rPr>
        <w:t xml:space="preserve"> поступлений</w:t>
      </w:r>
      <w:r w:rsidR="002B74AA" w:rsidRPr="002B74AA">
        <w:rPr>
          <w:rFonts w:ascii="Times New Roman" w:hAnsi="Times New Roman" w:cs="Times New Roman"/>
          <w:sz w:val="24"/>
          <w:szCs w:val="24"/>
        </w:rPr>
        <w:t xml:space="preserve"> составит 960,6</w:t>
      </w:r>
      <w:r w:rsidR="003D2D71" w:rsidRPr="002B74AA">
        <w:rPr>
          <w:rFonts w:ascii="Times New Roman" w:hAnsi="Times New Roman" w:cs="Times New Roman"/>
          <w:sz w:val="24"/>
          <w:szCs w:val="24"/>
        </w:rPr>
        <w:t xml:space="preserve"> тыс. руб. В 2019 году планируется незначительное повышение </w:t>
      </w:r>
      <w:r w:rsidR="002B74AA" w:rsidRPr="002B74AA">
        <w:rPr>
          <w:rFonts w:ascii="Times New Roman" w:hAnsi="Times New Roman" w:cs="Times New Roman"/>
          <w:sz w:val="24"/>
          <w:szCs w:val="24"/>
        </w:rPr>
        <w:t>безвозмездных поступлений на 0,6</w:t>
      </w:r>
      <w:r w:rsidR="003D2D71" w:rsidRPr="002B74AA">
        <w:rPr>
          <w:rFonts w:ascii="Times New Roman" w:hAnsi="Times New Roman" w:cs="Times New Roman"/>
          <w:sz w:val="24"/>
          <w:szCs w:val="24"/>
        </w:rPr>
        <w:t>%, су</w:t>
      </w:r>
      <w:r w:rsidR="002B74AA" w:rsidRPr="002B74AA">
        <w:rPr>
          <w:rFonts w:ascii="Times New Roman" w:hAnsi="Times New Roman" w:cs="Times New Roman"/>
          <w:sz w:val="24"/>
          <w:szCs w:val="24"/>
        </w:rPr>
        <w:t xml:space="preserve">мма поступлений составит 966,3 </w:t>
      </w:r>
      <w:r w:rsidR="003D2D71" w:rsidRPr="002B74AA">
        <w:rPr>
          <w:rFonts w:ascii="Times New Roman" w:hAnsi="Times New Roman" w:cs="Times New Roman"/>
          <w:sz w:val="24"/>
          <w:szCs w:val="24"/>
        </w:rPr>
        <w:t>тыс. руб.</w:t>
      </w:r>
      <w:r w:rsidR="00720322" w:rsidRPr="002B74AA">
        <w:rPr>
          <w:rFonts w:ascii="Times New Roman" w:hAnsi="Times New Roman" w:cs="Times New Roman"/>
          <w:sz w:val="24"/>
          <w:szCs w:val="24"/>
        </w:rPr>
        <w:t xml:space="preserve"> Прогнозируемое снижение безвозмездных поступлений на очередной 2017 год и плановый период 2018 и 2019 гг. обусловлено тем, что в проекте Федерального закона «О федеральном бюджете</w:t>
      </w:r>
      <w:r w:rsidR="00E4398E" w:rsidRPr="002B74AA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 и 2019 годов» объем межбюджетных трансфертов не полностью распределен между бюджетами субъектов Российской Федерации, соответственно проектом закона Иркутской области «Об областном бюджете на 21017 год и на плановый период 2018 и 2019 годов» объем межбюджетных трансфертов не </w:t>
      </w:r>
      <w:r w:rsidR="006D5953" w:rsidRPr="002B74AA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="00E4398E" w:rsidRPr="002B74AA">
        <w:rPr>
          <w:rFonts w:ascii="Times New Roman" w:hAnsi="Times New Roman" w:cs="Times New Roman"/>
          <w:sz w:val="24"/>
          <w:szCs w:val="24"/>
        </w:rPr>
        <w:t>распре</w:t>
      </w:r>
      <w:r w:rsidR="006D5953" w:rsidRPr="002B74AA">
        <w:rPr>
          <w:rFonts w:ascii="Times New Roman" w:hAnsi="Times New Roman" w:cs="Times New Roman"/>
          <w:sz w:val="24"/>
          <w:szCs w:val="24"/>
        </w:rPr>
        <w:t>делен между бюджетами муниципальных образований.</w:t>
      </w:r>
      <w:r w:rsidR="006D5953" w:rsidRPr="00916A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5953" w:rsidRPr="00C07342">
        <w:rPr>
          <w:rFonts w:ascii="Times New Roman" w:hAnsi="Times New Roman" w:cs="Times New Roman"/>
          <w:sz w:val="24"/>
          <w:szCs w:val="24"/>
        </w:rPr>
        <w:t>Доля безвозмездных поступлений в общем объеме прогнозируемы</w:t>
      </w:r>
      <w:r w:rsidR="002B74AA" w:rsidRPr="00C07342">
        <w:rPr>
          <w:rFonts w:ascii="Times New Roman" w:hAnsi="Times New Roman" w:cs="Times New Roman"/>
          <w:sz w:val="24"/>
          <w:szCs w:val="24"/>
        </w:rPr>
        <w:t>х доходов составит на 2017 год - 39</w:t>
      </w:r>
      <w:r w:rsidR="006D5953" w:rsidRPr="00C07342">
        <w:rPr>
          <w:rFonts w:ascii="Times New Roman" w:hAnsi="Times New Roman" w:cs="Times New Roman"/>
          <w:sz w:val="24"/>
          <w:szCs w:val="24"/>
        </w:rPr>
        <w:t>%, на 2018 год</w:t>
      </w:r>
      <w:r w:rsidR="002B74AA" w:rsidRPr="00C07342">
        <w:rPr>
          <w:rFonts w:ascii="Times New Roman" w:hAnsi="Times New Roman" w:cs="Times New Roman"/>
          <w:sz w:val="24"/>
          <w:szCs w:val="24"/>
        </w:rPr>
        <w:t xml:space="preserve"> – 23</w:t>
      </w:r>
      <w:r w:rsidR="009922E5" w:rsidRPr="00C07342">
        <w:rPr>
          <w:rFonts w:ascii="Times New Roman" w:hAnsi="Times New Roman" w:cs="Times New Roman"/>
          <w:sz w:val="24"/>
          <w:szCs w:val="24"/>
        </w:rPr>
        <w:t>%, на 2019 год – 22,7</w:t>
      </w:r>
      <w:r w:rsidR="002C1821" w:rsidRPr="00C07342">
        <w:rPr>
          <w:rFonts w:ascii="Times New Roman" w:hAnsi="Times New Roman" w:cs="Times New Roman"/>
          <w:sz w:val="24"/>
          <w:szCs w:val="24"/>
        </w:rPr>
        <w:t>%.</w:t>
      </w:r>
    </w:p>
    <w:p w:rsidR="003D2D71" w:rsidRPr="00BF5077" w:rsidRDefault="003D2D71" w:rsidP="00BF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69D1" w:rsidRDefault="009E69D1" w:rsidP="009B6D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4750D">
        <w:rPr>
          <w:rFonts w:ascii="Times New Roman" w:hAnsi="Times New Roman" w:cs="Times New Roman"/>
          <w:b/>
          <w:sz w:val="24"/>
          <w:szCs w:val="24"/>
        </w:rPr>
        <w:t>. Ха</w:t>
      </w:r>
      <w:r w:rsidR="002C1821">
        <w:rPr>
          <w:rFonts w:ascii="Times New Roman" w:hAnsi="Times New Roman" w:cs="Times New Roman"/>
          <w:b/>
          <w:sz w:val="24"/>
          <w:szCs w:val="24"/>
        </w:rPr>
        <w:t>ракте</w:t>
      </w:r>
      <w:r w:rsidR="00BD0092">
        <w:rPr>
          <w:rFonts w:ascii="Times New Roman" w:hAnsi="Times New Roman" w:cs="Times New Roman"/>
          <w:b/>
          <w:sz w:val="24"/>
          <w:szCs w:val="24"/>
        </w:rPr>
        <w:t>ристика проекта бюджета Каразейского</w:t>
      </w:r>
      <w:r w:rsidRPr="00A4750D">
        <w:rPr>
          <w:rFonts w:ascii="Times New Roman" w:hAnsi="Times New Roman" w:cs="Times New Roman"/>
          <w:b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b/>
          <w:sz w:val="24"/>
          <w:szCs w:val="24"/>
        </w:rPr>
        <w:t>ипального образования по расходам</w:t>
      </w:r>
      <w:r w:rsidRPr="00A4750D"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  <w:r w:rsidR="00AF4979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2018 и 2019 годов</w:t>
      </w:r>
    </w:p>
    <w:p w:rsidR="00AF4979" w:rsidRPr="00BD0092" w:rsidRDefault="00AF4979" w:rsidP="00AF4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92">
        <w:rPr>
          <w:rFonts w:ascii="Times New Roman" w:hAnsi="Times New Roman" w:cs="Times New Roman"/>
          <w:sz w:val="24"/>
          <w:szCs w:val="24"/>
        </w:rPr>
        <w:t>Расходы, отраженные в Проекте, отнесены к соответствующим кодам</w:t>
      </w:r>
      <w:r w:rsidR="003917F1">
        <w:rPr>
          <w:rFonts w:ascii="Times New Roman" w:hAnsi="Times New Roman" w:cs="Times New Roman"/>
          <w:sz w:val="24"/>
          <w:szCs w:val="24"/>
        </w:rPr>
        <w:t xml:space="preserve"> </w:t>
      </w:r>
      <w:r w:rsidRPr="00BD0092">
        <w:rPr>
          <w:rFonts w:ascii="Times New Roman" w:hAnsi="Times New Roman" w:cs="Times New Roman"/>
          <w:sz w:val="24"/>
          <w:szCs w:val="24"/>
        </w:rPr>
        <w:t>бюджетной классификации (главного распорядителя бюджетных средств, раздела,</w:t>
      </w:r>
    </w:p>
    <w:p w:rsidR="00AF4979" w:rsidRPr="00BD0092" w:rsidRDefault="00AF4979" w:rsidP="00AF4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92">
        <w:rPr>
          <w:rFonts w:ascii="Times New Roman" w:hAnsi="Times New Roman" w:cs="Times New Roman"/>
          <w:sz w:val="24"/>
          <w:szCs w:val="24"/>
        </w:rPr>
        <w:t>подраздела, целевой статьи, вида расходов) с соблюдением требований ст. 21 БК</w:t>
      </w:r>
    </w:p>
    <w:p w:rsidR="00AF4979" w:rsidRPr="00BD0092" w:rsidRDefault="00AF4979" w:rsidP="00AF4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92">
        <w:rPr>
          <w:rFonts w:ascii="Times New Roman" w:hAnsi="Times New Roman" w:cs="Times New Roman"/>
          <w:sz w:val="24"/>
          <w:szCs w:val="24"/>
        </w:rPr>
        <w:t>РФ.</w:t>
      </w:r>
    </w:p>
    <w:p w:rsidR="00AF4979" w:rsidRPr="00AF4979" w:rsidRDefault="00AF4D4B" w:rsidP="00AF4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расходов на</w:t>
      </w:r>
      <w:r w:rsidR="00AF4979">
        <w:rPr>
          <w:rFonts w:ascii="Times New Roman" w:hAnsi="Times New Roman" w:cs="Times New Roman"/>
          <w:sz w:val="24"/>
          <w:szCs w:val="24"/>
        </w:rPr>
        <w:t xml:space="preserve"> 2017</w:t>
      </w:r>
      <w:r w:rsidR="00AF4979" w:rsidRPr="00AF4979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4372DD">
        <w:rPr>
          <w:rFonts w:ascii="Times New Roman" w:hAnsi="Times New Roman" w:cs="Times New Roman"/>
          <w:sz w:val="24"/>
          <w:szCs w:val="24"/>
        </w:rPr>
        <w:t>на плановый период 2018-2019 годов</w:t>
      </w:r>
      <w:r w:rsidR="00AF4979" w:rsidRPr="00AF4979">
        <w:rPr>
          <w:rFonts w:ascii="Times New Roman" w:hAnsi="Times New Roman" w:cs="Times New Roman"/>
          <w:sz w:val="24"/>
          <w:szCs w:val="24"/>
        </w:rPr>
        <w:t xml:space="preserve"> представлены в</w:t>
      </w:r>
    </w:p>
    <w:p w:rsidR="00AF4979" w:rsidRPr="00AF4979" w:rsidRDefault="00AF4979" w:rsidP="00AF49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79">
        <w:rPr>
          <w:rFonts w:ascii="Times New Roman" w:hAnsi="Times New Roman" w:cs="Times New Roman"/>
          <w:sz w:val="24"/>
          <w:szCs w:val="24"/>
        </w:rPr>
        <w:t>таблице:</w:t>
      </w:r>
    </w:p>
    <w:p w:rsidR="009E69D1" w:rsidRPr="001A4AE1" w:rsidRDefault="002C1821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1A4AE1" w:rsidRPr="001A4AE1">
        <w:rPr>
          <w:rFonts w:ascii="Times New Roman" w:hAnsi="Times New Roman" w:cs="Times New Roman"/>
          <w:sz w:val="24"/>
          <w:szCs w:val="24"/>
        </w:rPr>
        <w:t xml:space="preserve"> 4 (тыс. руб</w:t>
      </w:r>
      <w:r w:rsidR="001A4AE1">
        <w:rPr>
          <w:rFonts w:ascii="Times New Roman" w:hAnsi="Times New Roman" w:cs="Times New Roman"/>
          <w:sz w:val="24"/>
          <w:szCs w:val="24"/>
        </w:rPr>
        <w:t>.</w:t>
      </w:r>
      <w:r w:rsidR="001A4AE1" w:rsidRPr="001A4AE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17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665"/>
        <w:gridCol w:w="709"/>
        <w:gridCol w:w="1134"/>
        <w:gridCol w:w="992"/>
        <w:gridCol w:w="851"/>
        <w:gridCol w:w="981"/>
        <w:gridCol w:w="861"/>
        <w:gridCol w:w="993"/>
        <w:gridCol w:w="992"/>
      </w:tblGrid>
      <w:tr w:rsidR="00A70E6E" w:rsidTr="00E57285">
        <w:trPr>
          <w:trHeight w:val="1380"/>
        </w:trPr>
        <w:tc>
          <w:tcPr>
            <w:tcW w:w="2665" w:type="dxa"/>
            <w:shd w:val="clear" w:color="auto" w:fill="BDD6EE" w:themeFill="accent1" w:themeFillTint="66"/>
          </w:tcPr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Первоначальн.редакция </w:t>
            </w:r>
          </w:p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2016 г.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1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2017 г.</w:t>
            </w:r>
          </w:p>
        </w:tc>
        <w:tc>
          <w:tcPr>
            <w:tcW w:w="861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2018 г.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2019г</w:t>
            </w:r>
          </w:p>
        </w:tc>
      </w:tr>
      <w:tr w:rsidR="00A70E6E" w:rsidTr="00E57285">
        <w:tc>
          <w:tcPr>
            <w:tcW w:w="2665" w:type="dxa"/>
          </w:tcPr>
          <w:p w:rsidR="00A70E6E" w:rsidRP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6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A70E6E" w:rsidRPr="00880D44" w:rsidRDefault="007922E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1903,7</w:t>
            </w:r>
          </w:p>
        </w:tc>
        <w:tc>
          <w:tcPr>
            <w:tcW w:w="992" w:type="dxa"/>
          </w:tcPr>
          <w:p w:rsidR="00A70E6E" w:rsidRPr="00880D44" w:rsidRDefault="005C3D5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3509,5</w:t>
            </w:r>
          </w:p>
        </w:tc>
        <w:tc>
          <w:tcPr>
            <w:tcW w:w="851" w:type="dxa"/>
          </w:tcPr>
          <w:p w:rsidR="00A70E6E" w:rsidRPr="00880D44" w:rsidRDefault="004A2B29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981" w:type="dxa"/>
          </w:tcPr>
          <w:p w:rsidR="00A70E6E" w:rsidRPr="00880D44" w:rsidRDefault="002C7DB3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1932,6</w:t>
            </w:r>
          </w:p>
        </w:tc>
        <w:tc>
          <w:tcPr>
            <w:tcW w:w="861" w:type="dxa"/>
          </w:tcPr>
          <w:p w:rsidR="00A70E6E" w:rsidRPr="00880D44" w:rsidRDefault="004A2B29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</w:tcPr>
          <w:p w:rsidR="00A70E6E" w:rsidRPr="00880D44" w:rsidRDefault="009E0EB1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1375,8</w:t>
            </w:r>
          </w:p>
        </w:tc>
        <w:tc>
          <w:tcPr>
            <w:tcW w:w="992" w:type="dxa"/>
          </w:tcPr>
          <w:p w:rsidR="00A70E6E" w:rsidRPr="00880D44" w:rsidRDefault="009E0EB1" w:rsidP="0020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1393,0</w:t>
            </w:r>
          </w:p>
        </w:tc>
      </w:tr>
      <w:tr w:rsidR="00A70E6E" w:rsidTr="00E57285">
        <w:tc>
          <w:tcPr>
            <w:tcW w:w="2665" w:type="dxa"/>
          </w:tcPr>
          <w:p w:rsidR="00A70E6E" w:rsidRP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134" w:type="dxa"/>
          </w:tcPr>
          <w:p w:rsidR="00A70E6E" w:rsidRPr="00880D44" w:rsidRDefault="007922E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A70E6E" w:rsidRPr="00880D44" w:rsidRDefault="005C3D5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51" w:type="dxa"/>
          </w:tcPr>
          <w:p w:rsidR="00A70E6E" w:rsidRPr="00880D44" w:rsidRDefault="004A2B29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A70E6E" w:rsidRPr="00880D44" w:rsidRDefault="00860B6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861" w:type="dxa"/>
          </w:tcPr>
          <w:p w:rsidR="00A70E6E" w:rsidRPr="00880D44" w:rsidRDefault="004A2B29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3" w:type="dxa"/>
          </w:tcPr>
          <w:p w:rsidR="00A70E6E" w:rsidRPr="00880D44" w:rsidRDefault="009E0EB1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2" w:type="dxa"/>
          </w:tcPr>
          <w:p w:rsidR="00A70E6E" w:rsidRPr="00880D44" w:rsidRDefault="009E0EB1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A70E6E" w:rsidTr="00E57285">
        <w:tc>
          <w:tcPr>
            <w:tcW w:w="2665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709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134" w:type="dxa"/>
          </w:tcPr>
          <w:p w:rsidR="00A70E6E" w:rsidRPr="00880D44" w:rsidRDefault="007922E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A70E6E" w:rsidRPr="00880D44" w:rsidRDefault="005C3D5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A70E6E" w:rsidRPr="00880D44" w:rsidRDefault="004A2B29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A70E6E" w:rsidRPr="00880D44" w:rsidRDefault="004A2B29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A70E6E" w:rsidRPr="00880D44" w:rsidRDefault="004A2B29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0E6E" w:rsidRPr="00880D44" w:rsidRDefault="004A2B29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70E6E" w:rsidRPr="00880D44" w:rsidRDefault="004A2B29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E6E" w:rsidTr="00F17935">
        <w:trPr>
          <w:trHeight w:val="655"/>
        </w:trPr>
        <w:tc>
          <w:tcPr>
            <w:tcW w:w="2665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134" w:type="dxa"/>
          </w:tcPr>
          <w:p w:rsidR="00A70E6E" w:rsidRPr="00880D44" w:rsidRDefault="007922E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965,3</w:t>
            </w:r>
          </w:p>
        </w:tc>
        <w:tc>
          <w:tcPr>
            <w:tcW w:w="992" w:type="dxa"/>
          </w:tcPr>
          <w:p w:rsidR="00A70E6E" w:rsidRPr="00880D44" w:rsidRDefault="005C3D5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550,9</w:t>
            </w:r>
          </w:p>
        </w:tc>
        <w:tc>
          <w:tcPr>
            <w:tcW w:w="851" w:type="dxa"/>
          </w:tcPr>
          <w:p w:rsidR="00A70E6E" w:rsidRPr="00880D44" w:rsidRDefault="004A2B29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81" w:type="dxa"/>
          </w:tcPr>
          <w:p w:rsidR="00A70E6E" w:rsidRPr="00880D44" w:rsidRDefault="00860B6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1224,2</w:t>
            </w:r>
          </w:p>
        </w:tc>
        <w:tc>
          <w:tcPr>
            <w:tcW w:w="861" w:type="dxa"/>
          </w:tcPr>
          <w:p w:rsidR="00A70E6E" w:rsidRPr="00880D44" w:rsidRDefault="004A2B29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  <w:tc>
          <w:tcPr>
            <w:tcW w:w="993" w:type="dxa"/>
          </w:tcPr>
          <w:p w:rsidR="00A70E6E" w:rsidRPr="00880D44" w:rsidRDefault="009E0EB1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1205,5</w:t>
            </w:r>
          </w:p>
        </w:tc>
        <w:tc>
          <w:tcPr>
            <w:tcW w:w="992" w:type="dxa"/>
          </w:tcPr>
          <w:p w:rsidR="00202458" w:rsidRPr="00880D44" w:rsidRDefault="009E0EB1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1353,0</w:t>
            </w:r>
          </w:p>
        </w:tc>
      </w:tr>
      <w:tr w:rsidR="00A70E6E" w:rsidTr="00E57285">
        <w:tc>
          <w:tcPr>
            <w:tcW w:w="2665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709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A70E6E" w:rsidRPr="00880D44" w:rsidRDefault="007922E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A70E6E" w:rsidRPr="00880D44" w:rsidRDefault="005C3D5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213,3</w:t>
            </w:r>
          </w:p>
        </w:tc>
        <w:tc>
          <w:tcPr>
            <w:tcW w:w="851" w:type="dxa"/>
          </w:tcPr>
          <w:p w:rsidR="00A70E6E" w:rsidRPr="00880D44" w:rsidRDefault="004A2B29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328,1</w:t>
            </w:r>
          </w:p>
        </w:tc>
        <w:tc>
          <w:tcPr>
            <w:tcW w:w="981" w:type="dxa"/>
          </w:tcPr>
          <w:p w:rsidR="00A70E6E" w:rsidRPr="00880D44" w:rsidRDefault="00860B6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61" w:type="dxa"/>
          </w:tcPr>
          <w:p w:rsidR="00A70E6E" w:rsidRPr="00880D44" w:rsidRDefault="004A2B29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93" w:type="dxa"/>
          </w:tcPr>
          <w:p w:rsidR="00A70E6E" w:rsidRPr="00880D44" w:rsidRDefault="009E0EB1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A70E6E" w:rsidRPr="00880D44" w:rsidRDefault="009E0EB1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A70E6E" w:rsidTr="00E57285">
        <w:tc>
          <w:tcPr>
            <w:tcW w:w="2665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134" w:type="dxa"/>
          </w:tcPr>
          <w:p w:rsidR="00A70E6E" w:rsidRPr="00880D44" w:rsidRDefault="007922E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2044,7</w:t>
            </w:r>
          </w:p>
        </w:tc>
        <w:tc>
          <w:tcPr>
            <w:tcW w:w="992" w:type="dxa"/>
          </w:tcPr>
          <w:p w:rsidR="00A70E6E" w:rsidRPr="00880D44" w:rsidRDefault="005C3D5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3034,2</w:t>
            </w:r>
          </w:p>
        </w:tc>
        <w:tc>
          <w:tcPr>
            <w:tcW w:w="851" w:type="dxa"/>
          </w:tcPr>
          <w:p w:rsidR="00A70E6E" w:rsidRPr="00880D44" w:rsidRDefault="004A2B29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981" w:type="dxa"/>
          </w:tcPr>
          <w:p w:rsidR="00A70E6E" w:rsidRPr="00880D44" w:rsidRDefault="002C7DB3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1710,9</w:t>
            </w:r>
          </w:p>
        </w:tc>
        <w:tc>
          <w:tcPr>
            <w:tcW w:w="861" w:type="dxa"/>
          </w:tcPr>
          <w:p w:rsidR="00A70E6E" w:rsidRPr="00880D44" w:rsidRDefault="004A2B29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3" w:type="dxa"/>
          </w:tcPr>
          <w:p w:rsidR="00A70E6E" w:rsidRPr="00880D44" w:rsidRDefault="009E0EB1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1148,9</w:t>
            </w:r>
          </w:p>
        </w:tc>
        <w:tc>
          <w:tcPr>
            <w:tcW w:w="992" w:type="dxa"/>
          </w:tcPr>
          <w:p w:rsidR="00A70E6E" w:rsidRPr="00880D44" w:rsidRDefault="00A0356C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1040,7</w:t>
            </w:r>
          </w:p>
        </w:tc>
      </w:tr>
      <w:tr w:rsidR="00A70E6E" w:rsidTr="00E57285">
        <w:tc>
          <w:tcPr>
            <w:tcW w:w="2665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709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A70E6E" w:rsidRPr="00880D44" w:rsidRDefault="007922E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992" w:type="dxa"/>
          </w:tcPr>
          <w:p w:rsidR="00A70E6E" w:rsidRPr="00880D44" w:rsidRDefault="005C3D5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851" w:type="dxa"/>
          </w:tcPr>
          <w:p w:rsidR="00A70E6E" w:rsidRPr="00880D44" w:rsidRDefault="004A2B29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981" w:type="dxa"/>
          </w:tcPr>
          <w:p w:rsidR="00A70E6E" w:rsidRPr="00880D44" w:rsidRDefault="002C7DB3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861" w:type="dxa"/>
          </w:tcPr>
          <w:p w:rsidR="00A70E6E" w:rsidRPr="00880D44" w:rsidRDefault="002B05DD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3" w:type="dxa"/>
          </w:tcPr>
          <w:p w:rsidR="00A70E6E" w:rsidRPr="00880D44" w:rsidRDefault="00A0356C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992" w:type="dxa"/>
          </w:tcPr>
          <w:p w:rsidR="00A70E6E" w:rsidRPr="00880D44" w:rsidRDefault="00A0356C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</w:tr>
      <w:tr w:rsidR="00A70E6E" w:rsidTr="00E57285">
        <w:tc>
          <w:tcPr>
            <w:tcW w:w="2665" w:type="dxa"/>
          </w:tcPr>
          <w:p w:rsidR="00A70E6E" w:rsidRPr="0058428A" w:rsidRDefault="004B0134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8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A70E6E" w:rsidRPr="0058428A" w:rsidRDefault="00A70E6E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E6E" w:rsidRPr="0058428A" w:rsidRDefault="00BE20D3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5245,7</w:t>
            </w:r>
          </w:p>
        </w:tc>
        <w:tc>
          <w:tcPr>
            <w:tcW w:w="992" w:type="dxa"/>
          </w:tcPr>
          <w:p w:rsidR="00A70E6E" w:rsidRPr="0058428A" w:rsidRDefault="005C3D5A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7743,3</w:t>
            </w:r>
          </w:p>
        </w:tc>
        <w:tc>
          <w:tcPr>
            <w:tcW w:w="851" w:type="dxa"/>
          </w:tcPr>
          <w:p w:rsidR="00A70E6E" w:rsidRPr="0058428A" w:rsidRDefault="004A2B29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147,6</w:t>
            </w:r>
          </w:p>
        </w:tc>
        <w:tc>
          <w:tcPr>
            <w:tcW w:w="981" w:type="dxa"/>
          </w:tcPr>
          <w:p w:rsidR="00A70E6E" w:rsidRPr="0058428A" w:rsidRDefault="002C7DB3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5151,5</w:t>
            </w:r>
          </w:p>
        </w:tc>
        <w:tc>
          <w:tcPr>
            <w:tcW w:w="861" w:type="dxa"/>
          </w:tcPr>
          <w:p w:rsidR="00A70E6E" w:rsidRPr="0058428A" w:rsidRDefault="002B05DD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993" w:type="dxa"/>
          </w:tcPr>
          <w:p w:rsidR="00A70E6E" w:rsidRPr="0058428A" w:rsidRDefault="00A0356C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3998,1</w:t>
            </w:r>
          </w:p>
        </w:tc>
        <w:tc>
          <w:tcPr>
            <w:tcW w:w="992" w:type="dxa"/>
          </w:tcPr>
          <w:p w:rsidR="00281474" w:rsidRPr="0058428A" w:rsidRDefault="00A0356C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4054,6</w:t>
            </w:r>
          </w:p>
        </w:tc>
      </w:tr>
    </w:tbl>
    <w:p w:rsidR="00A70E6E" w:rsidRDefault="00A70E6E" w:rsidP="00993A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2AAF" w:rsidRPr="00832AAF" w:rsidRDefault="00832AAF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AF">
        <w:rPr>
          <w:rFonts w:ascii="Times New Roman" w:hAnsi="Times New Roman" w:cs="Times New Roman"/>
          <w:sz w:val="24"/>
          <w:szCs w:val="24"/>
        </w:rPr>
        <w:t>Объем расходов проекта бюджета Каразейского муниципального образования на</w:t>
      </w:r>
    </w:p>
    <w:p w:rsidR="00832AAF" w:rsidRPr="00832AAF" w:rsidRDefault="00832AAF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AF">
        <w:rPr>
          <w:rFonts w:ascii="Times New Roman" w:hAnsi="Times New Roman" w:cs="Times New Roman"/>
          <w:sz w:val="24"/>
          <w:szCs w:val="24"/>
        </w:rPr>
        <w:t>2017 год определен в размере 5151,5 тыс. рублей. В сравнении с ожидаемыми</w:t>
      </w:r>
    </w:p>
    <w:p w:rsidR="00832AAF" w:rsidRPr="00832AAF" w:rsidRDefault="00832AAF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AF">
        <w:rPr>
          <w:rFonts w:ascii="Times New Roman" w:hAnsi="Times New Roman" w:cs="Times New Roman"/>
          <w:sz w:val="24"/>
          <w:szCs w:val="24"/>
        </w:rPr>
        <w:t>расходами 2016 года (7743,3 тыс. рублей) предусмотрено понижение расходов</w:t>
      </w:r>
    </w:p>
    <w:p w:rsidR="00832AAF" w:rsidRPr="00832AAF" w:rsidRDefault="00832AAF" w:rsidP="0039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AF">
        <w:rPr>
          <w:rFonts w:ascii="Times New Roman" w:hAnsi="Times New Roman" w:cs="Times New Roman"/>
          <w:sz w:val="24"/>
          <w:szCs w:val="24"/>
        </w:rPr>
        <w:t>на 33,5 %. На плановый период 2018 и 2019  годов расходы составят 3998,1 тыс. руб. и 4054,6 тыс. руб. соответственно. Объем условно-утверждаемых расходов на плановый период 2018 года предусмотрен в размере 99,9 тыс. руб., на 2019 год – 208,1 тыс. руб.</w:t>
      </w:r>
    </w:p>
    <w:p w:rsidR="00832AAF" w:rsidRDefault="00832AAF" w:rsidP="003917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E5A" w:rsidRPr="0017599D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99D">
        <w:rPr>
          <w:rFonts w:ascii="Times New Roman" w:hAnsi="Times New Roman" w:cs="Times New Roman"/>
          <w:b/>
          <w:sz w:val="24"/>
          <w:szCs w:val="24"/>
          <w:u w:val="single"/>
        </w:rPr>
        <w:t>Раздел 01 «Общегосударственные расходы»</w:t>
      </w:r>
    </w:p>
    <w:p w:rsidR="006304D3" w:rsidRPr="0017599D" w:rsidRDefault="006304D3" w:rsidP="00372553">
      <w:pPr>
        <w:pStyle w:val="Default"/>
        <w:ind w:firstLine="708"/>
        <w:jc w:val="both"/>
        <w:rPr>
          <w:color w:val="auto"/>
        </w:rPr>
      </w:pPr>
      <w:r w:rsidRPr="0017599D">
        <w:rPr>
          <w:color w:val="auto"/>
        </w:rPr>
        <w:t>Расходы на финансирование раздела 01 «Обще</w:t>
      </w:r>
      <w:r w:rsidR="00AF4D4B" w:rsidRPr="0017599D">
        <w:rPr>
          <w:color w:val="auto"/>
        </w:rPr>
        <w:t>государственные вопросы» на 2</w:t>
      </w:r>
      <w:r w:rsidR="00811119" w:rsidRPr="0017599D">
        <w:rPr>
          <w:color w:val="auto"/>
        </w:rPr>
        <w:t>017 год ожидаются в сумме 1932,6</w:t>
      </w:r>
      <w:r w:rsidRPr="0017599D">
        <w:rPr>
          <w:color w:val="auto"/>
        </w:rPr>
        <w:t xml:space="preserve"> тыс. рублей</w:t>
      </w:r>
      <w:r w:rsidRPr="0017599D">
        <w:rPr>
          <w:b/>
          <w:bCs/>
          <w:color w:val="auto"/>
        </w:rPr>
        <w:t xml:space="preserve">, </w:t>
      </w:r>
      <w:r w:rsidR="00811119" w:rsidRPr="0017599D">
        <w:rPr>
          <w:color w:val="auto"/>
        </w:rPr>
        <w:t>что составляет 37,5</w:t>
      </w:r>
      <w:r w:rsidRPr="0017599D">
        <w:rPr>
          <w:color w:val="auto"/>
        </w:rPr>
        <w:t xml:space="preserve">% от общей суммы расходов бюджета. </w:t>
      </w:r>
    </w:p>
    <w:p w:rsidR="006304D3" w:rsidRPr="0017599D" w:rsidRDefault="006304D3" w:rsidP="007128E5">
      <w:pPr>
        <w:pStyle w:val="Default"/>
        <w:jc w:val="both"/>
        <w:rPr>
          <w:color w:val="auto"/>
        </w:rPr>
      </w:pPr>
      <w:r w:rsidRPr="0017599D">
        <w:rPr>
          <w:color w:val="auto"/>
        </w:rPr>
        <w:t>Расходы по разделу 01 «Общегосударственные вопросы» проектом Ре</w:t>
      </w:r>
      <w:r w:rsidR="00AF4D4B" w:rsidRPr="0017599D">
        <w:rPr>
          <w:color w:val="auto"/>
        </w:rPr>
        <w:t>шения Думы предусмотрены на 2018</w:t>
      </w:r>
      <w:r w:rsidRPr="0017599D">
        <w:rPr>
          <w:color w:val="auto"/>
        </w:rPr>
        <w:t xml:space="preserve"> год в сумме </w:t>
      </w:r>
      <w:r w:rsidR="0017599D" w:rsidRPr="00DF51C1">
        <w:rPr>
          <w:bCs/>
          <w:color w:val="auto"/>
        </w:rPr>
        <w:t>1375,8</w:t>
      </w:r>
      <w:r w:rsidR="00AF4D4B" w:rsidRPr="00DF51C1">
        <w:rPr>
          <w:bCs/>
          <w:color w:val="auto"/>
        </w:rPr>
        <w:t xml:space="preserve"> </w:t>
      </w:r>
      <w:r w:rsidRPr="00DF51C1">
        <w:rPr>
          <w:bCs/>
          <w:color w:val="auto"/>
        </w:rPr>
        <w:t>тыс. рублей</w:t>
      </w:r>
      <w:r w:rsidR="0017599D" w:rsidRPr="00DF51C1">
        <w:rPr>
          <w:color w:val="auto"/>
        </w:rPr>
        <w:t>,</w:t>
      </w:r>
      <w:r w:rsidR="0017599D" w:rsidRPr="0017599D">
        <w:rPr>
          <w:color w:val="auto"/>
        </w:rPr>
        <w:t xml:space="preserve"> или 34,4</w:t>
      </w:r>
      <w:r w:rsidRPr="0017599D">
        <w:rPr>
          <w:color w:val="auto"/>
        </w:rPr>
        <w:t>% от обще</w:t>
      </w:r>
      <w:r w:rsidR="00AF4D4B" w:rsidRPr="0017599D">
        <w:rPr>
          <w:color w:val="auto"/>
        </w:rPr>
        <w:t>го объема планируем</w:t>
      </w:r>
      <w:r w:rsidR="0017599D" w:rsidRPr="0017599D">
        <w:rPr>
          <w:color w:val="auto"/>
        </w:rPr>
        <w:t>ых расходов, на 2019 год -1393,0 или 34,3</w:t>
      </w:r>
      <w:r w:rsidR="00AF4D4B" w:rsidRPr="0017599D">
        <w:rPr>
          <w:color w:val="auto"/>
        </w:rPr>
        <w:t>% от общего объема расходов.</w:t>
      </w:r>
    </w:p>
    <w:p w:rsidR="006304D3" w:rsidRPr="00091E02" w:rsidRDefault="006304D3" w:rsidP="00372553">
      <w:pPr>
        <w:pStyle w:val="Default"/>
        <w:ind w:firstLine="708"/>
        <w:jc w:val="both"/>
        <w:rPr>
          <w:color w:val="auto"/>
        </w:rPr>
      </w:pPr>
      <w:r w:rsidRPr="00091E02">
        <w:rPr>
          <w:b/>
          <w:bCs/>
          <w:color w:val="auto"/>
        </w:rPr>
        <w:t>Расходы на функционирование высшего должностного лица</w:t>
      </w:r>
      <w:r w:rsidR="004F7A31" w:rsidRPr="00091E02">
        <w:rPr>
          <w:b/>
          <w:bCs/>
          <w:color w:val="auto"/>
        </w:rPr>
        <w:t xml:space="preserve"> (0102)</w:t>
      </w:r>
      <w:r w:rsidRPr="00091E02">
        <w:rPr>
          <w:b/>
          <w:bCs/>
          <w:color w:val="auto"/>
        </w:rPr>
        <w:t xml:space="preserve"> </w:t>
      </w:r>
      <w:r w:rsidR="004F7A31" w:rsidRPr="00091E02">
        <w:rPr>
          <w:color w:val="auto"/>
        </w:rPr>
        <w:t xml:space="preserve">на 2017 год предусмотрены </w:t>
      </w:r>
      <w:r w:rsidR="003E2B86" w:rsidRPr="00091E02">
        <w:rPr>
          <w:color w:val="auto"/>
        </w:rPr>
        <w:t xml:space="preserve">на 6месяцев в сумме 420,3 тыс. руб. и составляют 8% </w:t>
      </w:r>
      <w:r w:rsidR="004F7A31" w:rsidRPr="00091E02">
        <w:rPr>
          <w:color w:val="auto"/>
        </w:rPr>
        <w:t>от общего объема расходов</w:t>
      </w:r>
      <w:r w:rsidRPr="00091E02">
        <w:rPr>
          <w:color w:val="auto"/>
        </w:rPr>
        <w:t xml:space="preserve">. </w:t>
      </w:r>
      <w:r w:rsidR="004F7A31" w:rsidRPr="00091E02">
        <w:rPr>
          <w:color w:val="auto"/>
        </w:rPr>
        <w:t xml:space="preserve">На плановый период 2018-2019 годов расходы предусмотрены только на </w:t>
      </w:r>
      <w:r w:rsidR="00576898" w:rsidRPr="00091E02">
        <w:rPr>
          <w:color w:val="auto"/>
        </w:rPr>
        <w:t>4,</w:t>
      </w:r>
      <w:r w:rsidR="004F7A31" w:rsidRPr="00091E02">
        <w:rPr>
          <w:color w:val="auto"/>
        </w:rPr>
        <w:t>5 месяцев и составля</w:t>
      </w:r>
      <w:r w:rsidR="00AA67C5" w:rsidRPr="00091E02">
        <w:rPr>
          <w:color w:val="auto"/>
        </w:rPr>
        <w:t>ю</w:t>
      </w:r>
      <w:r w:rsidR="00576898" w:rsidRPr="00091E02">
        <w:rPr>
          <w:color w:val="auto"/>
        </w:rPr>
        <w:t>т на 2018 год – 315,2 тыс. руб. (7,9%), на 2019 год – 315,2 тыс. руб. (7,8</w:t>
      </w:r>
      <w:r w:rsidR="004F7A31" w:rsidRPr="00091E02">
        <w:rPr>
          <w:color w:val="auto"/>
        </w:rPr>
        <w:t>%)</w:t>
      </w:r>
    </w:p>
    <w:p w:rsidR="006304D3" w:rsidRPr="00F05DFE" w:rsidRDefault="006304D3" w:rsidP="00372553">
      <w:pPr>
        <w:pStyle w:val="Default"/>
        <w:ind w:firstLine="708"/>
        <w:jc w:val="both"/>
        <w:rPr>
          <w:color w:val="auto"/>
        </w:rPr>
      </w:pPr>
      <w:r w:rsidRPr="0033438A">
        <w:rPr>
          <w:color w:val="FF0000"/>
        </w:rPr>
        <w:t xml:space="preserve"> </w:t>
      </w:r>
      <w:r w:rsidRPr="00091E02">
        <w:rPr>
          <w:b/>
          <w:bCs/>
          <w:color w:val="auto"/>
        </w:rPr>
        <w:t>Расходы на функционирование местной администрации</w:t>
      </w:r>
      <w:r w:rsidR="00AA67C5" w:rsidRPr="00091E02">
        <w:rPr>
          <w:b/>
          <w:bCs/>
          <w:color w:val="auto"/>
        </w:rPr>
        <w:t xml:space="preserve"> </w:t>
      </w:r>
      <w:r w:rsidR="00AA67C5" w:rsidRPr="00091E02">
        <w:rPr>
          <w:bCs/>
          <w:color w:val="auto"/>
        </w:rPr>
        <w:t>на 2017 год</w:t>
      </w:r>
      <w:r w:rsidRPr="00091E02">
        <w:rPr>
          <w:b/>
          <w:bCs/>
          <w:color w:val="auto"/>
        </w:rPr>
        <w:t xml:space="preserve"> </w:t>
      </w:r>
      <w:r w:rsidRPr="00091E02">
        <w:rPr>
          <w:color w:val="auto"/>
        </w:rPr>
        <w:t xml:space="preserve">предусмотрены в объеме </w:t>
      </w:r>
      <w:r w:rsidR="00091E02" w:rsidRPr="00DF51C1">
        <w:rPr>
          <w:bCs/>
          <w:color w:val="auto"/>
        </w:rPr>
        <w:t>1501,6</w:t>
      </w:r>
      <w:r w:rsidRPr="00DF51C1">
        <w:rPr>
          <w:bCs/>
          <w:color w:val="auto"/>
        </w:rPr>
        <w:t xml:space="preserve"> тыс. руб.,</w:t>
      </w:r>
      <w:r w:rsidRPr="00091E02">
        <w:rPr>
          <w:b/>
          <w:bCs/>
          <w:color w:val="auto"/>
        </w:rPr>
        <w:t xml:space="preserve"> </w:t>
      </w:r>
      <w:r w:rsidR="00091E02" w:rsidRPr="00091E02">
        <w:rPr>
          <w:color w:val="auto"/>
        </w:rPr>
        <w:t>или 29</w:t>
      </w:r>
      <w:r w:rsidRPr="00091E02">
        <w:rPr>
          <w:color w:val="auto"/>
        </w:rPr>
        <w:t>% о</w:t>
      </w:r>
      <w:r w:rsidR="00832BB2" w:rsidRPr="00091E02">
        <w:rPr>
          <w:color w:val="auto"/>
        </w:rPr>
        <w:t>т общего объема расходов бюджета</w:t>
      </w:r>
      <w:r w:rsidRPr="00091E02">
        <w:rPr>
          <w:color w:val="auto"/>
        </w:rPr>
        <w:t>. Наибольший удельный вес в расходах по данному подразделу составляю</w:t>
      </w:r>
      <w:r w:rsidR="00832BB2" w:rsidRPr="00091E02">
        <w:rPr>
          <w:color w:val="auto"/>
        </w:rPr>
        <w:t>т р</w:t>
      </w:r>
      <w:r w:rsidR="00091E02" w:rsidRPr="00091E02">
        <w:rPr>
          <w:color w:val="auto"/>
        </w:rPr>
        <w:t xml:space="preserve">асходы на оплату труда (включая начисления) – </w:t>
      </w:r>
      <w:r w:rsidR="00832BB2" w:rsidRPr="00091E02">
        <w:rPr>
          <w:color w:val="auto"/>
        </w:rPr>
        <w:t xml:space="preserve"> </w:t>
      </w:r>
      <w:r w:rsidR="00091E02" w:rsidRPr="00091E02">
        <w:rPr>
          <w:color w:val="auto"/>
        </w:rPr>
        <w:t>1321,4 тыс. руб., или 88</w:t>
      </w:r>
      <w:r w:rsidRPr="00091E02">
        <w:rPr>
          <w:color w:val="auto"/>
        </w:rPr>
        <w:t>%.</w:t>
      </w:r>
      <w:r w:rsidRPr="0033438A">
        <w:rPr>
          <w:color w:val="FF0000"/>
        </w:rPr>
        <w:t xml:space="preserve"> </w:t>
      </w:r>
      <w:r w:rsidR="00DF51C1" w:rsidRPr="00DF51C1">
        <w:rPr>
          <w:color w:val="auto"/>
        </w:rPr>
        <w:t xml:space="preserve">На коммунальные расходы запланировано 43,9 тыс. руб. </w:t>
      </w:r>
      <w:r w:rsidRPr="00DF51C1">
        <w:rPr>
          <w:color w:val="auto"/>
        </w:rPr>
        <w:t>Иные расходы по данному подр</w:t>
      </w:r>
      <w:r w:rsidR="00DF51C1" w:rsidRPr="00DF51C1">
        <w:rPr>
          <w:color w:val="auto"/>
        </w:rPr>
        <w:t>азделу предусмотрены на услуги связи, Интернет, продление домена и техобслуживание сайта, ГСМ и прочее, всего на сумму 136,3 тыс. руб.</w:t>
      </w:r>
      <w:r w:rsidRPr="0033438A">
        <w:rPr>
          <w:color w:val="FF0000"/>
        </w:rPr>
        <w:t xml:space="preserve"> </w:t>
      </w:r>
      <w:r w:rsidR="00091E02">
        <w:rPr>
          <w:color w:val="auto"/>
        </w:rPr>
        <w:t xml:space="preserve">Средства по данному подразделу </w:t>
      </w:r>
      <w:r w:rsidR="00091E02" w:rsidRPr="00091E02">
        <w:rPr>
          <w:color w:val="auto"/>
        </w:rPr>
        <w:t xml:space="preserve"> запланированы на 6</w:t>
      </w:r>
      <w:r w:rsidR="00E73CFA" w:rsidRPr="00091E02">
        <w:rPr>
          <w:color w:val="auto"/>
        </w:rPr>
        <w:t xml:space="preserve"> месяцев</w:t>
      </w:r>
      <w:r w:rsidR="00E73CFA" w:rsidRPr="0033438A">
        <w:rPr>
          <w:color w:val="FF0000"/>
        </w:rPr>
        <w:t xml:space="preserve">. </w:t>
      </w:r>
      <w:r w:rsidR="00E73CFA" w:rsidRPr="00F05DFE">
        <w:rPr>
          <w:color w:val="auto"/>
        </w:rPr>
        <w:t>На плановый период 2018-2019 годов преду</w:t>
      </w:r>
      <w:r w:rsidR="00F05DFE" w:rsidRPr="00F05DFE">
        <w:rPr>
          <w:color w:val="auto"/>
        </w:rPr>
        <w:t>смотрены расходы в объеме 1050,0</w:t>
      </w:r>
      <w:r w:rsidR="00DF51C1" w:rsidRPr="00F05DFE">
        <w:rPr>
          <w:color w:val="auto"/>
        </w:rPr>
        <w:t xml:space="preserve"> </w:t>
      </w:r>
      <w:r w:rsidR="00F05DFE" w:rsidRPr="00F05DFE">
        <w:rPr>
          <w:color w:val="auto"/>
        </w:rPr>
        <w:t>тыс. руб. (26%) и 1067,2 тыс. руб. (26,3</w:t>
      </w:r>
      <w:r w:rsidR="00E73CFA" w:rsidRPr="00F05DFE">
        <w:rPr>
          <w:color w:val="auto"/>
        </w:rPr>
        <w:t>%) соответственно.</w:t>
      </w:r>
    </w:p>
    <w:p w:rsidR="00F05DFE" w:rsidRPr="007128E5" w:rsidRDefault="00F05DFE" w:rsidP="00F05DFE">
      <w:pPr>
        <w:pStyle w:val="Default"/>
        <w:ind w:firstLine="708"/>
        <w:jc w:val="both"/>
      </w:pPr>
      <w:r w:rsidRPr="00D55663">
        <w:rPr>
          <w:b/>
        </w:rPr>
        <w:t>Расходы на проведение выборов глав и депутатов</w:t>
      </w:r>
      <w:r>
        <w:rPr>
          <w:b/>
        </w:rPr>
        <w:t xml:space="preserve">. </w:t>
      </w:r>
      <w:r>
        <w:t>Сметой расходов Куйтунской ТИК на 2017 год предусмотрены расходы на подготовку и проведение выборов главы администрации и депутатов в сумме 110,6 тыс. руб.  Администрацией МО расходы на эти цели  не предусмотрены.</w:t>
      </w:r>
    </w:p>
    <w:p w:rsidR="006304D3" w:rsidRPr="00F31B1A" w:rsidRDefault="006304D3" w:rsidP="00712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48A">
        <w:rPr>
          <w:rFonts w:ascii="Times New Roman" w:hAnsi="Times New Roman" w:cs="Times New Roman"/>
          <w:b/>
          <w:bCs/>
          <w:sz w:val="24"/>
          <w:szCs w:val="24"/>
        </w:rPr>
        <w:t xml:space="preserve">Резервный фонд </w:t>
      </w:r>
      <w:r w:rsidRPr="00BE148A">
        <w:rPr>
          <w:rFonts w:ascii="Times New Roman" w:hAnsi="Times New Roman" w:cs="Times New Roman"/>
          <w:sz w:val="24"/>
          <w:szCs w:val="24"/>
        </w:rPr>
        <w:t xml:space="preserve">сформирован по </w:t>
      </w:r>
      <w:r w:rsidR="00BE148A" w:rsidRPr="00BE14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3CFA" w:rsidRPr="00BE148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E148A">
        <w:rPr>
          <w:rFonts w:ascii="Times New Roman" w:hAnsi="Times New Roman" w:cs="Times New Roman"/>
          <w:b/>
          <w:bCs/>
          <w:sz w:val="24"/>
          <w:szCs w:val="24"/>
        </w:rPr>
        <w:t xml:space="preserve"> тыс. руб</w:t>
      </w:r>
      <w:r w:rsidR="00BE148A" w:rsidRPr="00BE148A">
        <w:rPr>
          <w:rFonts w:ascii="Times New Roman" w:hAnsi="Times New Roman" w:cs="Times New Roman"/>
          <w:sz w:val="24"/>
          <w:szCs w:val="24"/>
        </w:rPr>
        <w:t>. ежегодно и составляет 0,2</w:t>
      </w:r>
      <w:r w:rsidRPr="00BE148A">
        <w:rPr>
          <w:rFonts w:ascii="Times New Roman" w:hAnsi="Times New Roman" w:cs="Times New Roman"/>
          <w:sz w:val="24"/>
          <w:szCs w:val="24"/>
        </w:rPr>
        <w:t xml:space="preserve">% от общего объема расходов, и не превышает установленное ст. 81 БК РФ ограничение 3%. </w:t>
      </w:r>
      <w:r w:rsidR="00372553" w:rsidRPr="00BE148A">
        <w:rPr>
          <w:rFonts w:ascii="Times New Roman" w:hAnsi="Times New Roman" w:cs="Times New Roman"/>
          <w:sz w:val="24"/>
          <w:szCs w:val="24"/>
        </w:rPr>
        <w:t xml:space="preserve">  </w:t>
      </w:r>
      <w:r w:rsidR="00372553" w:rsidRPr="003343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1B1A">
        <w:rPr>
          <w:rFonts w:ascii="Times New Roman" w:hAnsi="Times New Roman" w:cs="Times New Roman"/>
          <w:b/>
          <w:bCs/>
          <w:sz w:val="24"/>
          <w:szCs w:val="24"/>
        </w:rPr>
        <w:t xml:space="preserve">По подразделу 0113 «Другие общегосударственные вопросы» </w:t>
      </w:r>
      <w:r w:rsidRPr="00F31B1A">
        <w:rPr>
          <w:rFonts w:ascii="Times New Roman" w:hAnsi="Times New Roman" w:cs="Times New Roman"/>
          <w:sz w:val="24"/>
          <w:szCs w:val="24"/>
        </w:rPr>
        <w:t>расходы запланированы в объеме целевой областной субвенции на</w:t>
      </w:r>
      <w:r w:rsidR="00D55663" w:rsidRPr="00F31B1A">
        <w:rPr>
          <w:rFonts w:ascii="Times New Roman" w:hAnsi="Times New Roman" w:cs="Times New Roman"/>
          <w:sz w:val="24"/>
          <w:szCs w:val="24"/>
        </w:rPr>
        <w:t xml:space="preserve"> осуществление отдельных полномочий</w:t>
      </w:r>
      <w:r w:rsidRPr="00F31B1A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Pr="00F31B1A">
        <w:rPr>
          <w:rFonts w:ascii="Times New Roman" w:hAnsi="Times New Roman" w:cs="Times New Roman"/>
          <w:b/>
          <w:bCs/>
          <w:sz w:val="24"/>
          <w:szCs w:val="24"/>
        </w:rPr>
        <w:t>0,7</w:t>
      </w:r>
      <w:r w:rsidR="00827ECE" w:rsidRPr="00F31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1B1A">
        <w:rPr>
          <w:rFonts w:ascii="Times New Roman" w:hAnsi="Times New Roman" w:cs="Times New Roman"/>
          <w:b/>
          <w:bCs/>
          <w:sz w:val="24"/>
          <w:szCs w:val="24"/>
        </w:rPr>
        <w:t>тыс. руб.</w:t>
      </w:r>
      <w:r w:rsidR="00D55663" w:rsidRPr="00F31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663" w:rsidRPr="00F31B1A">
        <w:rPr>
          <w:rFonts w:ascii="Times New Roman" w:hAnsi="Times New Roman" w:cs="Times New Roman"/>
          <w:bCs/>
          <w:sz w:val="24"/>
          <w:szCs w:val="24"/>
        </w:rPr>
        <w:t xml:space="preserve">На плановый период 2018-2019 годов, предусмотрена сумма 0,6 тыс. руб. ежегодно. </w:t>
      </w:r>
    </w:p>
    <w:p w:rsidR="00022E5A" w:rsidRPr="00836990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990">
        <w:rPr>
          <w:rFonts w:ascii="Times New Roman" w:hAnsi="Times New Roman" w:cs="Times New Roman"/>
          <w:b/>
          <w:sz w:val="24"/>
          <w:szCs w:val="24"/>
          <w:u w:val="single"/>
        </w:rPr>
        <w:t>Раздел 02 «Национальная оборона»</w:t>
      </w:r>
    </w:p>
    <w:p w:rsidR="00CA24BE" w:rsidRPr="00836990" w:rsidRDefault="00CA24BE" w:rsidP="00C540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990">
        <w:rPr>
          <w:rFonts w:ascii="Times New Roman" w:hAnsi="Times New Roman" w:cs="Times New Roman"/>
          <w:sz w:val="24"/>
          <w:szCs w:val="24"/>
        </w:rPr>
        <w:t>По данному разделу отражены расходы на осуществление первичного воинского учета в размере запланированно</w:t>
      </w:r>
      <w:r w:rsidR="00D55663" w:rsidRPr="00836990">
        <w:rPr>
          <w:rFonts w:ascii="Times New Roman" w:hAnsi="Times New Roman" w:cs="Times New Roman"/>
          <w:sz w:val="24"/>
          <w:szCs w:val="24"/>
        </w:rPr>
        <w:t>й субвенции на эти цели. На 2017</w:t>
      </w:r>
      <w:r w:rsidR="00150B25" w:rsidRPr="00836990">
        <w:rPr>
          <w:rFonts w:ascii="Times New Roman" w:hAnsi="Times New Roman" w:cs="Times New Roman"/>
          <w:sz w:val="24"/>
          <w:szCs w:val="24"/>
        </w:rPr>
        <w:t>-2019 гг</w:t>
      </w:r>
      <w:r w:rsidRPr="00836990">
        <w:rPr>
          <w:rFonts w:ascii="Times New Roman" w:hAnsi="Times New Roman" w:cs="Times New Roman"/>
          <w:sz w:val="24"/>
          <w:szCs w:val="24"/>
        </w:rPr>
        <w:t xml:space="preserve">. прогнозируются расходы в сумме </w:t>
      </w:r>
      <w:r w:rsidR="00F31B1A" w:rsidRPr="00836990">
        <w:rPr>
          <w:rFonts w:ascii="Times New Roman" w:hAnsi="Times New Roman" w:cs="Times New Roman"/>
          <w:b/>
          <w:bCs/>
          <w:sz w:val="24"/>
          <w:szCs w:val="24"/>
        </w:rPr>
        <w:t>68,5</w:t>
      </w:r>
      <w:r w:rsidR="00150B25" w:rsidRPr="008369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990">
        <w:rPr>
          <w:rFonts w:ascii="Times New Roman" w:hAnsi="Times New Roman" w:cs="Times New Roman"/>
          <w:b/>
          <w:bCs/>
          <w:sz w:val="24"/>
          <w:szCs w:val="24"/>
        </w:rPr>
        <w:t>тыс. руб</w:t>
      </w:r>
      <w:r w:rsidRPr="00836990">
        <w:rPr>
          <w:rFonts w:ascii="Times New Roman" w:hAnsi="Times New Roman" w:cs="Times New Roman"/>
          <w:sz w:val="24"/>
          <w:szCs w:val="24"/>
        </w:rPr>
        <w:t>.</w:t>
      </w:r>
      <w:r w:rsidR="00150B25" w:rsidRPr="00836990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836990">
        <w:rPr>
          <w:rFonts w:ascii="Times New Roman" w:hAnsi="Times New Roman" w:cs="Times New Roman"/>
          <w:sz w:val="24"/>
          <w:szCs w:val="24"/>
        </w:rPr>
        <w:t>, из них расходы на оп</w:t>
      </w:r>
      <w:r w:rsidR="00F31B1A" w:rsidRPr="00836990">
        <w:rPr>
          <w:rFonts w:ascii="Times New Roman" w:hAnsi="Times New Roman" w:cs="Times New Roman"/>
          <w:sz w:val="24"/>
          <w:szCs w:val="24"/>
        </w:rPr>
        <w:t>лату труда  – 66,2</w:t>
      </w:r>
      <w:r w:rsidR="00150B25" w:rsidRPr="00836990">
        <w:rPr>
          <w:rFonts w:ascii="Times New Roman" w:hAnsi="Times New Roman" w:cs="Times New Roman"/>
          <w:sz w:val="24"/>
          <w:szCs w:val="24"/>
        </w:rPr>
        <w:t xml:space="preserve"> </w:t>
      </w:r>
      <w:r w:rsidR="00F31B1A" w:rsidRPr="00836990">
        <w:rPr>
          <w:rFonts w:ascii="Times New Roman" w:hAnsi="Times New Roman" w:cs="Times New Roman"/>
          <w:sz w:val="24"/>
          <w:szCs w:val="24"/>
        </w:rPr>
        <w:t xml:space="preserve">тыс. </w:t>
      </w:r>
      <w:r w:rsidRPr="00836990">
        <w:rPr>
          <w:rFonts w:ascii="Times New Roman" w:hAnsi="Times New Roman" w:cs="Times New Roman"/>
          <w:sz w:val="24"/>
          <w:szCs w:val="24"/>
        </w:rPr>
        <w:t xml:space="preserve"> Удельный вес расходов на осуществление первичного воинского учета в структуре общих расходов составляет </w:t>
      </w:r>
      <w:r w:rsidR="00836990" w:rsidRPr="00836990">
        <w:rPr>
          <w:rFonts w:ascii="Times New Roman" w:hAnsi="Times New Roman" w:cs="Times New Roman"/>
          <w:sz w:val="24"/>
          <w:szCs w:val="24"/>
        </w:rPr>
        <w:t>на 2017 год 1,3% на 2018-2019 гг. – 1,7</w:t>
      </w:r>
      <w:r w:rsidR="00150B25" w:rsidRPr="00836990">
        <w:rPr>
          <w:rFonts w:ascii="Times New Roman" w:hAnsi="Times New Roman" w:cs="Times New Roman"/>
          <w:sz w:val="24"/>
          <w:szCs w:val="24"/>
        </w:rPr>
        <w:t>%</w:t>
      </w:r>
    </w:p>
    <w:p w:rsidR="00022E5A" w:rsidRPr="00B663C2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3C2">
        <w:rPr>
          <w:rFonts w:ascii="Times New Roman" w:hAnsi="Times New Roman" w:cs="Times New Roman"/>
          <w:b/>
          <w:sz w:val="24"/>
          <w:szCs w:val="24"/>
          <w:u w:val="single"/>
        </w:rPr>
        <w:t>Раздел 03 «Национальная безопасность и правоохранительная деятельность»</w:t>
      </w:r>
    </w:p>
    <w:p w:rsidR="00CA24BE" w:rsidRPr="00B663C2" w:rsidRDefault="00CA24BE" w:rsidP="0048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3C2">
        <w:rPr>
          <w:rFonts w:ascii="Times New Roman" w:hAnsi="Times New Roman" w:cs="Times New Roman"/>
          <w:sz w:val="24"/>
          <w:szCs w:val="24"/>
        </w:rPr>
        <w:t>Согласно Указаниям о порядке применения бюджетной классификации РФ, утвержденным Приказом Минфина РФ от 01.07.2013 № 65н по разделу «На</w:t>
      </w:r>
      <w:r w:rsidR="00BB0256" w:rsidRPr="00B663C2">
        <w:rPr>
          <w:rFonts w:ascii="Times New Roman" w:hAnsi="Times New Roman" w:cs="Times New Roman"/>
          <w:sz w:val="24"/>
          <w:szCs w:val="24"/>
        </w:rPr>
        <w:t>циональная безопасность» учитываются</w:t>
      </w:r>
      <w:r w:rsidRPr="00B663C2">
        <w:rPr>
          <w:rFonts w:ascii="Times New Roman" w:hAnsi="Times New Roman" w:cs="Times New Roman"/>
          <w:sz w:val="24"/>
          <w:szCs w:val="24"/>
        </w:rPr>
        <w:t xml:space="preserve"> расходы на защиту населения и территории от чрезвычайных ситуаций природного и техногенного характера, гражданскую оборону, и другие мероприятия в этой области. </w:t>
      </w:r>
      <w:r w:rsidR="00A2477C" w:rsidRPr="00B663C2">
        <w:rPr>
          <w:rFonts w:ascii="Times New Roman" w:hAnsi="Times New Roman" w:cs="Times New Roman"/>
          <w:sz w:val="24"/>
          <w:szCs w:val="24"/>
        </w:rPr>
        <w:t>По оценке на 2016 год ожидаемые расходы составят 15,0 тыс</w:t>
      </w:r>
      <w:r w:rsidR="0042589E">
        <w:rPr>
          <w:rFonts w:ascii="Times New Roman" w:hAnsi="Times New Roman" w:cs="Times New Roman"/>
          <w:sz w:val="24"/>
          <w:szCs w:val="24"/>
        </w:rPr>
        <w:t>.</w:t>
      </w:r>
      <w:r w:rsidR="00A2477C" w:rsidRPr="00B663C2">
        <w:rPr>
          <w:rFonts w:ascii="Times New Roman" w:hAnsi="Times New Roman" w:cs="Times New Roman"/>
          <w:sz w:val="24"/>
          <w:szCs w:val="24"/>
        </w:rPr>
        <w:t xml:space="preserve"> руб. Расходы по данному разделу на 2017 и план</w:t>
      </w:r>
      <w:r w:rsidR="0042589E">
        <w:rPr>
          <w:rFonts w:ascii="Times New Roman" w:hAnsi="Times New Roman" w:cs="Times New Roman"/>
          <w:sz w:val="24"/>
          <w:szCs w:val="24"/>
        </w:rPr>
        <w:t xml:space="preserve">овый период 2018 и 2019 годов не </w:t>
      </w:r>
      <w:r w:rsidR="00A2477C" w:rsidRPr="00B663C2">
        <w:rPr>
          <w:rFonts w:ascii="Times New Roman" w:hAnsi="Times New Roman" w:cs="Times New Roman"/>
          <w:sz w:val="24"/>
          <w:szCs w:val="24"/>
        </w:rPr>
        <w:t>предусмотрены.</w:t>
      </w:r>
    </w:p>
    <w:p w:rsidR="00022E5A" w:rsidRPr="00601711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711">
        <w:rPr>
          <w:rFonts w:ascii="Times New Roman" w:hAnsi="Times New Roman" w:cs="Times New Roman"/>
          <w:b/>
          <w:sz w:val="24"/>
          <w:szCs w:val="24"/>
          <w:u w:val="single"/>
        </w:rPr>
        <w:t>Раздел 04 «Национальная экономика»</w:t>
      </w:r>
    </w:p>
    <w:p w:rsidR="001F7DEB" w:rsidRPr="00601711" w:rsidRDefault="001F7DEB" w:rsidP="001F7DEB">
      <w:pPr>
        <w:pStyle w:val="Default"/>
        <w:ind w:firstLine="708"/>
        <w:jc w:val="both"/>
        <w:rPr>
          <w:color w:val="auto"/>
        </w:rPr>
      </w:pPr>
      <w:r w:rsidRPr="00601711">
        <w:rPr>
          <w:color w:val="auto"/>
        </w:rPr>
        <w:t>Расходы по данному разделу на 2017 год ожидаются в сумме 1224,2 тыс. рублей</w:t>
      </w:r>
      <w:r w:rsidRPr="00601711">
        <w:rPr>
          <w:b/>
          <w:bCs/>
          <w:color w:val="auto"/>
        </w:rPr>
        <w:t xml:space="preserve">, </w:t>
      </w:r>
      <w:r w:rsidRPr="00601711">
        <w:rPr>
          <w:color w:val="auto"/>
        </w:rPr>
        <w:t xml:space="preserve">что составляет 23,7% от общей суммы расходов бюджета на 2018 год в сумме </w:t>
      </w:r>
      <w:r w:rsidRPr="00601711">
        <w:rPr>
          <w:bCs/>
          <w:color w:val="auto"/>
        </w:rPr>
        <w:t>1205,5 тыс. рублей</w:t>
      </w:r>
      <w:r w:rsidRPr="00601711">
        <w:rPr>
          <w:color w:val="auto"/>
        </w:rPr>
        <w:t>, или 30,7% от общего объема планируемых расходов, на 2019 год -1353,0 тыс. руб. или 33,3% от общего объема расходов.</w:t>
      </w:r>
    </w:p>
    <w:p w:rsidR="00601711" w:rsidRDefault="00BB571B" w:rsidP="0060171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1711">
        <w:rPr>
          <w:rFonts w:ascii="Times New Roman" w:eastAsia="Calibri" w:hAnsi="Times New Roman" w:cs="Times New Roman"/>
          <w:sz w:val="24"/>
          <w:szCs w:val="24"/>
        </w:rPr>
        <w:t xml:space="preserve">В составе выше указанных ассигнований  предусмотрены расходы по подразделу </w:t>
      </w:r>
      <w:r w:rsidRPr="00601711">
        <w:rPr>
          <w:rFonts w:ascii="Times New Roman" w:eastAsia="Calibri" w:hAnsi="Times New Roman" w:cs="Times New Roman"/>
          <w:b/>
          <w:sz w:val="24"/>
          <w:szCs w:val="24"/>
        </w:rPr>
        <w:t xml:space="preserve">0401 «Общеэкономические вопросы» </w:t>
      </w:r>
      <w:r w:rsidRPr="00601711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отдельных госполномочий по регулированию тарифов ЖКХ. </w:t>
      </w:r>
      <w:r w:rsidRPr="00601711">
        <w:rPr>
          <w:rFonts w:ascii="Times New Roman" w:hAnsi="Times New Roman" w:cs="Times New Roman"/>
          <w:sz w:val="24"/>
          <w:szCs w:val="24"/>
        </w:rPr>
        <w:t xml:space="preserve">Расходы по данному </w:t>
      </w:r>
      <w:r w:rsidR="00601711" w:rsidRPr="00601711">
        <w:rPr>
          <w:rFonts w:ascii="Times New Roman" w:hAnsi="Times New Roman" w:cs="Times New Roman"/>
          <w:sz w:val="24"/>
          <w:szCs w:val="24"/>
        </w:rPr>
        <w:t xml:space="preserve">подразделу </w:t>
      </w:r>
      <w:r w:rsidRPr="00601711">
        <w:rPr>
          <w:rFonts w:ascii="Times New Roman" w:eastAsia="Calibri" w:hAnsi="Times New Roman" w:cs="Times New Roman"/>
          <w:sz w:val="24"/>
          <w:szCs w:val="24"/>
        </w:rPr>
        <w:t>на 201</w:t>
      </w:r>
      <w:r w:rsidR="00601711" w:rsidRPr="00601711">
        <w:rPr>
          <w:rFonts w:ascii="Times New Roman" w:hAnsi="Times New Roman" w:cs="Times New Roman"/>
          <w:sz w:val="24"/>
          <w:szCs w:val="24"/>
        </w:rPr>
        <w:t xml:space="preserve">7 </w:t>
      </w:r>
      <w:r w:rsidRPr="00601711">
        <w:rPr>
          <w:rFonts w:ascii="Times New Roman" w:eastAsia="Calibri" w:hAnsi="Times New Roman" w:cs="Times New Roman"/>
          <w:sz w:val="24"/>
          <w:szCs w:val="24"/>
        </w:rPr>
        <w:t>год и плановый период 201</w:t>
      </w:r>
      <w:r w:rsidR="00601711" w:rsidRPr="00601711">
        <w:rPr>
          <w:rFonts w:ascii="Times New Roman" w:hAnsi="Times New Roman" w:cs="Times New Roman"/>
          <w:sz w:val="24"/>
          <w:szCs w:val="24"/>
        </w:rPr>
        <w:t>8</w:t>
      </w:r>
      <w:r w:rsidRPr="00601711">
        <w:rPr>
          <w:rFonts w:ascii="Times New Roman" w:eastAsia="Calibri" w:hAnsi="Times New Roman" w:cs="Times New Roman"/>
          <w:sz w:val="24"/>
          <w:szCs w:val="24"/>
        </w:rPr>
        <w:t xml:space="preserve"> и 201</w:t>
      </w:r>
      <w:r w:rsidR="00601711" w:rsidRPr="00601711">
        <w:rPr>
          <w:rFonts w:ascii="Times New Roman" w:hAnsi="Times New Roman" w:cs="Times New Roman"/>
          <w:sz w:val="24"/>
          <w:szCs w:val="24"/>
        </w:rPr>
        <w:t xml:space="preserve">9 </w:t>
      </w:r>
      <w:r w:rsidRPr="00601711">
        <w:rPr>
          <w:rFonts w:ascii="Times New Roman" w:eastAsia="Calibri" w:hAnsi="Times New Roman" w:cs="Times New Roman"/>
          <w:sz w:val="24"/>
          <w:szCs w:val="24"/>
        </w:rPr>
        <w:t>г</w:t>
      </w:r>
      <w:r w:rsidR="00601711" w:rsidRPr="00601711">
        <w:rPr>
          <w:rFonts w:ascii="Times New Roman" w:hAnsi="Times New Roman" w:cs="Times New Roman"/>
          <w:sz w:val="24"/>
          <w:szCs w:val="24"/>
        </w:rPr>
        <w:t>г</w:t>
      </w:r>
      <w:r w:rsidRPr="00601711">
        <w:rPr>
          <w:rFonts w:ascii="Times New Roman" w:eastAsia="Calibri" w:hAnsi="Times New Roman" w:cs="Times New Roman"/>
          <w:sz w:val="24"/>
          <w:szCs w:val="24"/>
        </w:rPr>
        <w:t>. прогнозируются  в объеме также 32,3 тыс. руб.</w:t>
      </w:r>
      <w:r w:rsidR="00601711" w:rsidRPr="00601711">
        <w:rPr>
          <w:rFonts w:ascii="Times New Roman" w:hAnsi="Times New Roman" w:cs="Times New Roman"/>
          <w:sz w:val="24"/>
          <w:szCs w:val="24"/>
        </w:rPr>
        <w:t xml:space="preserve"> ежегодно. </w:t>
      </w:r>
      <w:r w:rsidRPr="00601711">
        <w:rPr>
          <w:rFonts w:ascii="Times New Roman" w:eastAsia="Calibri" w:hAnsi="Times New Roman" w:cs="Times New Roman"/>
          <w:sz w:val="24"/>
          <w:szCs w:val="24"/>
        </w:rPr>
        <w:t xml:space="preserve"> Расходы на выполнение госполномочий отражены в размере запланированной субвенции на эти цели.</w:t>
      </w:r>
    </w:p>
    <w:p w:rsidR="00CE0558" w:rsidRPr="00601711" w:rsidRDefault="00601711" w:rsidP="0060171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1711">
        <w:rPr>
          <w:rFonts w:ascii="Times New Roman" w:hAnsi="Times New Roman" w:cs="Times New Roman"/>
          <w:sz w:val="24"/>
          <w:szCs w:val="24"/>
        </w:rPr>
        <w:t>По под</w:t>
      </w:r>
      <w:r w:rsidR="00CE0558" w:rsidRPr="00601711">
        <w:rPr>
          <w:rFonts w:ascii="Times New Roman" w:hAnsi="Times New Roman" w:cs="Times New Roman"/>
          <w:sz w:val="24"/>
          <w:szCs w:val="24"/>
        </w:rPr>
        <w:t>раз</w:t>
      </w:r>
      <w:r w:rsidR="00785952" w:rsidRPr="00601711">
        <w:rPr>
          <w:rFonts w:ascii="Times New Roman" w:hAnsi="Times New Roman" w:cs="Times New Roman"/>
          <w:sz w:val="24"/>
          <w:szCs w:val="24"/>
        </w:rPr>
        <w:t xml:space="preserve">делу </w:t>
      </w:r>
      <w:r w:rsidRPr="00601711">
        <w:rPr>
          <w:rFonts w:ascii="Times New Roman" w:hAnsi="Times New Roman" w:cs="Times New Roman"/>
          <w:sz w:val="24"/>
          <w:szCs w:val="24"/>
        </w:rPr>
        <w:t xml:space="preserve">«Дорожное хозяйство» </w:t>
      </w:r>
      <w:r w:rsidRPr="00601711">
        <w:rPr>
          <w:rFonts w:ascii="Times New Roman" w:hAnsi="Times New Roman" w:cs="Times New Roman"/>
          <w:b/>
          <w:sz w:val="24"/>
          <w:szCs w:val="24"/>
        </w:rPr>
        <w:t>(0409)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952" w:rsidRPr="00601711">
        <w:rPr>
          <w:rFonts w:ascii="Times New Roman" w:hAnsi="Times New Roman" w:cs="Times New Roman"/>
          <w:sz w:val="24"/>
          <w:szCs w:val="24"/>
        </w:rPr>
        <w:t xml:space="preserve">отражаются </w:t>
      </w:r>
      <w:r w:rsidR="00CE0558" w:rsidRPr="00601711">
        <w:rPr>
          <w:rFonts w:ascii="Times New Roman" w:hAnsi="Times New Roman" w:cs="Times New Roman"/>
          <w:sz w:val="24"/>
          <w:szCs w:val="24"/>
        </w:rPr>
        <w:t>расходы</w:t>
      </w:r>
      <w:r w:rsidR="00F63079">
        <w:rPr>
          <w:rFonts w:ascii="Times New Roman" w:hAnsi="Times New Roman" w:cs="Times New Roman"/>
          <w:sz w:val="24"/>
          <w:szCs w:val="24"/>
        </w:rPr>
        <w:t xml:space="preserve"> на содержание автомобильных дорог местного значения.  Н</w:t>
      </w:r>
      <w:r w:rsidR="00CE0558" w:rsidRPr="00601711">
        <w:rPr>
          <w:rFonts w:ascii="Times New Roman" w:hAnsi="Times New Roman" w:cs="Times New Roman"/>
          <w:sz w:val="24"/>
          <w:szCs w:val="24"/>
        </w:rPr>
        <w:t>а 2</w:t>
      </w:r>
      <w:r w:rsidRPr="00601711">
        <w:rPr>
          <w:rFonts w:ascii="Times New Roman" w:hAnsi="Times New Roman" w:cs="Times New Roman"/>
          <w:sz w:val="24"/>
          <w:szCs w:val="24"/>
        </w:rPr>
        <w:t>017 год</w:t>
      </w:r>
      <w:r w:rsidR="00F63079">
        <w:rPr>
          <w:rFonts w:ascii="Times New Roman" w:hAnsi="Times New Roman" w:cs="Times New Roman"/>
          <w:sz w:val="24"/>
          <w:szCs w:val="24"/>
        </w:rPr>
        <w:t xml:space="preserve"> расходы предусмотрены</w:t>
      </w:r>
      <w:r w:rsidRPr="00601711">
        <w:rPr>
          <w:rFonts w:ascii="Times New Roman" w:hAnsi="Times New Roman" w:cs="Times New Roman"/>
          <w:sz w:val="24"/>
          <w:szCs w:val="24"/>
        </w:rPr>
        <w:t xml:space="preserve"> в сумме 1191,9</w:t>
      </w:r>
      <w:r w:rsidR="00CE0558" w:rsidRPr="0060171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601711">
        <w:rPr>
          <w:rFonts w:ascii="Times New Roman" w:hAnsi="Times New Roman" w:cs="Times New Roman"/>
          <w:sz w:val="24"/>
          <w:szCs w:val="24"/>
        </w:rPr>
        <w:t>, на 2018 год – 1173,2</w:t>
      </w:r>
      <w:r w:rsidR="00785952" w:rsidRPr="00601711">
        <w:rPr>
          <w:rFonts w:ascii="Times New Roman" w:hAnsi="Times New Roman" w:cs="Times New Roman"/>
          <w:sz w:val="24"/>
          <w:szCs w:val="24"/>
        </w:rPr>
        <w:t xml:space="preserve"> тыс. руб., на 2019 год –</w:t>
      </w:r>
      <w:r w:rsidR="00CE0558" w:rsidRPr="00601711">
        <w:rPr>
          <w:rFonts w:ascii="Times New Roman" w:hAnsi="Times New Roman" w:cs="Times New Roman"/>
          <w:sz w:val="24"/>
          <w:szCs w:val="24"/>
        </w:rPr>
        <w:t xml:space="preserve"> </w:t>
      </w:r>
      <w:r w:rsidRPr="00601711">
        <w:rPr>
          <w:rFonts w:ascii="Times New Roman" w:hAnsi="Times New Roman" w:cs="Times New Roman"/>
          <w:sz w:val="24"/>
          <w:szCs w:val="24"/>
        </w:rPr>
        <w:t>1320,7</w:t>
      </w:r>
      <w:r w:rsidR="00785952" w:rsidRPr="00601711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CE0558" w:rsidRPr="00601711">
        <w:rPr>
          <w:rFonts w:ascii="Times New Roman" w:hAnsi="Times New Roman" w:cs="Times New Roman"/>
          <w:sz w:val="24"/>
          <w:szCs w:val="24"/>
        </w:rPr>
        <w:t xml:space="preserve">В общем объеме расходов бюджета поселения </w:t>
      </w:r>
      <w:r w:rsidR="00785952" w:rsidRPr="00601711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601711">
        <w:rPr>
          <w:rFonts w:ascii="Times New Roman" w:hAnsi="Times New Roman" w:cs="Times New Roman"/>
          <w:sz w:val="24"/>
          <w:szCs w:val="24"/>
        </w:rPr>
        <w:t>расходы составляют в 2017г. – 23%, в 2018г. – 29,3%, в 2019г. – 32,6</w:t>
      </w:r>
      <w:r w:rsidR="00B91CEB">
        <w:rPr>
          <w:rFonts w:ascii="Times New Roman" w:hAnsi="Times New Roman" w:cs="Times New Roman"/>
          <w:sz w:val="24"/>
          <w:szCs w:val="24"/>
        </w:rPr>
        <w:t>%.</w:t>
      </w:r>
    </w:p>
    <w:p w:rsidR="00CE0558" w:rsidRPr="00601711" w:rsidRDefault="00CE0558" w:rsidP="0048548D">
      <w:pPr>
        <w:pStyle w:val="Default"/>
        <w:jc w:val="both"/>
        <w:rPr>
          <w:color w:val="auto"/>
        </w:rPr>
      </w:pPr>
      <w:r w:rsidRPr="00601711">
        <w:rPr>
          <w:color w:val="auto"/>
        </w:rPr>
        <w:t xml:space="preserve">В составе указанных ассигнований предусмотрены расходы за счет доходов, поступающих от уплаты акцизов по подакцизным товарам. </w:t>
      </w:r>
    </w:p>
    <w:p w:rsidR="00CE0558" w:rsidRPr="00601711" w:rsidRDefault="00785952" w:rsidP="004854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711">
        <w:rPr>
          <w:rFonts w:ascii="Times New Roman" w:hAnsi="Times New Roman" w:cs="Times New Roman"/>
          <w:sz w:val="24"/>
          <w:szCs w:val="24"/>
        </w:rPr>
        <w:t>В</w:t>
      </w:r>
      <w:r w:rsidR="00CE0558" w:rsidRPr="00601711">
        <w:rPr>
          <w:rFonts w:ascii="Times New Roman" w:hAnsi="Times New Roman" w:cs="Times New Roman"/>
          <w:sz w:val="24"/>
          <w:szCs w:val="24"/>
        </w:rPr>
        <w:t xml:space="preserve"> соответствии со ст. 179.4.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 w:rsidRPr="00601711">
        <w:rPr>
          <w:rFonts w:ascii="Times New Roman" w:hAnsi="Times New Roman" w:cs="Times New Roman"/>
          <w:sz w:val="24"/>
          <w:szCs w:val="24"/>
        </w:rPr>
        <w:t>.</w:t>
      </w:r>
    </w:p>
    <w:p w:rsidR="003A5007" w:rsidRPr="000267E3" w:rsidRDefault="003A500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7E3">
        <w:rPr>
          <w:rFonts w:ascii="Times New Roman" w:hAnsi="Times New Roman" w:cs="Times New Roman"/>
          <w:b/>
          <w:sz w:val="24"/>
          <w:szCs w:val="24"/>
          <w:u w:val="single"/>
        </w:rPr>
        <w:t>Раздел 05 «Жилищно-коммунальное хозяйство»</w:t>
      </w:r>
    </w:p>
    <w:p w:rsidR="00E75973" w:rsidRPr="000267E3" w:rsidRDefault="00D553BE" w:rsidP="00D553BE">
      <w:pPr>
        <w:pStyle w:val="Default"/>
        <w:ind w:firstLine="708"/>
        <w:jc w:val="both"/>
        <w:rPr>
          <w:color w:val="auto"/>
        </w:rPr>
      </w:pPr>
      <w:r w:rsidRPr="000267E3">
        <w:rPr>
          <w:color w:val="auto"/>
        </w:rPr>
        <w:t xml:space="preserve"> </w:t>
      </w:r>
      <w:r w:rsidR="00E75973" w:rsidRPr="000267E3">
        <w:rPr>
          <w:color w:val="auto"/>
        </w:rPr>
        <w:t>Бюджетные ассигнования на жилищно-коммунальное хозяйство запланированы</w:t>
      </w:r>
      <w:r w:rsidR="004525BA" w:rsidRPr="000267E3">
        <w:rPr>
          <w:color w:val="auto"/>
        </w:rPr>
        <w:t xml:space="preserve"> на 2017 год </w:t>
      </w:r>
      <w:r w:rsidR="00903D7B" w:rsidRPr="000267E3">
        <w:rPr>
          <w:color w:val="auto"/>
        </w:rPr>
        <w:t xml:space="preserve"> в  сумме 33,5 тыс. руб. на</w:t>
      </w:r>
      <w:r w:rsidR="004525BA" w:rsidRPr="000267E3">
        <w:rPr>
          <w:color w:val="auto"/>
        </w:rPr>
        <w:t xml:space="preserve"> плановый период 2018-2019 годов</w:t>
      </w:r>
      <w:r w:rsidR="00E75973" w:rsidRPr="000267E3">
        <w:rPr>
          <w:color w:val="auto"/>
        </w:rPr>
        <w:t xml:space="preserve"> в объеме </w:t>
      </w:r>
      <w:r w:rsidR="00903D7B" w:rsidRPr="000267E3">
        <w:rPr>
          <w:b/>
          <w:bCs/>
          <w:color w:val="auto"/>
        </w:rPr>
        <w:t xml:space="preserve">17,6 </w:t>
      </w:r>
      <w:r w:rsidR="00E75973" w:rsidRPr="000267E3">
        <w:rPr>
          <w:b/>
          <w:bCs/>
          <w:color w:val="auto"/>
        </w:rPr>
        <w:t>тыс. руб.</w:t>
      </w:r>
      <w:r w:rsidR="004525BA" w:rsidRPr="000267E3">
        <w:rPr>
          <w:b/>
          <w:bCs/>
          <w:color w:val="auto"/>
        </w:rPr>
        <w:t xml:space="preserve"> </w:t>
      </w:r>
      <w:r w:rsidR="004525BA" w:rsidRPr="000267E3">
        <w:rPr>
          <w:bCs/>
          <w:color w:val="auto"/>
        </w:rPr>
        <w:t>ежегодно</w:t>
      </w:r>
      <w:r w:rsidR="004525BA" w:rsidRPr="000267E3">
        <w:rPr>
          <w:color w:val="auto"/>
        </w:rPr>
        <w:t>. В общем объеме расходов бюджета поселения данные р</w:t>
      </w:r>
      <w:r w:rsidR="00903D7B" w:rsidRPr="000267E3">
        <w:rPr>
          <w:color w:val="auto"/>
        </w:rPr>
        <w:t>асходы составляют в 2017г. – 0,7%, в 2018-2019г. – 0,4</w:t>
      </w:r>
      <w:r w:rsidR="004525BA" w:rsidRPr="000267E3">
        <w:rPr>
          <w:color w:val="auto"/>
        </w:rPr>
        <w:t xml:space="preserve">%. </w:t>
      </w:r>
      <w:r w:rsidRPr="000267E3">
        <w:rPr>
          <w:color w:val="auto"/>
        </w:rPr>
        <w:t>По данному разделу отражаются расходы на содержан</w:t>
      </w:r>
      <w:r w:rsidR="00903D7B" w:rsidRPr="000267E3">
        <w:rPr>
          <w:color w:val="auto"/>
        </w:rPr>
        <w:t>ие водонапорных башен</w:t>
      </w:r>
      <w:r w:rsidR="000267E3">
        <w:rPr>
          <w:color w:val="auto"/>
        </w:rPr>
        <w:t xml:space="preserve"> в 2017 году в сумме 1,0 тыс. руб., в 2018-2019 годах – 0,6 тыс. руб. ежегодно. На уличное освещение предусмотрена сумма в 2017 году  32,5 тыс. руб., в 2018-2019 гг. – 17,0 тыс. руб.</w:t>
      </w:r>
      <w:r w:rsidR="00AD3594">
        <w:rPr>
          <w:color w:val="auto"/>
        </w:rPr>
        <w:t xml:space="preserve"> </w:t>
      </w:r>
      <w:r w:rsidR="000267E3">
        <w:rPr>
          <w:color w:val="auto"/>
        </w:rPr>
        <w:t xml:space="preserve">ежегодно. </w:t>
      </w:r>
      <w:r w:rsidRPr="000267E3">
        <w:rPr>
          <w:color w:val="auto"/>
        </w:rPr>
        <w:t xml:space="preserve"> </w:t>
      </w:r>
      <w:r w:rsidR="000267E3" w:rsidRPr="000267E3">
        <w:rPr>
          <w:color w:val="auto"/>
        </w:rPr>
        <w:t>На 2017 год</w:t>
      </w:r>
      <w:r w:rsidR="000267E3">
        <w:rPr>
          <w:color w:val="auto"/>
        </w:rPr>
        <w:t xml:space="preserve"> </w:t>
      </w:r>
      <w:r w:rsidR="000267E3" w:rsidRPr="000267E3">
        <w:rPr>
          <w:color w:val="auto"/>
        </w:rPr>
        <w:t xml:space="preserve"> расходы</w:t>
      </w:r>
      <w:r w:rsidR="000267E3">
        <w:rPr>
          <w:color w:val="auto"/>
        </w:rPr>
        <w:t xml:space="preserve"> по данному разделу</w:t>
      </w:r>
      <w:r w:rsidR="000267E3" w:rsidRPr="000267E3">
        <w:rPr>
          <w:color w:val="auto"/>
        </w:rPr>
        <w:t xml:space="preserve"> запланированы на год, на период 2018 и 2019 годы на 4,5 месяца. </w:t>
      </w:r>
    </w:p>
    <w:p w:rsidR="003A5007" w:rsidRPr="000267E3" w:rsidRDefault="00CD302E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7E3">
        <w:rPr>
          <w:rFonts w:ascii="Times New Roman" w:hAnsi="Times New Roman" w:cs="Times New Roman"/>
          <w:b/>
          <w:sz w:val="24"/>
          <w:szCs w:val="24"/>
          <w:u w:val="single"/>
        </w:rPr>
        <w:t>Раздел 08 «К</w:t>
      </w:r>
      <w:r w:rsidR="003A5007" w:rsidRPr="000267E3">
        <w:rPr>
          <w:rFonts w:ascii="Times New Roman" w:hAnsi="Times New Roman" w:cs="Times New Roman"/>
          <w:b/>
          <w:sz w:val="24"/>
          <w:szCs w:val="24"/>
          <w:u w:val="single"/>
        </w:rPr>
        <w:t>ультура и кинематоргафия»</w:t>
      </w:r>
    </w:p>
    <w:p w:rsidR="00E75973" w:rsidRPr="008A571F" w:rsidRDefault="00E75973" w:rsidP="009B269D">
      <w:pPr>
        <w:pStyle w:val="Default"/>
        <w:jc w:val="both"/>
        <w:rPr>
          <w:color w:val="auto"/>
        </w:rPr>
      </w:pPr>
      <w:r w:rsidRPr="000267E3">
        <w:rPr>
          <w:color w:val="auto"/>
        </w:rPr>
        <w:t xml:space="preserve">Расходы по данному разделу на очередной финансовый год учтены в сумме </w:t>
      </w:r>
      <w:r w:rsidR="000267E3" w:rsidRPr="008A571F">
        <w:rPr>
          <w:bCs/>
          <w:color w:val="auto"/>
        </w:rPr>
        <w:t>1710,9</w:t>
      </w:r>
      <w:r w:rsidRPr="008A571F">
        <w:rPr>
          <w:bCs/>
          <w:color w:val="auto"/>
        </w:rPr>
        <w:t xml:space="preserve"> тыс. рублей</w:t>
      </w:r>
      <w:r w:rsidRPr="008A571F">
        <w:rPr>
          <w:color w:val="auto"/>
        </w:rPr>
        <w:t xml:space="preserve">. </w:t>
      </w:r>
      <w:r w:rsidR="007E3E5A" w:rsidRPr="008A571F">
        <w:rPr>
          <w:color w:val="auto"/>
        </w:rPr>
        <w:t>На плановый период 2018 года предполагаются</w:t>
      </w:r>
      <w:r w:rsidR="008A571F">
        <w:rPr>
          <w:color w:val="auto"/>
        </w:rPr>
        <w:t xml:space="preserve"> расходы в объеме </w:t>
      </w:r>
      <w:r w:rsidR="000267E3" w:rsidRPr="008A571F">
        <w:rPr>
          <w:color w:val="auto"/>
        </w:rPr>
        <w:t>1148</w:t>
      </w:r>
      <w:r w:rsidR="000267E3" w:rsidRPr="000267E3">
        <w:rPr>
          <w:color w:val="auto"/>
        </w:rPr>
        <w:t>,9 тыс. руб., на 2019 год – 1040,7</w:t>
      </w:r>
      <w:r w:rsidR="00304028" w:rsidRPr="000267E3">
        <w:rPr>
          <w:color w:val="auto"/>
        </w:rPr>
        <w:t xml:space="preserve"> тыс. руб.</w:t>
      </w:r>
      <w:r w:rsidR="007E3E5A" w:rsidRPr="000267E3">
        <w:rPr>
          <w:color w:val="auto"/>
        </w:rPr>
        <w:t xml:space="preserve"> </w:t>
      </w:r>
      <w:r w:rsidRPr="000267E3">
        <w:rPr>
          <w:color w:val="auto"/>
        </w:rPr>
        <w:t>Расходы на культуру являются одними из значимых в общем объ</w:t>
      </w:r>
      <w:r w:rsidR="002D60A9" w:rsidRPr="000267E3">
        <w:rPr>
          <w:color w:val="auto"/>
        </w:rPr>
        <w:t>еме расхо</w:t>
      </w:r>
      <w:r w:rsidR="000267E3" w:rsidRPr="000267E3">
        <w:rPr>
          <w:color w:val="auto"/>
        </w:rPr>
        <w:t>дов и составляют в 2017г. – 33,2%, в 2018г. –28,7 %, в 2016г. – 25,7</w:t>
      </w:r>
      <w:r w:rsidRPr="000267E3">
        <w:rPr>
          <w:color w:val="auto"/>
        </w:rPr>
        <w:t>%.</w:t>
      </w:r>
      <w:r w:rsidRPr="0033438A">
        <w:rPr>
          <w:color w:val="FF0000"/>
        </w:rPr>
        <w:t xml:space="preserve"> </w:t>
      </w:r>
      <w:r w:rsidR="002D60A9" w:rsidRPr="008A571F">
        <w:rPr>
          <w:color w:val="auto"/>
        </w:rPr>
        <w:t xml:space="preserve">В 2017 году из общих расходов на культуру </w:t>
      </w:r>
      <w:r w:rsidRPr="008A571F">
        <w:rPr>
          <w:color w:val="auto"/>
        </w:rPr>
        <w:t>на выплату зарплаты с учетом страховых взносов</w:t>
      </w:r>
      <w:r w:rsidR="008A571F" w:rsidRPr="008A571F">
        <w:rPr>
          <w:color w:val="auto"/>
        </w:rPr>
        <w:t xml:space="preserve"> планируется направить 1207,0 тыс. руб. (70,5</w:t>
      </w:r>
      <w:r w:rsidR="002D60A9" w:rsidRPr="008A571F">
        <w:rPr>
          <w:color w:val="auto"/>
        </w:rPr>
        <w:t>,%)</w:t>
      </w:r>
      <w:r w:rsidRPr="008A571F">
        <w:rPr>
          <w:color w:val="auto"/>
        </w:rPr>
        <w:t xml:space="preserve"> на оплату коммунал</w:t>
      </w:r>
      <w:r w:rsidR="002D60A9" w:rsidRPr="008A571F">
        <w:rPr>
          <w:color w:val="auto"/>
        </w:rPr>
        <w:t xml:space="preserve">ьных услуг </w:t>
      </w:r>
      <w:r w:rsidR="008A571F" w:rsidRPr="008A571F">
        <w:rPr>
          <w:color w:val="auto"/>
        </w:rPr>
        <w:t>– 495,9 тыс. руб., или 29</w:t>
      </w:r>
      <w:r w:rsidRPr="008A571F">
        <w:rPr>
          <w:color w:val="auto"/>
        </w:rPr>
        <w:t>%, на оплату</w:t>
      </w:r>
      <w:r w:rsidR="00536DEC" w:rsidRPr="008A571F">
        <w:rPr>
          <w:color w:val="auto"/>
        </w:rPr>
        <w:t xml:space="preserve"> текущих расходов</w:t>
      </w:r>
      <w:r w:rsidR="008A571F" w:rsidRPr="008A571F">
        <w:rPr>
          <w:color w:val="auto"/>
        </w:rPr>
        <w:t xml:space="preserve"> – 8,0</w:t>
      </w:r>
      <w:r w:rsidR="0099198F" w:rsidRPr="008A571F">
        <w:rPr>
          <w:color w:val="auto"/>
        </w:rPr>
        <w:t xml:space="preserve"> </w:t>
      </w:r>
      <w:r w:rsidRPr="008A571F">
        <w:rPr>
          <w:color w:val="auto"/>
        </w:rPr>
        <w:t>тыс. руб.</w:t>
      </w:r>
      <w:r w:rsidR="008A571F" w:rsidRPr="008A571F">
        <w:rPr>
          <w:color w:val="auto"/>
        </w:rPr>
        <w:t>, или 2,5</w:t>
      </w:r>
      <w:r w:rsidRPr="008A571F">
        <w:rPr>
          <w:color w:val="auto"/>
        </w:rPr>
        <w:t>%.</w:t>
      </w:r>
      <w:r w:rsidR="0099198F" w:rsidRPr="008A571F">
        <w:rPr>
          <w:color w:val="auto"/>
        </w:rPr>
        <w:t xml:space="preserve"> Согласно пояснительной записке </w:t>
      </w:r>
      <w:r w:rsidR="008A571F" w:rsidRPr="008A571F">
        <w:rPr>
          <w:color w:val="auto"/>
        </w:rPr>
        <w:t>к проекту бюджета расходы по разделу запланированы</w:t>
      </w:r>
      <w:r w:rsidR="0099198F" w:rsidRPr="008A571F">
        <w:rPr>
          <w:color w:val="auto"/>
        </w:rPr>
        <w:t xml:space="preserve"> на 6 месяцев. </w:t>
      </w:r>
    </w:p>
    <w:p w:rsidR="003A5007" w:rsidRPr="00DF03B4" w:rsidRDefault="003A500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3B4">
        <w:rPr>
          <w:rFonts w:ascii="Times New Roman" w:hAnsi="Times New Roman" w:cs="Times New Roman"/>
          <w:b/>
          <w:sz w:val="24"/>
          <w:szCs w:val="24"/>
          <w:u w:val="single"/>
        </w:rPr>
        <w:t>Раздел 14 «Межбюджетные трансферты</w:t>
      </w:r>
      <w:r w:rsidR="009C61C5" w:rsidRPr="00DF03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характера</w:t>
      </w:r>
      <w:r w:rsidRPr="00DF03B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A4119" w:rsidRPr="00DF03B4" w:rsidRDefault="00121144" w:rsidP="00121144">
      <w:pPr>
        <w:pStyle w:val="Default"/>
        <w:rPr>
          <w:color w:val="auto"/>
        </w:rPr>
      </w:pPr>
      <w:r w:rsidRPr="00DF03B4">
        <w:rPr>
          <w:color w:val="auto"/>
        </w:rPr>
        <w:t>Ра</w:t>
      </w:r>
      <w:r w:rsidR="00016909" w:rsidRPr="00DF03B4">
        <w:rPr>
          <w:color w:val="auto"/>
        </w:rPr>
        <w:t>сходы по данному разделу на 2017</w:t>
      </w:r>
      <w:r w:rsidR="00CA4119" w:rsidRPr="00DF03B4">
        <w:rPr>
          <w:color w:val="auto"/>
        </w:rPr>
        <w:t xml:space="preserve"> год  и на плановый период 2018 и 2019 годов</w:t>
      </w:r>
      <w:r w:rsidRPr="00DF03B4">
        <w:rPr>
          <w:color w:val="auto"/>
        </w:rPr>
        <w:t xml:space="preserve"> запланированы </w:t>
      </w:r>
      <w:r w:rsidR="00CA4119" w:rsidRPr="00DF03B4">
        <w:rPr>
          <w:color w:val="auto"/>
        </w:rPr>
        <w:t xml:space="preserve">в объеме 181,8 тыс. руб. ежегодно. </w:t>
      </w:r>
      <w:r w:rsidRPr="00DF03B4">
        <w:rPr>
          <w:color w:val="auto"/>
        </w:rPr>
        <w:t xml:space="preserve"> </w:t>
      </w:r>
    </w:p>
    <w:p w:rsidR="00FC65D9" w:rsidRPr="00DF03B4" w:rsidRDefault="00FC65D9" w:rsidP="00121144">
      <w:pPr>
        <w:pStyle w:val="Default"/>
        <w:rPr>
          <w:color w:val="auto"/>
        </w:rPr>
      </w:pPr>
      <w:r w:rsidRPr="00DF03B4">
        <w:rPr>
          <w:color w:val="auto"/>
        </w:rPr>
        <w:t xml:space="preserve">В составе вышеуказанных ассигнований предусмотрены расходы на </w:t>
      </w:r>
      <w:r w:rsidR="004C05FE" w:rsidRPr="00DF03B4">
        <w:rPr>
          <w:color w:val="auto"/>
        </w:rPr>
        <w:t>выполнение отдельных полномочий на период 2017-2019 годов:</w:t>
      </w:r>
    </w:p>
    <w:p w:rsidR="0088793E" w:rsidRPr="00DF03B4" w:rsidRDefault="00FC65D9" w:rsidP="00121144">
      <w:pPr>
        <w:pStyle w:val="Default"/>
        <w:rPr>
          <w:color w:val="auto"/>
        </w:rPr>
      </w:pPr>
      <w:r w:rsidRPr="00DF03B4">
        <w:rPr>
          <w:color w:val="auto"/>
        </w:rPr>
        <w:t>-по обслуживани</w:t>
      </w:r>
      <w:r w:rsidR="004C05FE" w:rsidRPr="00DF03B4">
        <w:rPr>
          <w:color w:val="auto"/>
        </w:rPr>
        <w:t xml:space="preserve">ю бюджетов поселений </w:t>
      </w:r>
      <w:r w:rsidRPr="00DF03B4">
        <w:rPr>
          <w:color w:val="auto"/>
        </w:rPr>
        <w:t xml:space="preserve"> 148,5 тыс. </w:t>
      </w:r>
      <w:r w:rsidR="004C05FE" w:rsidRPr="00DF03B4">
        <w:rPr>
          <w:color w:val="auto"/>
        </w:rPr>
        <w:t>руб. ежегодно;</w:t>
      </w:r>
    </w:p>
    <w:p w:rsidR="004C05FE" w:rsidRPr="00DF03B4" w:rsidRDefault="00FC65D9" w:rsidP="00121144">
      <w:pPr>
        <w:pStyle w:val="Default"/>
        <w:rPr>
          <w:color w:val="auto"/>
        </w:rPr>
      </w:pPr>
      <w:r w:rsidRPr="00DF03B4">
        <w:rPr>
          <w:color w:val="auto"/>
        </w:rPr>
        <w:t>-по организации размещения мун</w:t>
      </w:r>
      <w:r w:rsidR="004C05FE" w:rsidRPr="00DF03B4">
        <w:rPr>
          <w:color w:val="auto"/>
        </w:rPr>
        <w:t xml:space="preserve">иципального заказа </w:t>
      </w:r>
      <w:r w:rsidR="0088793E" w:rsidRPr="00DF03B4">
        <w:rPr>
          <w:color w:val="auto"/>
        </w:rPr>
        <w:t xml:space="preserve"> 7,5</w:t>
      </w:r>
      <w:r w:rsidRPr="00DF03B4">
        <w:rPr>
          <w:color w:val="auto"/>
        </w:rPr>
        <w:t xml:space="preserve"> тыс. руб</w:t>
      </w:r>
      <w:r w:rsidR="004C05FE" w:rsidRPr="00DF03B4">
        <w:rPr>
          <w:color w:val="auto"/>
        </w:rPr>
        <w:t>. ежегодно;</w:t>
      </w:r>
    </w:p>
    <w:p w:rsidR="0088793E" w:rsidRPr="00DF03B4" w:rsidRDefault="00FC65D9" w:rsidP="00121144">
      <w:pPr>
        <w:pStyle w:val="Default"/>
        <w:rPr>
          <w:color w:val="auto"/>
        </w:rPr>
      </w:pPr>
      <w:r w:rsidRPr="00DF03B4">
        <w:rPr>
          <w:color w:val="auto"/>
        </w:rPr>
        <w:t xml:space="preserve">- </w:t>
      </w:r>
      <w:r w:rsidR="0088793E" w:rsidRPr="00DF03B4">
        <w:rPr>
          <w:color w:val="auto"/>
        </w:rPr>
        <w:t xml:space="preserve">по организации осуществления внешнего муниципального финансового контроля </w:t>
      </w:r>
      <w:r w:rsidR="004C05FE" w:rsidRPr="00DF03B4">
        <w:rPr>
          <w:color w:val="auto"/>
        </w:rPr>
        <w:t>25,8 тыс. руб.</w:t>
      </w:r>
      <w:r w:rsidR="0088793E" w:rsidRPr="00DF03B4">
        <w:rPr>
          <w:color w:val="auto"/>
        </w:rPr>
        <w:t xml:space="preserve"> ежегодно.  </w:t>
      </w:r>
    </w:p>
    <w:p w:rsidR="00BA13FD" w:rsidRPr="00DF03B4" w:rsidRDefault="0006216D" w:rsidP="0088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>Удельный вес расходов межбюджетных трансфертов в общем объеме расходов бю</w:t>
      </w:r>
      <w:r w:rsidR="004C05FE" w:rsidRPr="00DF03B4">
        <w:rPr>
          <w:rFonts w:ascii="Times New Roman" w:hAnsi="Times New Roman" w:cs="Times New Roman"/>
          <w:sz w:val="24"/>
          <w:szCs w:val="24"/>
        </w:rPr>
        <w:t>джета на 2017 год составляет 3,5%, на 2018-2019 гг. – 4</w:t>
      </w:r>
      <w:r w:rsidRPr="00DF03B4">
        <w:rPr>
          <w:rFonts w:ascii="Times New Roman" w:hAnsi="Times New Roman" w:cs="Times New Roman"/>
          <w:sz w:val="24"/>
          <w:szCs w:val="24"/>
        </w:rPr>
        <w:t>,5%.</w:t>
      </w:r>
    </w:p>
    <w:p w:rsidR="0006216D" w:rsidRPr="00DF03B4" w:rsidRDefault="0006216D" w:rsidP="0088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3FD" w:rsidRPr="00192EB6" w:rsidRDefault="00BA13FD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B6">
        <w:rPr>
          <w:rFonts w:ascii="Times New Roman" w:hAnsi="Times New Roman" w:cs="Times New Roman"/>
          <w:b/>
          <w:sz w:val="24"/>
          <w:szCs w:val="24"/>
        </w:rPr>
        <w:t>Замечания и предложения</w:t>
      </w:r>
    </w:p>
    <w:p w:rsidR="007B0C8D" w:rsidRDefault="00DF1FCD" w:rsidP="00DF1FC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C3">
        <w:rPr>
          <w:rFonts w:ascii="Times New Roman" w:hAnsi="Times New Roman" w:cs="Times New Roman"/>
          <w:sz w:val="24"/>
          <w:szCs w:val="24"/>
        </w:rPr>
        <w:t>В пояснительной записке к прогнозу СЭР отсутствует сопоставление с ранее одобренными параметрами прогноза СЭР</w:t>
      </w:r>
      <w:r w:rsidR="00383619" w:rsidRPr="00774DC3">
        <w:rPr>
          <w:rFonts w:ascii="Times New Roman" w:hAnsi="Times New Roman" w:cs="Times New Roman"/>
          <w:sz w:val="24"/>
          <w:szCs w:val="24"/>
        </w:rPr>
        <w:t>.</w:t>
      </w:r>
      <w:r w:rsidR="000D1F94" w:rsidRPr="00774DC3">
        <w:rPr>
          <w:rFonts w:ascii="Times New Roman" w:hAnsi="Times New Roman" w:cs="Times New Roman"/>
          <w:sz w:val="24"/>
          <w:szCs w:val="24"/>
        </w:rPr>
        <w:t xml:space="preserve"> </w:t>
      </w:r>
      <w:r w:rsidR="00B7260C" w:rsidRPr="00774DC3">
        <w:rPr>
          <w:rFonts w:ascii="Times New Roman" w:hAnsi="Times New Roman" w:cs="Times New Roman"/>
          <w:sz w:val="24"/>
          <w:szCs w:val="24"/>
        </w:rPr>
        <w:t>При составлении прогноза СЭР и пояснительной записк</w:t>
      </w:r>
      <w:r w:rsidR="007B0C8D">
        <w:rPr>
          <w:rFonts w:ascii="Times New Roman" w:hAnsi="Times New Roman" w:cs="Times New Roman"/>
          <w:sz w:val="24"/>
          <w:szCs w:val="24"/>
        </w:rPr>
        <w:t>и к прогнозу на будущие периоды.</w:t>
      </w:r>
    </w:p>
    <w:p w:rsidR="0006216D" w:rsidRPr="00774DC3" w:rsidRDefault="00B7260C" w:rsidP="00DF1FC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C3">
        <w:rPr>
          <w:rFonts w:ascii="Times New Roman" w:hAnsi="Times New Roman" w:cs="Times New Roman"/>
          <w:sz w:val="24"/>
          <w:szCs w:val="24"/>
        </w:rPr>
        <w:t xml:space="preserve"> </w:t>
      </w:r>
      <w:r w:rsidR="000D1F94" w:rsidRPr="00774DC3">
        <w:rPr>
          <w:rFonts w:ascii="Times New Roman" w:hAnsi="Times New Roman" w:cs="Times New Roman"/>
          <w:sz w:val="24"/>
          <w:szCs w:val="24"/>
        </w:rPr>
        <w:t>КСП рекомен</w:t>
      </w:r>
      <w:r w:rsidRPr="00774DC3">
        <w:rPr>
          <w:rFonts w:ascii="Times New Roman" w:hAnsi="Times New Roman" w:cs="Times New Roman"/>
          <w:sz w:val="24"/>
          <w:szCs w:val="24"/>
        </w:rPr>
        <w:t>дует</w:t>
      </w:r>
      <w:r w:rsidR="000D1F94" w:rsidRPr="00774DC3">
        <w:rPr>
          <w:rFonts w:ascii="Times New Roman" w:hAnsi="Times New Roman" w:cs="Times New Roman"/>
          <w:sz w:val="24"/>
          <w:szCs w:val="24"/>
        </w:rPr>
        <w:t xml:space="preserve"> учесть замеч</w:t>
      </w:r>
      <w:r w:rsidRPr="00774DC3">
        <w:rPr>
          <w:rFonts w:ascii="Times New Roman" w:hAnsi="Times New Roman" w:cs="Times New Roman"/>
          <w:sz w:val="24"/>
          <w:szCs w:val="24"/>
        </w:rPr>
        <w:t>ания</w:t>
      </w:r>
      <w:r w:rsidR="000D1F94" w:rsidRPr="00774DC3">
        <w:rPr>
          <w:rFonts w:ascii="Times New Roman" w:hAnsi="Times New Roman" w:cs="Times New Roman"/>
          <w:sz w:val="24"/>
          <w:szCs w:val="24"/>
        </w:rPr>
        <w:t xml:space="preserve"> в</w:t>
      </w:r>
      <w:r w:rsidRPr="00774DC3">
        <w:rPr>
          <w:rFonts w:ascii="Times New Roman" w:hAnsi="Times New Roman" w:cs="Times New Roman"/>
          <w:sz w:val="24"/>
          <w:szCs w:val="24"/>
        </w:rPr>
        <w:t>ыявлен</w:t>
      </w:r>
      <w:r w:rsidR="00912373">
        <w:rPr>
          <w:rFonts w:ascii="Times New Roman" w:hAnsi="Times New Roman" w:cs="Times New Roman"/>
          <w:sz w:val="24"/>
          <w:szCs w:val="24"/>
        </w:rPr>
        <w:t>н</w:t>
      </w:r>
      <w:r w:rsidR="004B0517">
        <w:rPr>
          <w:rFonts w:ascii="Times New Roman" w:hAnsi="Times New Roman" w:cs="Times New Roman"/>
          <w:sz w:val="24"/>
          <w:szCs w:val="24"/>
        </w:rPr>
        <w:t>ые</w:t>
      </w:r>
      <w:r w:rsidRPr="00774DC3">
        <w:rPr>
          <w:rFonts w:ascii="Times New Roman" w:hAnsi="Times New Roman" w:cs="Times New Roman"/>
          <w:sz w:val="24"/>
          <w:szCs w:val="24"/>
        </w:rPr>
        <w:t xml:space="preserve"> в ходе проведения настоящ</w:t>
      </w:r>
      <w:r w:rsidR="000D1F94" w:rsidRPr="00774DC3">
        <w:rPr>
          <w:rFonts w:ascii="Times New Roman" w:hAnsi="Times New Roman" w:cs="Times New Roman"/>
          <w:sz w:val="24"/>
          <w:szCs w:val="24"/>
        </w:rPr>
        <w:t>ей экспертизы проекта бюджета</w:t>
      </w:r>
      <w:r w:rsidR="003D0D53" w:rsidRPr="00774DC3">
        <w:rPr>
          <w:rFonts w:ascii="Times New Roman" w:hAnsi="Times New Roman" w:cs="Times New Roman"/>
          <w:sz w:val="24"/>
          <w:szCs w:val="24"/>
        </w:rPr>
        <w:t>.</w:t>
      </w:r>
    </w:p>
    <w:p w:rsidR="00576BF8" w:rsidRPr="00774DC3" w:rsidRDefault="009608D1" w:rsidP="00DF1FC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C3">
        <w:rPr>
          <w:rFonts w:ascii="Times New Roman" w:hAnsi="Times New Roman" w:cs="Times New Roman"/>
          <w:sz w:val="24"/>
          <w:szCs w:val="24"/>
        </w:rPr>
        <w:t>Рекомендуется провести административную работу по сокращению существующей недоимки по налогам на имущество.</w:t>
      </w:r>
    </w:p>
    <w:p w:rsidR="005E2469" w:rsidRPr="00DF03B4" w:rsidRDefault="00576BF8" w:rsidP="00DF1FC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>В связи с несбалансированностью бюджета, бюджетные ассигнования по основным видам расхода предусмотрены не полном объеме</w:t>
      </w:r>
      <w:r w:rsidR="00186E40" w:rsidRPr="00DF03B4">
        <w:rPr>
          <w:rFonts w:ascii="Times New Roman" w:hAnsi="Times New Roman" w:cs="Times New Roman"/>
          <w:sz w:val="24"/>
          <w:szCs w:val="24"/>
        </w:rPr>
        <w:t>.</w:t>
      </w:r>
    </w:p>
    <w:p w:rsidR="003A5007" w:rsidRPr="00DF03B4" w:rsidRDefault="00576BF8" w:rsidP="00576BF8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>П</w:t>
      </w:r>
      <w:r w:rsidR="003F7874" w:rsidRPr="00DF03B4">
        <w:rPr>
          <w:rFonts w:ascii="Times New Roman" w:hAnsi="Times New Roman" w:cs="Times New Roman"/>
          <w:sz w:val="24"/>
          <w:szCs w:val="24"/>
        </w:rPr>
        <w:t>редставленный</w:t>
      </w:r>
      <w:r w:rsidR="00DF03B4" w:rsidRPr="00DF03B4">
        <w:rPr>
          <w:rFonts w:ascii="Times New Roman" w:hAnsi="Times New Roman" w:cs="Times New Roman"/>
          <w:sz w:val="24"/>
          <w:szCs w:val="24"/>
        </w:rPr>
        <w:t xml:space="preserve"> проект бюджета Каразейского</w:t>
      </w:r>
      <w:r w:rsidR="002D7360" w:rsidRPr="00DF03B4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04252A" w:rsidRPr="00DF03B4">
        <w:rPr>
          <w:rFonts w:ascii="Times New Roman" w:hAnsi="Times New Roman" w:cs="Times New Roman"/>
          <w:sz w:val="24"/>
          <w:szCs w:val="24"/>
        </w:rPr>
        <w:t xml:space="preserve">ьного образования на 2017 </w:t>
      </w:r>
      <w:r w:rsidR="003F7721" w:rsidRPr="00DF03B4">
        <w:rPr>
          <w:rFonts w:ascii="Times New Roman" w:hAnsi="Times New Roman" w:cs="Times New Roman"/>
          <w:sz w:val="24"/>
          <w:szCs w:val="24"/>
        </w:rPr>
        <w:t>год</w:t>
      </w:r>
      <w:r w:rsidR="00FD7271" w:rsidRPr="00DF03B4">
        <w:rPr>
          <w:rFonts w:ascii="Times New Roman" w:hAnsi="Times New Roman" w:cs="Times New Roman"/>
          <w:sz w:val="24"/>
          <w:szCs w:val="24"/>
        </w:rPr>
        <w:t xml:space="preserve"> и на плановый период 2018 и</w:t>
      </w:r>
      <w:r w:rsidR="004C577B" w:rsidRPr="00DF03B4">
        <w:rPr>
          <w:rFonts w:ascii="Times New Roman" w:hAnsi="Times New Roman" w:cs="Times New Roman"/>
          <w:sz w:val="24"/>
          <w:szCs w:val="24"/>
        </w:rPr>
        <w:t xml:space="preserve"> </w:t>
      </w:r>
      <w:r w:rsidR="00FD7271" w:rsidRPr="00DF03B4">
        <w:rPr>
          <w:rFonts w:ascii="Times New Roman" w:hAnsi="Times New Roman" w:cs="Times New Roman"/>
          <w:sz w:val="24"/>
          <w:szCs w:val="24"/>
        </w:rPr>
        <w:t>2019 годов</w:t>
      </w:r>
      <w:r w:rsidR="003F7721" w:rsidRPr="00DF03B4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04252A" w:rsidRPr="00DF03B4">
        <w:rPr>
          <w:rFonts w:ascii="Times New Roman" w:hAnsi="Times New Roman" w:cs="Times New Roman"/>
          <w:sz w:val="24"/>
          <w:szCs w:val="24"/>
        </w:rPr>
        <w:t>замечаний и рекомендаций КСП рекомендован к принятию</w:t>
      </w:r>
    </w:p>
    <w:p w:rsidR="006E4F54" w:rsidRPr="0033438A" w:rsidRDefault="006E4F54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5A" w:rsidRPr="00022E5A" w:rsidRDefault="006E4F54" w:rsidP="00993A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F54">
        <w:rPr>
          <w:rFonts w:ascii="Times New Roman" w:hAnsi="Times New Roman" w:cs="Times New Roman"/>
          <w:sz w:val="24"/>
          <w:szCs w:val="24"/>
        </w:rPr>
        <w:t>Ведущий инспектор КСП ___________________________ В.М. Хлебникова</w:t>
      </w:r>
    </w:p>
    <w:sectPr w:rsidR="00022E5A" w:rsidRPr="00022E5A" w:rsidSect="00E24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94" w:rsidRDefault="00AD3594" w:rsidP="00E04461">
      <w:pPr>
        <w:spacing w:after="0" w:line="240" w:lineRule="auto"/>
      </w:pPr>
      <w:r>
        <w:separator/>
      </w:r>
    </w:p>
  </w:endnote>
  <w:endnote w:type="continuationSeparator" w:id="0">
    <w:p w:rsidR="00AD3594" w:rsidRDefault="00AD3594" w:rsidP="00E0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94" w:rsidRDefault="00AD35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785443"/>
      <w:docPartObj>
        <w:docPartGallery w:val="Page Numbers (Bottom of Page)"/>
        <w:docPartUnique/>
      </w:docPartObj>
    </w:sdtPr>
    <w:sdtEndPr/>
    <w:sdtContent>
      <w:p w:rsidR="00AD3594" w:rsidRDefault="00AD35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0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3594" w:rsidRDefault="00AD35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94" w:rsidRDefault="00AD35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94" w:rsidRDefault="00AD3594" w:rsidP="00E04461">
      <w:pPr>
        <w:spacing w:after="0" w:line="240" w:lineRule="auto"/>
      </w:pPr>
      <w:r>
        <w:separator/>
      </w:r>
    </w:p>
  </w:footnote>
  <w:footnote w:type="continuationSeparator" w:id="0">
    <w:p w:rsidR="00AD3594" w:rsidRDefault="00AD3594" w:rsidP="00E0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94" w:rsidRDefault="00AD35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94" w:rsidRDefault="00AD35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94" w:rsidRDefault="00AD35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5F3B"/>
    <w:multiLevelType w:val="hybridMultilevel"/>
    <w:tmpl w:val="3692DEC8"/>
    <w:lvl w:ilvl="0" w:tplc="DC3C82D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04474B"/>
    <w:multiLevelType w:val="hybridMultilevel"/>
    <w:tmpl w:val="9872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2C50"/>
    <w:multiLevelType w:val="hybridMultilevel"/>
    <w:tmpl w:val="3312B40C"/>
    <w:lvl w:ilvl="0" w:tplc="51CA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BCF"/>
    <w:rsid w:val="00001FC7"/>
    <w:rsid w:val="00011A7B"/>
    <w:rsid w:val="00013AD7"/>
    <w:rsid w:val="00014B04"/>
    <w:rsid w:val="00016909"/>
    <w:rsid w:val="000214E9"/>
    <w:rsid w:val="00022E5A"/>
    <w:rsid w:val="00024F42"/>
    <w:rsid w:val="000267E3"/>
    <w:rsid w:val="00034BD6"/>
    <w:rsid w:val="00036B34"/>
    <w:rsid w:val="0004252A"/>
    <w:rsid w:val="00043E0A"/>
    <w:rsid w:val="00045001"/>
    <w:rsid w:val="00051E6C"/>
    <w:rsid w:val="000575FB"/>
    <w:rsid w:val="0006216D"/>
    <w:rsid w:val="0006236C"/>
    <w:rsid w:val="00065F54"/>
    <w:rsid w:val="00075C9F"/>
    <w:rsid w:val="00077B08"/>
    <w:rsid w:val="00080969"/>
    <w:rsid w:val="00086320"/>
    <w:rsid w:val="0008780C"/>
    <w:rsid w:val="00091E02"/>
    <w:rsid w:val="00095CFA"/>
    <w:rsid w:val="000A4094"/>
    <w:rsid w:val="000A4367"/>
    <w:rsid w:val="000A7DA8"/>
    <w:rsid w:val="000B251E"/>
    <w:rsid w:val="000B7C8D"/>
    <w:rsid w:val="000C454D"/>
    <w:rsid w:val="000C7C75"/>
    <w:rsid w:val="000D1F94"/>
    <w:rsid w:val="000D3A7F"/>
    <w:rsid w:val="000E038E"/>
    <w:rsid w:val="000E09DE"/>
    <w:rsid w:val="000E2510"/>
    <w:rsid w:val="000E393A"/>
    <w:rsid w:val="000E410C"/>
    <w:rsid w:val="000E6C82"/>
    <w:rsid w:val="000F2123"/>
    <w:rsid w:val="000F4F26"/>
    <w:rsid w:val="000F5AD5"/>
    <w:rsid w:val="000F5D36"/>
    <w:rsid w:val="000F6120"/>
    <w:rsid w:val="00103614"/>
    <w:rsid w:val="00103AB0"/>
    <w:rsid w:val="00121144"/>
    <w:rsid w:val="00121D54"/>
    <w:rsid w:val="00123C2B"/>
    <w:rsid w:val="00123E20"/>
    <w:rsid w:val="001242C6"/>
    <w:rsid w:val="001261F2"/>
    <w:rsid w:val="00127FDD"/>
    <w:rsid w:val="001342F2"/>
    <w:rsid w:val="00140350"/>
    <w:rsid w:val="0014627F"/>
    <w:rsid w:val="00150B25"/>
    <w:rsid w:val="00151947"/>
    <w:rsid w:val="00151ADB"/>
    <w:rsid w:val="001548CA"/>
    <w:rsid w:val="00155141"/>
    <w:rsid w:val="00155496"/>
    <w:rsid w:val="00156395"/>
    <w:rsid w:val="00166299"/>
    <w:rsid w:val="0016728B"/>
    <w:rsid w:val="00172236"/>
    <w:rsid w:val="00174495"/>
    <w:rsid w:val="0017599A"/>
    <w:rsid w:val="0017599D"/>
    <w:rsid w:val="0018147D"/>
    <w:rsid w:val="0018635F"/>
    <w:rsid w:val="00186AF8"/>
    <w:rsid w:val="00186CCE"/>
    <w:rsid w:val="00186E40"/>
    <w:rsid w:val="00192EB6"/>
    <w:rsid w:val="0019421F"/>
    <w:rsid w:val="001A00F6"/>
    <w:rsid w:val="001A170A"/>
    <w:rsid w:val="001A3670"/>
    <w:rsid w:val="001A4AE1"/>
    <w:rsid w:val="001A4EDB"/>
    <w:rsid w:val="001A6324"/>
    <w:rsid w:val="001B0E88"/>
    <w:rsid w:val="001B3449"/>
    <w:rsid w:val="001C19B3"/>
    <w:rsid w:val="001D509B"/>
    <w:rsid w:val="001D555B"/>
    <w:rsid w:val="001E4C42"/>
    <w:rsid w:val="001E5DCC"/>
    <w:rsid w:val="001E5F1C"/>
    <w:rsid w:val="001F00C5"/>
    <w:rsid w:val="001F2C19"/>
    <w:rsid w:val="001F6AFC"/>
    <w:rsid w:val="001F7DEB"/>
    <w:rsid w:val="002008C6"/>
    <w:rsid w:val="00201C12"/>
    <w:rsid w:val="00201E54"/>
    <w:rsid w:val="00202458"/>
    <w:rsid w:val="00202E22"/>
    <w:rsid w:val="00210B7C"/>
    <w:rsid w:val="002152B3"/>
    <w:rsid w:val="00217375"/>
    <w:rsid w:val="00220AAC"/>
    <w:rsid w:val="00225A5B"/>
    <w:rsid w:val="00241B8D"/>
    <w:rsid w:val="00242C85"/>
    <w:rsid w:val="00244B53"/>
    <w:rsid w:val="0024549D"/>
    <w:rsid w:val="002463AD"/>
    <w:rsid w:val="002512BD"/>
    <w:rsid w:val="002555FF"/>
    <w:rsid w:val="00261B70"/>
    <w:rsid w:val="00262824"/>
    <w:rsid w:val="002670B9"/>
    <w:rsid w:val="00270FE1"/>
    <w:rsid w:val="00271050"/>
    <w:rsid w:val="00273432"/>
    <w:rsid w:val="002803D1"/>
    <w:rsid w:val="00281474"/>
    <w:rsid w:val="00282430"/>
    <w:rsid w:val="0028476A"/>
    <w:rsid w:val="0028536D"/>
    <w:rsid w:val="00292BEB"/>
    <w:rsid w:val="00296753"/>
    <w:rsid w:val="002A0A4F"/>
    <w:rsid w:val="002A5DCA"/>
    <w:rsid w:val="002A7061"/>
    <w:rsid w:val="002B05DD"/>
    <w:rsid w:val="002B11FF"/>
    <w:rsid w:val="002B1FD4"/>
    <w:rsid w:val="002B5A0F"/>
    <w:rsid w:val="002B74AA"/>
    <w:rsid w:val="002C1821"/>
    <w:rsid w:val="002C19F7"/>
    <w:rsid w:val="002C21BE"/>
    <w:rsid w:val="002C43FB"/>
    <w:rsid w:val="002C7DB3"/>
    <w:rsid w:val="002D26F3"/>
    <w:rsid w:val="002D3413"/>
    <w:rsid w:val="002D60A9"/>
    <w:rsid w:val="002D7360"/>
    <w:rsid w:val="002E293F"/>
    <w:rsid w:val="002F04C9"/>
    <w:rsid w:val="002F2678"/>
    <w:rsid w:val="002F34A8"/>
    <w:rsid w:val="002F4F39"/>
    <w:rsid w:val="002F54BB"/>
    <w:rsid w:val="00300D9E"/>
    <w:rsid w:val="003025C9"/>
    <w:rsid w:val="00304028"/>
    <w:rsid w:val="00304902"/>
    <w:rsid w:val="003105B4"/>
    <w:rsid w:val="00311CAB"/>
    <w:rsid w:val="00313C6E"/>
    <w:rsid w:val="00323443"/>
    <w:rsid w:val="00324E4C"/>
    <w:rsid w:val="00325D35"/>
    <w:rsid w:val="00326AA0"/>
    <w:rsid w:val="0033438A"/>
    <w:rsid w:val="00342275"/>
    <w:rsid w:val="00345226"/>
    <w:rsid w:val="00345255"/>
    <w:rsid w:val="00350CEA"/>
    <w:rsid w:val="00360464"/>
    <w:rsid w:val="00370E22"/>
    <w:rsid w:val="0037244A"/>
    <w:rsid w:val="00372553"/>
    <w:rsid w:val="003752F8"/>
    <w:rsid w:val="00375490"/>
    <w:rsid w:val="0037736A"/>
    <w:rsid w:val="00383619"/>
    <w:rsid w:val="00384B78"/>
    <w:rsid w:val="003909F2"/>
    <w:rsid w:val="00391110"/>
    <w:rsid w:val="003917F1"/>
    <w:rsid w:val="00391C08"/>
    <w:rsid w:val="003920BF"/>
    <w:rsid w:val="00392788"/>
    <w:rsid w:val="003955D3"/>
    <w:rsid w:val="003A3450"/>
    <w:rsid w:val="003A3A2E"/>
    <w:rsid w:val="003A5007"/>
    <w:rsid w:val="003A612E"/>
    <w:rsid w:val="003B0F45"/>
    <w:rsid w:val="003B3828"/>
    <w:rsid w:val="003B43F6"/>
    <w:rsid w:val="003B443E"/>
    <w:rsid w:val="003C34F7"/>
    <w:rsid w:val="003C4579"/>
    <w:rsid w:val="003C6ABE"/>
    <w:rsid w:val="003C70C0"/>
    <w:rsid w:val="003C7DE6"/>
    <w:rsid w:val="003D0D53"/>
    <w:rsid w:val="003D1B86"/>
    <w:rsid w:val="003D2C0A"/>
    <w:rsid w:val="003D2D71"/>
    <w:rsid w:val="003D4D2A"/>
    <w:rsid w:val="003D521F"/>
    <w:rsid w:val="003D54A7"/>
    <w:rsid w:val="003D5F4F"/>
    <w:rsid w:val="003D7C31"/>
    <w:rsid w:val="003E0605"/>
    <w:rsid w:val="003E2B86"/>
    <w:rsid w:val="003E35D3"/>
    <w:rsid w:val="003E69C5"/>
    <w:rsid w:val="003E7F47"/>
    <w:rsid w:val="003F3FAF"/>
    <w:rsid w:val="003F7693"/>
    <w:rsid w:val="003F7721"/>
    <w:rsid w:val="003F7874"/>
    <w:rsid w:val="00402121"/>
    <w:rsid w:val="004039E7"/>
    <w:rsid w:val="004062C2"/>
    <w:rsid w:val="00413609"/>
    <w:rsid w:val="00414558"/>
    <w:rsid w:val="00420977"/>
    <w:rsid w:val="0042120C"/>
    <w:rsid w:val="004219F8"/>
    <w:rsid w:val="00422084"/>
    <w:rsid w:val="0042589E"/>
    <w:rsid w:val="00431DFE"/>
    <w:rsid w:val="004343A9"/>
    <w:rsid w:val="00435FF5"/>
    <w:rsid w:val="004372DD"/>
    <w:rsid w:val="004404AA"/>
    <w:rsid w:val="00440605"/>
    <w:rsid w:val="00444C8D"/>
    <w:rsid w:val="00447CFD"/>
    <w:rsid w:val="00451833"/>
    <w:rsid w:val="004525BA"/>
    <w:rsid w:val="00454AD4"/>
    <w:rsid w:val="00456449"/>
    <w:rsid w:val="00463FB1"/>
    <w:rsid w:val="004652F1"/>
    <w:rsid w:val="004656E0"/>
    <w:rsid w:val="00467D61"/>
    <w:rsid w:val="004707BE"/>
    <w:rsid w:val="0047710B"/>
    <w:rsid w:val="0048548D"/>
    <w:rsid w:val="00485C89"/>
    <w:rsid w:val="00495F25"/>
    <w:rsid w:val="00497510"/>
    <w:rsid w:val="004A2B29"/>
    <w:rsid w:val="004A459D"/>
    <w:rsid w:val="004A683B"/>
    <w:rsid w:val="004B0134"/>
    <w:rsid w:val="004B0241"/>
    <w:rsid w:val="004B0517"/>
    <w:rsid w:val="004B1861"/>
    <w:rsid w:val="004B477A"/>
    <w:rsid w:val="004B6DE4"/>
    <w:rsid w:val="004C05FE"/>
    <w:rsid w:val="004C577B"/>
    <w:rsid w:val="004C64FE"/>
    <w:rsid w:val="004D03F2"/>
    <w:rsid w:val="004D1E69"/>
    <w:rsid w:val="004D4DA8"/>
    <w:rsid w:val="004E6515"/>
    <w:rsid w:val="004F5109"/>
    <w:rsid w:val="004F7A31"/>
    <w:rsid w:val="0050016D"/>
    <w:rsid w:val="00500CC5"/>
    <w:rsid w:val="00501C7A"/>
    <w:rsid w:val="00503074"/>
    <w:rsid w:val="00503B40"/>
    <w:rsid w:val="00504A5D"/>
    <w:rsid w:val="00512971"/>
    <w:rsid w:val="00512E22"/>
    <w:rsid w:val="00520F71"/>
    <w:rsid w:val="005218EC"/>
    <w:rsid w:val="005230BD"/>
    <w:rsid w:val="00523677"/>
    <w:rsid w:val="00524878"/>
    <w:rsid w:val="00525C1A"/>
    <w:rsid w:val="00525F02"/>
    <w:rsid w:val="0052745A"/>
    <w:rsid w:val="00527ECA"/>
    <w:rsid w:val="00531B17"/>
    <w:rsid w:val="00531F1C"/>
    <w:rsid w:val="00532C10"/>
    <w:rsid w:val="00536DEC"/>
    <w:rsid w:val="00546D46"/>
    <w:rsid w:val="00553F66"/>
    <w:rsid w:val="0056216C"/>
    <w:rsid w:val="00564E91"/>
    <w:rsid w:val="00565C95"/>
    <w:rsid w:val="00571884"/>
    <w:rsid w:val="00575CF9"/>
    <w:rsid w:val="00576898"/>
    <w:rsid w:val="00576ABA"/>
    <w:rsid w:val="00576BF8"/>
    <w:rsid w:val="00581389"/>
    <w:rsid w:val="0058428A"/>
    <w:rsid w:val="00586907"/>
    <w:rsid w:val="005910F3"/>
    <w:rsid w:val="00592621"/>
    <w:rsid w:val="00593AB7"/>
    <w:rsid w:val="00597A89"/>
    <w:rsid w:val="005A3ADA"/>
    <w:rsid w:val="005B51B9"/>
    <w:rsid w:val="005B64B0"/>
    <w:rsid w:val="005B70F1"/>
    <w:rsid w:val="005C266C"/>
    <w:rsid w:val="005C3D5A"/>
    <w:rsid w:val="005C4220"/>
    <w:rsid w:val="005C61E4"/>
    <w:rsid w:val="005C6851"/>
    <w:rsid w:val="005D1CC0"/>
    <w:rsid w:val="005D3218"/>
    <w:rsid w:val="005D4D01"/>
    <w:rsid w:val="005E0CDE"/>
    <w:rsid w:val="005E2236"/>
    <w:rsid w:val="005E2469"/>
    <w:rsid w:val="005E3484"/>
    <w:rsid w:val="00601333"/>
    <w:rsid w:val="00601711"/>
    <w:rsid w:val="00602657"/>
    <w:rsid w:val="00602948"/>
    <w:rsid w:val="0060688A"/>
    <w:rsid w:val="00611ACB"/>
    <w:rsid w:val="0061471E"/>
    <w:rsid w:val="00617C32"/>
    <w:rsid w:val="00617D08"/>
    <w:rsid w:val="00621106"/>
    <w:rsid w:val="00622BD9"/>
    <w:rsid w:val="0062326B"/>
    <w:rsid w:val="00624BBE"/>
    <w:rsid w:val="006304D3"/>
    <w:rsid w:val="00630CC9"/>
    <w:rsid w:val="0063405F"/>
    <w:rsid w:val="006446B7"/>
    <w:rsid w:val="00645651"/>
    <w:rsid w:val="0064680C"/>
    <w:rsid w:val="0065042E"/>
    <w:rsid w:val="00653B4C"/>
    <w:rsid w:val="00653E6D"/>
    <w:rsid w:val="00654200"/>
    <w:rsid w:val="00655599"/>
    <w:rsid w:val="00665F79"/>
    <w:rsid w:val="0067100E"/>
    <w:rsid w:val="00671228"/>
    <w:rsid w:val="00672041"/>
    <w:rsid w:val="00672CA1"/>
    <w:rsid w:val="00680B25"/>
    <w:rsid w:val="00683D2C"/>
    <w:rsid w:val="00690EED"/>
    <w:rsid w:val="00691BE0"/>
    <w:rsid w:val="006962ED"/>
    <w:rsid w:val="00696F6D"/>
    <w:rsid w:val="006971A1"/>
    <w:rsid w:val="006A616F"/>
    <w:rsid w:val="006C1AC3"/>
    <w:rsid w:val="006C2D50"/>
    <w:rsid w:val="006C5DE0"/>
    <w:rsid w:val="006C5EED"/>
    <w:rsid w:val="006D09D1"/>
    <w:rsid w:val="006D49DE"/>
    <w:rsid w:val="006D4DDA"/>
    <w:rsid w:val="006D5953"/>
    <w:rsid w:val="006D5CA0"/>
    <w:rsid w:val="006D7D1A"/>
    <w:rsid w:val="006E08BF"/>
    <w:rsid w:val="006E1C05"/>
    <w:rsid w:val="006E40B8"/>
    <w:rsid w:val="006E4630"/>
    <w:rsid w:val="006E4F54"/>
    <w:rsid w:val="006E73EF"/>
    <w:rsid w:val="006E7A67"/>
    <w:rsid w:val="006F0A87"/>
    <w:rsid w:val="006F426E"/>
    <w:rsid w:val="006F49F1"/>
    <w:rsid w:val="006F4DFF"/>
    <w:rsid w:val="006F64E8"/>
    <w:rsid w:val="006F6D69"/>
    <w:rsid w:val="00701168"/>
    <w:rsid w:val="0070148A"/>
    <w:rsid w:val="007019D7"/>
    <w:rsid w:val="00701F0D"/>
    <w:rsid w:val="00706B45"/>
    <w:rsid w:val="007079C5"/>
    <w:rsid w:val="00707C43"/>
    <w:rsid w:val="00711DAF"/>
    <w:rsid w:val="00712485"/>
    <w:rsid w:val="007128E5"/>
    <w:rsid w:val="007144FD"/>
    <w:rsid w:val="00715BEB"/>
    <w:rsid w:val="00720322"/>
    <w:rsid w:val="00724D91"/>
    <w:rsid w:val="0072513D"/>
    <w:rsid w:val="00727758"/>
    <w:rsid w:val="007301A0"/>
    <w:rsid w:val="0073046F"/>
    <w:rsid w:val="00735478"/>
    <w:rsid w:val="007450FA"/>
    <w:rsid w:val="00745127"/>
    <w:rsid w:val="00746C8A"/>
    <w:rsid w:val="00752B8A"/>
    <w:rsid w:val="00755C7C"/>
    <w:rsid w:val="007622EF"/>
    <w:rsid w:val="00763890"/>
    <w:rsid w:val="00772F85"/>
    <w:rsid w:val="00774DC3"/>
    <w:rsid w:val="00780022"/>
    <w:rsid w:val="00781921"/>
    <w:rsid w:val="0078469F"/>
    <w:rsid w:val="007853B4"/>
    <w:rsid w:val="00785952"/>
    <w:rsid w:val="0078629D"/>
    <w:rsid w:val="00786311"/>
    <w:rsid w:val="00790C0F"/>
    <w:rsid w:val="00791255"/>
    <w:rsid w:val="007922EA"/>
    <w:rsid w:val="007924B7"/>
    <w:rsid w:val="00795FA1"/>
    <w:rsid w:val="007960A8"/>
    <w:rsid w:val="00796444"/>
    <w:rsid w:val="00797C48"/>
    <w:rsid w:val="007A3BF4"/>
    <w:rsid w:val="007A4E49"/>
    <w:rsid w:val="007A6D56"/>
    <w:rsid w:val="007A6E1D"/>
    <w:rsid w:val="007B0C8D"/>
    <w:rsid w:val="007B3ECA"/>
    <w:rsid w:val="007B4497"/>
    <w:rsid w:val="007B4DA1"/>
    <w:rsid w:val="007C092A"/>
    <w:rsid w:val="007C19BB"/>
    <w:rsid w:val="007C41BF"/>
    <w:rsid w:val="007C536D"/>
    <w:rsid w:val="007D0037"/>
    <w:rsid w:val="007D2863"/>
    <w:rsid w:val="007D4A2A"/>
    <w:rsid w:val="007E04BD"/>
    <w:rsid w:val="007E3E5A"/>
    <w:rsid w:val="007E47EA"/>
    <w:rsid w:val="007F01EF"/>
    <w:rsid w:val="007F1483"/>
    <w:rsid w:val="008022C8"/>
    <w:rsid w:val="00803EE4"/>
    <w:rsid w:val="00805FF4"/>
    <w:rsid w:val="00807C8A"/>
    <w:rsid w:val="00811119"/>
    <w:rsid w:val="008119F3"/>
    <w:rsid w:val="00815E3B"/>
    <w:rsid w:val="008167F8"/>
    <w:rsid w:val="008169BE"/>
    <w:rsid w:val="00816BE2"/>
    <w:rsid w:val="0081747B"/>
    <w:rsid w:val="008224FA"/>
    <w:rsid w:val="00823F63"/>
    <w:rsid w:val="00825F61"/>
    <w:rsid w:val="00827ECE"/>
    <w:rsid w:val="00832AAF"/>
    <w:rsid w:val="00832BB2"/>
    <w:rsid w:val="00833261"/>
    <w:rsid w:val="00834C8B"/>
    <w:rsid w:val="00836990"/>
    <w:rsid w:val="00846F8D"/>
    <w:rsid w:val="008536ED"/>
    <w:rsid w:val="00853D3F"/>
    <w:rsid w:val="00854BCF"/>
    <w:rsid w:val="00860B68"/>
    <w:rsid w:val="00862E8D"/>
    <w:rsid w:val="00863BCF"/>
    <w:rsid w:val="0086468D"/>
    <w:rsid w:val="00865457"/>
    <w:rsid w:val="0086575A"/>
    <w:rsid w:val="00867153"/>
    <w:rsid w:val="00872E67"/>
    <w:rsid w:val="00873B93"/>
    <w:rsid w:val="00875403"/>
    <w:rsid w:val="00880D44"/>
    <w:rsid w:val="0088793E"/>
    <w:rsid w:val="00893DB3"/>
    <w:rsid w:val="00895C9A"/>
    <w:rsid w:val="00897F30"/>
    <w:rsid w:val="008A240F"/>
    <w:rsid w:val="008A4056"/>
    <w:rsid w:val="008A571F"/>
    <w:rsid w:val="008A60EB"/>
    <w:rsid w:val="008A6881"/>
    <w:rsid w:val="008B10C0"/>
    <w:rsid w:val="008B1691"/>
    <w:rsid w:val="008B2396"/>
    <w:rsid w:val="008B2F32"/>
    <w:rsid w:val="008B6779"/>
    <w:rsid w:val="008B75B4"/>
    <w:rsid w:val="008C0722"/>
    <w:rsid w:val="008C4BF4"/>
    <w:rsid w:val="008C7674"/>
    <w:rsid w:val="008D0D9C"/>
    <w:rsid w:val="008D0F52"/>
    <w:rsid w:val="008D25E5"/>
    <w:rsid w:val="008D3B60"/>
    <w:rsid w:val="008D4928"/>
    <w:rsid w:val="008D75D0"/>
    <w:rsid w:val="008E108E"/>
    <w:rsid w:val="008E337F"/>
    <w:rsid w:val="008E4089"/>
    <w:rsid w:val="008E62E0"/>
    <w:rsid w:val="008E6B11"/>
    <w:rsid w:val="008F01C1"/>
    <w:rsid w:val="008F5321"/>
    <w:rsid w:val="008F695C"/>
    <w:rsid w:val="00902FD9"/>
    <w:rsid w:val="00903D7B"/>
    <w:rsid w:val="009049B2"/>
    <w:rsid w:val="00904EE4"/>
    <w:rsid w:val="0090531D"/>
    <w:rsid w:val="00907745"/>
    <w:rsid w:val="00912373"/>
    <w:rsid w:val="009138C1"/>
    <w:rsid w:val="00914519"/>
    <w:rsid w:val="00916AA7"/>
    <w:rsid w:val="0092438C"/>
    <w:rsid w:val="00924660"/>
    <w:rsid w:val="00924B1C"/>
    <w:rsid w:val="00925B06"/>
    <w:rsid w:val="009263DB"/>
    <w:rsid w:val="00926F8F"/>
    <w:rsid w:val="009325BB"/>
    <w:rsid w:val="009370BC"/>
    <w:rsid w:val="009371D2"/>
    <w:rsid w:val="0094150A"/>
    <w:rsid w:val="0094242B"/>
    <w:rsid w:val="00943876"/>
    <w:rsid w:val="009463C7"/>
    <w:rsid w:val="00946B7D"/>
    <w:rsid w:val="00950005"/>
    <w:rsid w:val="009608D1"/>
    <w:rsid w:val="009616B3"/>
    <w:rsid w:val="009639F0"/>
    <w:rsid w:val="00965986"/>
    <w:rsid w:val="00971309"/>
    <w:rsid w:val="00973613"/>
    <w:rsid w:val="009738BC"/>
    <w:rsid w:val="00973E1B"/>
    <w:rsid w:val="0097444B"/>
    <w:rsid w:val="00976C0C"/>
    <w:rsid w:val="009805B3"/>
    <w:rsid w:val="009819C3"/>
    <w:rsid w:val="009837AC"/>
    <w:rsid w:val="009867BE"/>
    <w:rsid w:val="00987F38"/>
    <w:rsid w:val="0099198F"/>
    <w:rsid w:val="009922E5"/>
    <w:rsid w:val="00993A28"/>
    <w:rsid w:val="009956EE"/>
    <w:rsid w:val="00995E7B"/>
    <w:rsid w:val="00997C04"/>
    <w:rsid w:val="009A1652"/>
    <w:rsid w:val="009A3C68"/>
    <w:rsid w:val="009B100E"/>
    <w:rsid w:val="009B10DA"/>
    <w:rsid w:val="009B12CD"/>
    <w:rsid w:val="009B269D"/>
    <w:rsid w:val="009B4622"/>
    <w:rsid w:val="009B6D49"/>
    <w:rsid w:val="009B72A3"/>
    <w:rsid w:val="009C29E9"/>
    <w:rsid w:val="009C3B35"/>
    <w:rsid w:val="009C42F0"/>
    <w:rsid w:val="009C61C5"/>
    <w:rsid w:val="009C7462"/>
    <w:rsid w:val="009D0C68"/>
    <w:rsid w:val="009D185D"/>
    <w:rsid w:val="009D1C4E"/>
    <w:rsid w:val="009D2DFA"/>
    <w:rsid w:val="009D7371"/>
    <w:rsid w:val="009E0EB1"/>
    <w:rsid w:val="009E10EA"/>
    <w:rsid w:val="009E3A34"/>
    <w:rsid w:val="009E60E0"/>
    <w:rsid w:val="009E69D1"/>
    <w:rsid w:val="009E7602"/>
    <w:rsid w:val="009F04AF"/>
    <w:rsid w:val="009F5BFB"/>
    <w:rsid w:val="009F6CD2"/>
    <w:rsid w:val="00A00DB7"/>
    <w:rsid w:val="00A01EED"/>
    <w:rsid w:val="00A0221B"/>
    <w:rsid w:val="00A0356C"/>
    <w:rsid w:val="00A06F0E"/>
    <w:rsid w:val="00A073D4"/>
    <w:rsid w:val="00A07B55"/>
    <w:rsid w:val="00A1199B"/>
    <w:rsid w:val="00A15535"/>
    <w:rsid w:val="00A162E0"/>
    <w:rsid w:val="00A16647"/>
    <w:rsid w:val="00A2295B"/>
    <w:rsid w:val="00A2477C"/>
    <w:rsid w:val="00A24F10"/>
    <w:rsid w:val="00A26EB2"/>
    <w:rsid w:val="00A334FC"/>
    <w:rsid w:val="00A337A7"/>
    <w:rsid w:val="00A41EFF"/>
    <w:rsid w:val="00A42883"/>
    <w:rsid w:val="00A4455D"/>
    <w:rsid w:val="00A4750D"/>
    <w:rsid w:val="00A5460F"/>
    <w:rsid w:val="00A54FAA"/>
    <w:rsid w:val="00A550A5"/>
    <w:rsid w:val="00A57638"/>
    <w:rsid w:val="00A624B4"/>
    <w:rsid w:val="00A630BB"/>
    <w:rsid w:val="00A64AA2"/>
    <w:rsid w:val="00A660DF"/>
    <w:rsid w:val="00A66108"/>
    <w:rsid w:val="00A66157"/>
    <w:rsid w:val="00A676D6"/>
    <w:rsid w:val="00A67F57"/>
    <w:rsid w:val="00A70504"/>
    <w:rsid w:val="00A70E6E"/>
    <w:rsid w:val="00A71D53"/>
    <w:rsid w:val="00A74DCE"/>
    <w:rsid w:val="00A7661E"/>
    <w:rsid w:val="00A83908"/>
    <w:rsid w:val="00A84971"/>
    <w:rsid w:val="00A85B1B"/>
    <w:rsid w:val="00A9156C"/>
    <w:rsid w:val="00A93CC1"/>
    <w:rsid w:val="00A94651"/>
    <w:rsid w:val="00A949DF"/>
    <w:rsid w:val="00AA2A5E"/>
    <w:rsid w:val="00AA536C"/>
    <w:rsid w:val="00AA67C5"/>
    <w:rsid w:val="00AB2544"/>
    <w:rsid w:val="00AB54A9"/>
    <w:rsid w:val="00AB7881"/>
    <w:rsid w:val="00AC28C2"/>
    <w:rsid w:val="00AC4DE7"/>
    <w:rsid w:val="00AD30C1"/>
    <w:rsid w:val="00AD3594"/>
    <w:rsid w:val="00AD38DA"/>
    <w:rsid w:val="00AD7420"/>
    <w:rsid w:val="00AD75DC"/>
    <w:rsid w:val="00AE0CB8"/>
    <w:rsid w:val="00AE3A21"/>
    <w:rsid w:val="00AE466E"/>
    <w:rsid w:val="00AE53FD"/>
    <w:rsid w:val="00AF4979"/>
    <w:rsid w:val="00AF4D4B"/>
    <w:rsid w:val="00AF5512"/>
    <w:rsid w:val="00AF7F10"/>
    <w:rsid w:val="00B01D10"/>
    <w:rsid w:val="00B05113"/>
    <w:rsid w:val="00B1167A"/>
    <w:rsid w:val="00B14146"/>
    <w:rsid w:val="00B14803"/>
    <w:rsid w:val="00B1485A"/>
    <w:rsid w:val="00B169B7"/>
    <w:rsid w:val="00B17D6D"/>
    <w:rsid w:val="00B23BA3"/>
    <w:rsid w:val="00B269D3"/>
    <w:rsid w:val="00B315B0"/>
    <w:rsid w:val="00B37B9A"/>
    <w:rsid w:val="00B461DF"/>
    <w:rsid w:val="00B4777A"/>
    <w:rsid w:val="00B514D1"/>
    <w:rsid w:val="00B51CA6"/>
    <w:rsid w:val="00B53314"/>
    <w:rsid w:val="00B53E1F"/>
    <w:rsid w:val="00B54D3C"/>
    <w:rsid w:val="00B56186"/>
    <w:rsid w:val="00B61153"/>
    <w:rsid w:val="00B663C2"/>
    <w:rsid w:val="00B70A8A"/>
    <w:rsid w:val="00B7260C"/>
    <w:rsid w:val="00B72841"/>
    <w:rsid w:val="00B75E88"/>
    <w:rsid w:val="00B77CC6"/>
    <w:rsid w:val="00B82C76"/>
    <w:rsid w:val="00B9067A"/>
    <w:rsid w:val="00B91CEB"/>
    <w:rsid w:val="00B92676"/>
    <w:rsid w:val="00B94260"/>
    <w:rsid w:val="00B947BA"/>
    <w:rsid w:val="00B94C08"/>
    <w:rsid w:val="00BA13FD"/>
    <w:rsid w:val="00BA2177"/>
    <w:rsid w:val="00BA2806"/>
    <w:rsid w:val="00BA3751"/>
    <w:rsid w:val="00BA497D"/>
    <w:rsid w:val="00BA60C0"/>
    <w:rsid w:val="00BB0256"/>
    <w:rsid w:val="00BB4AE0"/>
    <w:rsid w:val="00BB4C21"/>
    <w:rsid w:val="00BB571B"/>
    <w:rsid w:val="00BB72AB"/>
    <w:rsid w:val="00BC2527"/>
    <w:rsid w:val="00BC256E"/>
    <w:rsid w:val="00BC6BFD"/>
    <w:rsid w:val="00BD0092"/>
    <w:rsid w:val="00BD3EF4"/>
    <w:rsid w:val="00BE148A"/>
    <w:rsid w:val="00BE20D3"/>
    <w:rsid w:val="00BE4190"/>
    <w:rsid w:val="00BE4E98"/>
    <w:rsid w:val="00BE70A2"/>
    <w:rsid w:val="00BF0F8C"/>
    <w:rsid w:val="00BF21F6"/>
    <w:rsid w:val="00BF2A65"/>
    <w:rsid w:val="00BF46FF"/>
    <w:rsid w:val="00BF5077"/>
    <w:rsid w:val="00C00242"/>
    <w:rsid w:val="00C017E3"/>
    <w:rsid w:val="00C07342"/>
    <w:rsid w:val="00C107DE"/>
    <w:rsid w:val="00C12CC6"/>
    <w:rsid w:val="00C16E18"/>
    <w:rsid w:val="00C1795C"/>
    <w:rsid w:val="00C22556"/>
    <w:rsid w:val="00C27A8F"/>
    <w:rsid w:val="00C305FB"/>
    <w:rsid w:val="00C3134A"/>
    <w:rsid w:val="00C33745"/>
    <w:rsid w:val="00C33F36"/>
    <w:rsid w:val="00C3593A"/>
    <w:rsid w:val="00C36A5F"/>
    <w:rsid w:val="00C373BF"/>
    <w:rsid w:val="00C419EE"/>
    <w:rsid w:val="00C41E49"/>
    <w:rsid w:val="00C4567B"/>
    <w:rsid w:val="00C45F58"/>
    <w:rsid w:val="00C46F37"/>
    <w:rsid w:val="00C46F9D"/>
    <w:rsid w:val="00C51B83"/>
    <w:rsid w:val="00C540FF"/>
    <w:rsid w:val="00C56FFF"/>
    <w:rsid w:val="00C61C39"/>
    <w:rsid w:val="00C62E79"/>
    <w:rsid w:val="00C64863"/>
    <w:rsid w:val="00C76F54"/>
    <w:rsid w:val="00C84267"/>
    <w:rsid w:val="00C908F3"/>
    <w:rsid w:val="00C90D9D"/>
    <w:rsid w:val="00C91F75"/>
    <w:rsid w:val="00C95DD2"/>
    <w:rsid w:val="00C96E7C"/>
    <w:rsid w:val="00CA24BE"/>
    <w:rsid w:val="00CA4119"/>
    <w:rsid w:val="00CA5F58"/>
    <w:rsid w:val="00CA7733"/>
    <w:rsid w:val="00CB00F7"/>
    <w:rsid w:val="00CB3EFF"/>
    <w:rsid w:val="00CB68DA"/>
    <w:rsid w:val="00CC3369"/>
    <w:rsid w:val="00CC5794"/>
    <w:rsid w:val="00CD2470"/>
    <w:rsid w:val="00CD302E"/>
    <w:rsid w:val="00CD3936"/>
    <w:rsid w:val="00CD427B"/>
    <w:rsid w:val="00CD6DE3"/>
    <w:rsid w:val="00CD784E"/>
    <w:rsid w:val="00CE0558"/>
    <w:rsid w:val="00CE5F09"/>
    <w:rsid w:val="00CF1018"/>
    <w:rsid w:val="00CF113C"/>
    <w:rsid w:val="00CF1B65"/>
    <w:rsid w:val="00CF32A7"/>
    <w:rsid w:val="00CF72FA"/>
    <w:rsid w:val="00D00920"/>
    <w:rsid w:val="00D01C07"/>
    <w:rsid w:val="00D13063"/>
    <w:rsid w:val="00D211B6"/>
    <w:rsid w:val="00D229B0"/>
    <w:rsid w:val="00D234F6"/>
    <w:rsid w:val="00D244DC"/>
    <w:rsid w:val="00D258DF"/>
    <w:rsid w:val="00D3257B"/>
    <w:rsid w:val="00D35E26"/>
    <w:rsid w:val="00D368AA"/>
    <w:rsid w:val="00D41AE4"/>
    <w:rsid w:val="00D44250"/>
    <w:rsid w:val="00D44347"/>
    <w:rsid w:val="00D46B96"/>
    <w:rsid w:val="00D54373"/>
    <w:rsid w:val="00D553BE"/>
    <w:rsid w:val="00D55663"/>
    <w:rsid w:val="00D5721A"/>
    <w:rsid w:val="00D61FAB"/>
    <w:rsid w:val="00D66FB4"/>
    <w:rsid w:val="00D737B9"/>
    <w:rsid w:val="00D770F5"/>
    <w:rsid w:val="00D80DEE"/>
    <w:rsid w:val="00D810B7"/>
    <w:rsid w:val="00D82EAE"/>
    <w:rsid w:val="00D84E43"/>
    <w:rsid w:val="00D902F4"/>
    <w:rsid w:val="00D90E01"/>
    <w:rsid w:val="00D93958"/>
    <w:rsid w:val="00D93FB3"/>
    <w:rsid w:val="00DA0225"/>
    <w:rsid w:val="00DA4FD6"/>
    <w:rsid w:val="00DA6625"/>
    <w:rsid w:val="00DA74C3"/>
    <w:rsid w:val="00DA7E64"/>
    <w:rsid w:val="00DB17B8"/>
    <w:rsid w:val="00DB2C2C"/>
    <w:rsid w:val="00DB4A83"/>
    <w:rsid w:val="00DB6AC3"/>
    <w:rsid w:val="00DB79E5"/>
    <w:rsid w:val="00DC103E"/>
    <w:rsid w:val="00DD213D"/>
    <w:rsid w:val="00DD2632"/>
    <w:rsid w:val="00DD47FD"/>
    <w:rsid w:val="00DD6448"/>
    <w:rsid w:val="00DD6E0B"/>
    <w:rsid w:val="00DE2D84"/>
    <w:rsid w:val="00DE3734"/>
    <w:rsid w:val="00DE5DC6"/>
    <w:rsid w:val="00DE774B"/>
    <w:rsid w:val="00DF03B4"/>
    <w:rsid w:val="00DF1FCD"/>
    <w:rsid w:val="00DF2EB4"/>
    <w:rsid w:val="00DF51C1"/>
    <w:rsid w:val="00DF692E"/>
    <w:rsid w:val="00E014B7"/>
    <w:rsid w:val="00E03229"/>
    <w:rsid w:val="00E03909"/>
    <w:rsid w:val="00E04461"/>
    <w:rsid w:val="00E143AD"/>
    <w:rsid w:val="00E15587"/>
    <w:rsid w:val="00E22687"/>
    <w:rsid w:val="00E24FBD"/>
    <w:rsid w:val="00E25D4B"/>
    <w:rsid w:val="00E314D7"/>
    <w:rsid w:val="00E4398E"/>
    <w:rsid w:val="00E46337"/>
    <w:rsid w:val="00E536C4"/>
    <w:rsid w:val="00E53753"/>
    <w:rsid w:val="00E55A75"/>
    <w:rsid w:val="00E57285"/>
    <w:rsid w:val="00E60B62"/>
    <w:rsid w:val="00E60CB9"/>
    <w:rsid w:val="00E65633"/>
    <w:rsid w:val="00E662EC"/>
    <w:rsid w:val="00E6708E"/>
    <w:rsid w:val="00E70775"/>
    <w:rsid w:val="00E73CFA"/>
    <w:rsid w:val="00E7427C"/>
    <w:rsid w:val="00E75973"/>
    <w:rsid w:val="00E75D52"/>
    <w:rsid w:val="00E810F4"/>
    <w:rsid w:val="00E84747"/>
    <w:rsid w:val="00E86C69"/>
    <w:rsid w:val="00E906CA"/>
    <w:rsid w:val="00E90F67"/>
    <w:rsid w:val="00E975C8"/>
    <w:rsid w:val="00E97835"/>
    <w:rsid w:val="00EA0628"/>
    <w:rsid w:val="00EA1B2A"/>
    <w:rsid w:val="00EA4B07"/>
    <w:rsid w:val="00EA694B"/>
    <w:rsid w:val="00EB027B"/>
    <w:rsid w:val="00EB0CC6"/>
    <w:rsid w:val="00EB573D"/>
    <w:rsid w:val="00EB58E0"/>
    <w:rsid w:val="00EB6E47"/>
    <w:rsid w:val="00EC06F4"/>
    <w:rsid w:val="00EC6804"/>
    <w:rsid w:val="00EC72DA"/>
    <w:rsid w:val="00EC7537"/>
    <w:rsid w:val="00EC7929"/>
    <w:rsid w:val="00ED2EB9"/>
    <w:rsid w:val="00EE0FEF"/>
    <w:rsid w:val="00EE32AE"/>
    <w:rsid w:val="00EE572B"/>
    <w:rsid w:val="00EF0280"/>
    <w:rsid w:val="00EF0650"/>
    <w:rsid w:val="00EF4EE4"/>
    <w:rsid w:val="00EF50C1"/>
    <w:rsid w:val="00F04C69"/>
    <w:rsid w:val="00F052CA"/>
    <w:rsid w:val="00F05DFE"/>
    <w:rsid w:val="00F06CD8"/>
    <w:rsid w:val="00F117EB"/>
    <w:rsid w:val="00F129F3"/>
    <w:rsid w:val="00F12D57"/>
    <w:rsid w:val="00F160AE"/>
    <w:rsid w:val="00F16546"/>
    <w:rsid w:val="00F16FD3"/>
    <w:rsid w:val="00F17338"/>
    <w:rsid w:val="00F17935"/>
    <w:rsid w:val="00F2215D"/>
    <w:rsid w:val="00F24CEA"/>
    <w:rsid w:val="00F2653F"/>
    <w:rsid w:val="00F30EED"/>
    <w:rsid w:val="00F31B1A"/>
    <w:rsid w:val="00F327D1"/>
    <w:rsid w:val="00F342D8"/>
    <w:rsid w:val="00F345F8"/>
    <w:rsid w:val="00F41A15"/>
    <w:rsid w:val="00F45E6B"/>
    <w:rsid w:val="00F53045"/>
    <w:rsid w:val="00F57F8D"/>
    <w:rsid w:val="00F62ED4"/>
    <w:rsid w:val="00F63079"/>
    <w:rsid w:val="00F643AB"/>
    <w:rsid w:val="00F66587"/>
    <w:rsid w:val="00F676E8"/>
    <w:rsid w:val="00F73C87"/>
    <w:rsid w:val="00F80293"/>
    <w:rsid w:val="00F8343F"/>
    <w:rsid w:val="00F867C6"/>
    <w:rsid w:val="00F86F11"/>
    <w:rsid w:val="00F91F2F"/>
    <w:rsid w:val="00FA0C13"/>
    <w:rsid w:val="00FA19A1"/>
    <w:rsid w:val="00FA5E60"/>
    <w:rsid w:val="00FA635E"/>
    <w:rsid w:val="00FB271D"/>
    <w:rsid w:val="00FB383D"/>
    <w:rsid w:val="00FB660E"/>
    <w:rsid w:val="00FC65D9"/>
    <w:rsid w:val="00FC7AC8"/>
    <w:rsid w:val="00FD09B6"/>
    <w:rsid w:val="00FD1C60"/>
    <w:rsid w:val="00FD2325"/>
    <w:rsid w:val="00FD7271"/>
    <w:rsid w:val="00FE4A31"/>
    <w:rsid w:val="00FE5767"/>
    <w:rsid w:val="00FE6276"/>
    <w:rsid w:val="00FF2C88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6AB92-12BD-450C-9362-E79C614A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461"/>
  </w:style>
  <w:style w:type="paragraph" w:styleId="a6">
    <w:name w:val="footer"/>
    <w:basedOn w:val="a"/>
    <w:link w:val="a7"/>
    <w:uiPriority w:val="99"/>
    <w:unhideWhenUsed/>
    <w:rsid w:val="00E0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461"/>
  </w:style>
  <w:style w:type="paragraph" w:customStyle="1" w:styleId="Default">
    <w:name w:val="Default"/>
    <w:rsid w:val="00630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4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216D"/>
    <w:pPr>
      <w:ind w:left="720"/>
      <w:contextualSpacing/>
    </w:pPr>
  </w:style>
  <w:style w:type="character" w:customStyle="1" w:styleId="apple-converted-space">
    <w:name w:val="apple-converted-space"/>
    <w:basedOn w:val="a0"/>
    <w:rsid w:val="00F30EED"/>
  </w:style>
  <w:style w:type="character" w:customStyle="1" w:styleId="0pt">
    <w:name w:val="Основной текст + Интервал 0 pt"/>
    <w:basedOn w:val="a0"/>
    <w:rsid w:val="00500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51FD-94E4-4C7B-A056-E610320E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10</Pages>
  <Words>4596</Words>
  <Characters>26199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864</cp:revision>
  <cp:lastPrinted>2016-12-15T01:30:00Z</cp:lastPrinted>
  <dcterms:created xsi:type="dcterms:W3CDTF">2016-11-08T03:18:00Z</dcterms:created>
  <dcterms:modified xsi:type="dcterms:W3CDTF">2016-12-15T07:49:00Z</dcterms:modified>
</cp:coreProperties>
</file>