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7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КСП </w:t>
      </w:r>
      <w:r w:rsidRPr="00D33BA8">
        <w:rPr>
          <w:rFonts w:ascii="Times New Roman" w:hAnsi="Times New Roman" w:cs="Times New Roman"/>
          <w:b/>
          <w:sz w:val="24"/>
          <w:szCs w:val="24"/>
        </w:rPr>
        <w:t>№</w:t>
      </w:r>
      <w:r w:rsidR="00D33BA8" w:rsidRPr="00D33BA8">
        <w:rPr>
          <w:rFonts w:ascii="Times New Roman" w:hAnsi="Times New Roman" w:cs="Times New Roman"/>
          <w:b/>
          <w:sz w:val="24"/>
          <w:szCs w:val="24"/>
        </w:rPr>
        <w:t>50</w:t>
      </w:r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</w:t>
      </w:r>
      <w:r w:rsidR="003825EA">
        <w:rPr>
          <w:rFonts w:ascii="Times New Roman" w:hAnsi="Times New Roman" w:cs="Times New Roman"/>
          <w:b/>
          <w:sz w:val="24"/>
          <w:szCs w:val="24"/>
        </w:rPr>
        <w:t xml:space="preserve">атам экспертизы проекта бюджета </w:t>
      </w:r>
      <w:proofErr w:type="spellStart"/>
      <w:r w:rsidR="003825EA">
        <w:rPr>
          <w:rFonts w:ascii="Times New Roman" w:hAnsi="Times New Roman" w:cs="Times New Roman"/>
          <w:b/>
          <w:sz w:val="24"/>
          <w:szCs w:val="24"/>
        </w:rPr>
        <w:t>Кундуйского</w:t>
      </w:r>
      <w:proofErr w:type="spellEnd"/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2018 и 2019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D427B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</w:t>
      </w:r>
      <w:r w:rsidR="002C21BE" w:rsidRPr="00FB642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                           </w:t>
      </w:r>
      <w:r w:rsidR="00A75400">
        <w:rPr>
          <w:rFonts w:ascii="Times New Roman" w:hAnsi="Times New Roman" w:cs="Times New Roman"/>
          <w:sz w:val="24"/>
          <w:szCs w:val="24"/>
        </w:rPr>
        <w:t>19</w:t>
      </w:r>
      <w:r w:rsidR="002C21BE" w:rsidRPr="00FB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0C5" w:rsidRPr="00FB642C">
        <w:rPr>
          <w:rFonts w:ascii="Times New Roman" w:hAnsi="Times New Roman" w:cs="Times New Roman"/>
          <w:sz w:val="24"/>
          <w:szCs w:val="24"/>
        </w:rPr>
        <w:t>декабря</w:t>
      </w:r>
      <w:r w:rsidR="001F00C5" w:rsidRPr="001F00C5">
        <w:rPr>
          <w:rFonts w:ascii="Times New Roman" w:hAnsi="Times New Roman" w:cs="Times New Roman"/>
          <w:sz w:val="24"/>
          <w:szCs w:val="24"/>
        </w:rPr>
        <w:t xml:space="preserve"> </w:t>
      </w:r>
      <w:r w:rsidR="002C21BE" w:rsidRPr="001F00C5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="002C21BE" w:rsidRPr="001F0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3825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825EA">
        <w:rPr>
          <w:rFonts w:ascii="Times New Roman" w:hAnsi="Times New Roman" w:cs="Times New Roman"/>
          <w:sz w:val="24"/>
          <w:szCs w:val="24"/>
        </w:rPr>
        <w:t>Кундуйском</w:t>
      </w:r>
      <w:proofErr w:type="spellEnd"/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3C1693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proofErr w:type="spellStart"/>
      <w:r w:rsidR="003C1693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DE540C" w:rsidRPr="00242C85" w:rsidRDefault="00DE540C" w:rsidP="00DE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85">
        <w:rPr>
          <w:rFonts w:ascii="Times New Roman" w:hAnsi="Times New Roman" w:cs="Times New Roman"/>
          <w:sz w:val="24"/>
          <w:szCs w:val="24"/>
        </w:rPr>
        <w:t>В процессе проведения экспертизы проверено соответствие требованиям Бюджетного Кодекса РФ, Положению о бюджет</w:t>
      </w:r>
      <w:r>
        <w:rPr>
          <w:rFonts w:ascii="Times New Roman" w:hAnsi="Times New Roman" w:cs="Times New Roman"/>
          <w:sz w:val="24"/>
          <w:szCs w:val="24"/>
        </w:rPr>
        <w:t>ном процессе и иным действующим законодательным и нормативно-правовым актам</w:t>
      </w:r>
      <w:r w:rsidRPr="00242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регулирующих</w:t>
      </w:r>
      <w:r w:rsidRPr="00242C85">
        <w:rPr>
          <w:rFonts w:ascii="Times New Roman" w:hAnsi="Times New Roman" w:cs="Times New Roman"/>
          <w:sz w:val="24"/>
          <w:szCs w:val="24"/>
        </w:rPr>
        <w:t xml:space="preserve"> порядок формирования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Pr="00242C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BE7" w:rsidRPr="005F1EE3" w:rsidRDefault="006F4DFF" w:rsidP="00CA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EE3">
        <w:rPr>
          <w:rFonts w:ascii="Times New Roman" w:hAnsi="Times New Roman" w:cs="Times New Roman"/>
          <w:sz w:val="24"/>
          <w:szCs w:val="24"/>
        </w:rPr>
        <w:t xml:space="preserve"> </w:t>
      </w:r>
      <w:r w:rsidR="005F1EE3" w:rsidRPr="005F1EE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5F1EE3" w:rsidRPr="005F1EE3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5F1EE3" w:rsidRPr="005F1EE3">
        <w:rPr>
          <w:rFonts w:ascii="Times New Roman" w:hAnsi="Times New Roman" w:cs="Times New Roman"/>
          <w:sz w:val="24"/>
          <w:szCs w:val="24"/>
        </w:rPr>
        <w:t xml:space="preserve"> СП №140 от 28</w:t>
      </w:r>
      <w:r w:rsidR="00810FA0" w:rsidRPr="005F1EE3">
        <w:rPr>
          <w:rFonts w:ascii="Times New Roman" w:hAnsi="Times New Roman" w:cs="Times New Roman"/>
          <w:sz w:val="24"/>
          <w:szCs w:val="24"/>
        </w:rPr>
        <w:t xml:space="preserve"> октября 2016 г. «Об особенностях составления и утверж</w:t>
      </w:r>
      <w:r w:rsidR="005F1EE3" w:rsidRPr="005F1EE3">
        <w:rPr>
          <w:rFonts w:ascii="Times New Roman" w:hAnsi="Times New Roman" w:cs="Times New Roman"/>
          <w:sz w:val="24"/>
          <w:szCs w:val="24"/>
        </w:rPr>
        <w:t xml:space="preserve">дения проекта бюджета </w:t>
      </w:r>
      <w:proofErr w:type="spellStart"/>
      <w:r w:rsidR="005F1EE3" w:rsidRPr="005F1EE3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810FA0" w:rsidRPr="005F1EE3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 до 01 января 2017 года </w:t>
      </w:r>
      <w:r w:rsidR="002A6C23" w:rsidRPr="005F1EE3">
        <w:rPr>
          <w:rFonts w:ascii="Times New Roman" w:hAnsi="Times New Roman" w:cs="Times New Roman"/>
          <w:sz w:val="24"/>
          <w:szCs w:val="24"/>
        </w:rPr>
        <w:t xml:space="preserve">приостановлено действие Положения о бюджетном процессе в отношении </w:t>
      </w:r>
      <w:r w:rsidR="009E7CFB" w:rsidRPr="005F1EE3">
        <w:rPr>
          <w:rFonts w:ascii="Times New Roman" w:hAnsi="Times New Roman" w:cs="Times New Roman"/>
          <w:sz w:val="24"/>
          <w:szCs w:val="24"/>
        </w:rPr>
        <w:t>сроков внесения проекта реш</w:t>
      </w:r>
      <w:r w:rsidR="00922349" w:rsidRPr="005F1EE3">
        <w:rPr>
          <w:rFonts w:ascii="Times New Roman" w:hAnsi="Times New Roman" w:cs="Times New Roman"/>
          <w:sz w:val="24"/>
          <w:szCs w:val="24"/>
        </w:rPr>
        <w:t>ения</w:t>
      </w:r>
      <w:r w:rsidR="009E7CFB" w:rsidRPr="005F1EE3">
        <w:rPr>
          <w:rFonts w:ascii="Times New Roman" w:hAnsi="Times New Roman" w:cs="Times New Roman"/>
          <w:sz w:val="24"/>
          <w:szCs w:val="24"/>
        </w:rPr>
        <w:t>.</w:t>
      </w:r>
      <w:r w:rsidR="007A525E" w:rsidRPr="005F1EE3">
        <w:rPr>
          <w:rFonts w:ascii="Times New Roman" w:hAnsi="Times New Roman" w:cs="Times New Roman"/>
          <w:sz w:val="24"/>
          <w:szCs w:val="24"/>
        </w:rPr>
        <w:t xml:space="preserve"> Пунктом 2 указанного решения устанавливается срок внесения проекта решения о бюджете </w:t>
      </w:r>
      <w:r w:rsidR="00392C71" w:rsidRPr="005F1EE3">
        <w:rPr>
          <w:rFonts w:ascii="Times New Roman" w:hAnsi="Times New Roman" w:cs="Times New Roman"/>
          <w:sz w:val="24"/>
          <w:szCs w:val="24"/>
        </w:rPr>
        <w:t>администрацией в Думу не позднее 30 ноября 2016 года.</w:t>
      </w:r>
      <w:r w:rsidR="00CA6BE7" w:rsidRPr="005F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09" w:rsidRPr="00DC22D3" w:rsidRDefault="0041360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32A">
        <w:rPr>
          <w:rFonts w:ascii="Times New Roman" w:hAnsi="Times New Roman" w:cs="Times New Roman"/>
          <w:sz w:val="24"/>
          <w:szCs w:val="24"/>
        </w:rPr>
        <w:t>Проект бюджета предоставлен</w:t>
      </w:r>
      <w:r w:rsidR="00504A5D" w:rsidRPr="0056232A">
        <w:rPr>
          <w:rFonts w:ascii="Times New Roman" w:hAnsi="Times New Roman" w:cs="Times New Roman"/>
          <w:sz w:val="24"/>
          <w:szCs w:val="24"/>
        </w:rPr>
        <w:t xml:space="preserve"> в </w:t>
      </w:r>
      <w:r w:rsidR="00A94651" w:rsidRPr="0056232A">
        <w:rPr>
          <w:rFonts w:ascii="Times New Roman" w:hAnsi="Times New Roman" w:cs="Times New Roman"/>
          <w:sz w:val="24"/>
          <w:szCs w:val="24"/>
        </w:rPr>
        <w:t xml:space="preserve">контрольно-счетную палату муниципального образования </w:t>
      </w:r>
      <w:proofErr w:type="spellStart"/>
      <w:r w:rsidR="00A94651" w:rsidRPr="0056232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94651" w:rsidRPr="0056232A">
        <w:rPr>
          <w:rFonts w:ascii="Times New Roman" w:hAnsi="Times New Roman" w:cs="Times New Roman"/>
          <w:sz w:val="24"/>
          <w:szCs w:val="24"/>
        </w:rPr>
        <w:t xml:space="preserve"> район (далее – </w:t>
      </w:r>
      <w:r w:rsidR="00504A5D" w:rsidRPr="0056232A">
        <w:rPr>
          <w:rFonts w:ascii="Times New Roman" w:hAnsi="Times New Roman" w:cs="Times New Roman"/>
          <w:sz w:val="24"/>
          <w:szCs w:val="24"/>
        </w:rPr>
        <w:t>КСП</w:t>
      </w:r>
      <w:r w:rsidR="00A94651" w:rsidRPr="0056232A">
        <w:rPr>
          <w:rFonts w:ascii="Times New Roman" w:hAnsi="Times New Roman" w:cs="Times New Roman"/>
          <w:sz w:val="24"/>
          <w:szCs w:val="24"/>
        </w:rPr>
        <w:t>)</w:t>
      </w:r>
      <w:r w:rsidR="00C00242" w:rsidRPr="0056232A">
        <w:rPr>
          <w:rFonts w:ascii="Times New Roman" w:hAnsi="Times New Roman" w:cs="Times New Roman"/>
          <w:sz w:val="24"/>
          <w:szCs w:val="24"/>
        </w:rPr>
        <w:t xml:space="preserve"> </w:t>
      </w:r>
      <w:r w:rsidR="00412063" w:rsidRPr="0056232A">
        <w:rPr>
          <w:rFonts w:ascii="Times New Roman" w:hAnsi="Times New Roman" w:cs="Times New Roman"/>
          <w:sz w:val="24"/>
          <w:szCs w:val="24"/>
        </w:rPr>
        <w:t>05</w:t>
      </w:r>
      <w:r w:rsidR="000C7C75" w:rsidRPr="0056232A">
        <w:rPr>
          <w:rFonts w:ascii="Times New Roman" w:hAnsi="Times New Roman" w:cs="Times New Roman"/>
          <w:sz w:val="24"/>
          <w:szCs w:val="24"/>
        </w:rPr>
        <w:t xml:space="preserve"> </w:t>
      </w:r>
      <w:r w:rsidR="00FA0AD3" w:rsidRPr="0056232A">
        <w:rPr>
          <w:rFonts w:ascii="Times New Roman" w:hAnsi="Times New Roman" w:cs="Times New Roman"/>
          <w:sz w:val="24"/>
          <w:szCs w:val="24"/>
        </w:rPr>
        <w:t>декабря</w:t>
      </w:r>
      <w:r w:rsidR="00013AD7" w:rsidRPr="0056232A">
        <w:rPr>
          <w:rFonts w:ascii="Times New Roman" w:hAnsi="Times New Roman" w:cs="Times New Roman"/>
          <w:sz w:val="24"/>
          <w:szCs w:val="24"/>
        </w:rPr>
        <w:t xml:space="preserve"> 2016 </w:t>
      </w:r>
      <w:r w:rsidR="00FE67D1" w:rsidRPr="0056232A">
        <w:rPr>
          <w:rFonts w:ascii="Times New Roman" w:hAnsi="Times New Roman" w:cs="Times New Roman"/>
          <w:sz w:val="24"/>
          <w:szCs w:val="24"/>
        </w:rPr>
        <w:t>года,</w:t>
      </w:r>
      <w:r w:rsidR="00624BBE" w:rsidRPr="0056232A">
        <w:rPr>
          <w:rFonts w:ascii="Times New Roman" w:hAnsi="Times New Roman" w:cs="Times New Roman"/>
          <w:sz w:val="24"/>
          <w:szCs w:val="24"/>
        </w:rPr>
        <w:t xml:space="preserve"> </w:t>
      </w:r>
      <w:r w:rsidR="005F1EE3" w:rsidRPr="0056232A">
        <w:rPr>
          <w:rFonts w:ascii="Times New Roman" w:hAnsi="Times New Roman" w:cs="Times New Roman"/>
          <w:sz w:val="24"/>
          <w:szCs w:val="24"/>
        </w:rPr>
        <w:t>с нарушением сроков</w:t>
      </w:r>
      <w:r w:rsidR="00DC22D3" w:rsidRPr="0056232A">
        <w:rPr>
          <w:rFonts w:ascii="Times New Roman" w:hAnsi="Times New Roman" w:cs="Times New Roman"/>
          <w:sz w:val="24"/>
          <w:szCs w:val="24"/>
        </w:rPr>
        <w:t>, по истечении 4-х суток.</w:t>
      </w:r>
    </w:p>
    <w:p w:rsidR="00412063" w:rsidRPr="00412063" w:rsidRDefault="00251927" w:rsidP="0041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ст.10 П</w:t>
      </w:r>
      <w:r w:rsidR="00847A3C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бюджетном процессе, </w:t>
      </w:r>
      <w:r w:rsidR="00412063" w:rsidRPr="00412063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бюджета, а так же порядок работы над документами и материалами обязательными для предоставления в Думу одновременно с проектом бюджета </w:t>
      </w:r>
      <w:r w:rsidR="00222656">
        <w:rPr>
          <w:rFonts w:ascii="Times New Roman" w:hAnsi="Times New Roman" w:cs="Times New Roman"/>
          <w:sz w:val="24"/>
          <w:szCs w:val="24"/>
        </w:rPr>
        <w:t xml:space="preserve">устанавливаются администрацией </w:t>
      </w:r>
      <w:proofErr w:type="spellStart"/>
      <w:r w:rsidR="00412063" w:rsidRPr="00412063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412063" w:rsidRPr="004120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 w:rsidR="00304586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7A3C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412063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порядок</w:t>
      </w:r>
      <w:r w:rsidR="00304586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063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 w:rsidR="00847A3C" w:rsidRPr="00412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219" w:rsidRPr="00412063">
        <w:t xml:space="preserve"> </w:t>
      </w:r>
    </w:p>
    <w:p w:rsidR="000F4F26" w:rsidRDefault="0064680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4F26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94622E">
        <w:rPr>
          <w:rFonts w:ascii="Times New Roman" w:hAnsi="Times New Roman" w:cs="Times New Roman"/>
          <w:sz w:val="24"/>
          <w:szCs w:val="24"/>
        </w:rPr>
        <w:t>проектом б</w:t>
      </w:r>
      <w:r w:rsidR="00CD6EDC">
        <w:rPr>
          <w:rFonts w:ascii="Times New Roman" w:hAnsi="Times New Roman" w:cs="Times New Roman"/>
          <w:sz w:val="24"/>
          <w:szCs w:val="24"/>
        </w:rPr>
        <w:t xml:space="preserve">юджета Администрацией </w:t>
      </w:r>
      <w:proofErr w:type="spellStart"/>
      <w:r w:rsidR="00CD6EDC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4652F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сельского поселения предоставлены следующие</w:t>
      </w:r>
      <w:r w:rsidR="002C43FB">
        <w:rPr>
          <w:rFonts w:ascii="Times New Roman" w:hAnsi="Times New Roman" w:cs="Times New Roman"/>
          <w:sz w:val="24"/>
          <w:szCs w:val="24"/>
        </w:rPr>
        <w:t xml:space="preserve"> документы и материалы:</w:t>
      </w:r>
    </w:p>
    <w:p w:rsidR="005B51B9" w:rsidRPr="00CD6EDC" w:rsidRDefault="005B51B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C">
        <w:rPr>
          <w:rFonts w:ascii="Times New Roman" w:hAnsi="Times New Roman" w:cs="Times New Roman"/>
          <w:sz w:val="24"/>
          <w:szCs w:val="24"/>
        </w:rPr>
        <w:t>-основные направления налоговой политики</w:t>
      </w:r>
      <w:r w:rsidR="0094622E" w:rsidRPr="00CD6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2806" w:rsidRPr="00CD6EDC">
        <w:rPr>
          <w:rFonts w:ascii="Times New Roman" w:hAnsi="Times New Roman" w:cs="Times New Roman"/>
          <w:sz w:val="24"/>
          <w:szCs w:val="24"/>
        </w:rPr>
        <w:t xml:space="preserve"> на </w:t>
      </w:r>
      <w:r w:rsidR="008F01C1" w:rsidRPr="00CD6EDC">
        <w:rPr>
          <w:rFonts w:ascii="Times New Roman" w:hAnsi="Times New Roman" w:cs="Times New Roman"/>
          <w:sz w:val="24"/>
          <w:szCs w:val="24"/>
        </w:rPr>
        <w:t xml:space="preserve">2017 год и </w:t>
      </w:r>
      <w:r w:rsidR="00DE3734" w:rsidRPr="00CD6EDC">
        <w:rPr>
          <w:rFonts w:ascii="Times New Roman" w:hAnsi="Times New Roman" w:cs="Times New Roman"/>
          <w:sz w:val="24"/>
          <w:szCs w:val="24"/>
        </w:rPr>
        <w:t xml:space="preserve">на </w:t>
      </w:r>
      <w:r w:rsidR="008F01C1" w:rsidRPr="00CD6EDC">
        <w:rPr>
          <w:rFonts w:ascii="Times New Roman" w:hAnsi="Times New Roman" w:cs="Times New Roman"/>
          <w:sz w:val="24"/>
          <w:szCs w:val="24"/>
        </w:rPr>
        <w:t>плано</w:t>
      </w:r>
      <w:r w:rsidR="00DE3734" w:rsidRPr="00CD6EDC">
        <w:rPr>
          <w:rFonts w:ascii="Times New Roman" w:hAnsi="Times New Roman" w:cs="Times New Roman"/>
          <w:sz w:val="24"/>
          <w:szCs w:val="24"/>
        </w:rPr>
        <w:t xml:space="preserve">вый период 2018 и </w:t>
      </w:r>
      <w:r w:rsidR="00BA2806" w:rsidRPr="00CD6EDC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</w:t>
      </w:r>
      <w:r w:rsidR="00CD6E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D6EDC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CD6EDC">
        <w:rPr>
          <w:rFonts w:ascii="Times New Roman" w:hAnsi="Times New Roman" w:cs="Times New Roman"/>
          <w:sz w:val="24"/>
          <w:szCs w:val="24"/>
        </w:rPr>
        <w:t xml:space="preserve"> МО</w:t>
      </w:r>
      <w:r w:rsidR="0094622E" w:rsidRPr="00CD6EDC">
        <w:rPr>
          <w:rFonts w:ascii="Times New Roman" w:hAnsi="Times New Roman" w:cs="Times New Roman"/>
          <w:sz w:val="24"/>
          <w:szCs w:val="24"/>
        </w:rPr>
        <w:t xml:space="preserve"> № </w:t>
      </w:r>
      <w:r w:rsidR="00CD6EDC">
        <w:rPr>
          <w:rFonts w:ascii="Times New Roman" w:hAnsi="Times New Roman" w:cs="Times New Roman"/>
          <w:sz w:val="24"/>
          <w:szCs w:val="24"/>
        </w:rPr>
        <w:t>105 от 28.11.2016 года;</w:t>
      </w:r>
    </w:p>
    <w:p w:rsidR="00495F25" w:rsidRDefault="00495F25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744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</w:t>
      </w:r>
      <w:r w:rsidR="00546D46" w:rsidRPr="00D527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месяцев </w:t>
      </w:r>
      <w:r w:rsidR="008F01C1" w:rsidRPr="00D52744">
        <w:rPr>
          <w:rFonts w:ascii="Times New Roman" w:hAnsi="Times New Roman" w:cs="Times New Roman"/>
          <w:sz w:val="24"/>
          <w:szCs w:val="24"/>
        </w:rPr>
        <w:t xml:space="preserve">2016 года и </w:t>
      </w:r>
      <w:r w:rsidR="008F01C1" w:rsidRPr="00CD6EDC">
        <w:rPr>
          <w:rFonts w:ascii="Times New Roman" w:hAnsi="Times New Roman" w:cs="Times New Roman"/>
          <w:sz w:val="24"/>
          <w:szCs w:val="24"/>
        </w:rPr>
        <w:t>ожидаемые итоги</w:t>
      </w:r>
      <w:r w:rsidR="00C4567B" w:rsidRPr="00CD6ED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за 2016 год;</w:t>
      </w:r>
    </w:p>
    <w:p w:rsidR="00C807E8" w:rsidRDefault="00C807E8" w:rsidP="00C8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3E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муниципального образования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Pr="00DC103E">
        <w:rPr>
          <w:rFonts w:ascii="Times New Roman" w:hAnsi="Times New Roman" w:cs="Times New Roman"/>
          <w:sz w:val="24"/>
          <w:szCs w:val="24"/>
        </w:rPr>
        <w:t xml:space="preserve">2019 </w:t>
      </w:r>
      <w:r w:rsidRPr="0006236C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BFB" w:rsidRDefault="009F5BF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8">
        <w:rPr>
          <w:rFonts w:ascii="Times New Roman" w:hAnsi="Times New Roman" w:cs="Times New Roman"/>
          <w:sz w:val="24"/>
          <w:szCs w:val="24"/>
        </w:rPr>
        <w:lastRenderedPageBreak/>
        <w:t>- пояснительная записка к проекту бюджета;</w:t>
      </w:r>
    </w:p>
    <w:p w:rsidR="00C25EF0" w:rsidRPr="002F08EE" w:rsidRDefault="00610385" w:rsidP="00C25EF0">
      <w:pPr>
        <w:pStyle w:val="ab"/>
        <w:spacing w:after="0"/>
        <w:ind w:firstLine="539"/>
        <w:jc w:val="both"/>
      </w:pPr>
      <w:r>
        <w:t xml:space="preserve"> -методики и расчеты распред</w:t>
      </w:r>
      <w:r w:rsidR="009170B1">
        <w:t xml:space="preserve">елений межбюджетных трансфертов, за исключением методик и расчетов на выполнение отдельных </w:t>
      </w:r>
      <w:r w:rsidR="00C25EF0" w:rsidRPr="002F08EE">
        <w:t xml:space="preserve">полномочия по осуществлению внешнего муниципального </w:t>
      </w:r>
      <w:proofErr w:type="spellStart"/>
      <w:r w:rsidR="00C25EF0" w:rsidRPr="002F08EE">
        <w:t>финконтроля</w:t>
      </w:r>
      <w:proofErr w:type="spellEnd"/>
      <w:r w:rsidR="00C25EF0">
        <w:t xml:space="preserve"> и </w:t>
      </w:r>
      <w:r w:rsidR="00DF04D2">
        <w:t>размещения плана-графика;</w:t>
      </w:r>
    </w:p>
    <w:p w:rsidR="00C017E3" w:rsidRPr="00D52744" w:rsidRDefault="00C017E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744">
        <w:rPr>
          <w:rFonts w:ascii="Times New Roman" w:hAnsi="Times New Roman" w:cs="Times New Roman"/>
          <w:sz w:val="24"/>
          <w:szCs w:val="24"/>
        </w:rPr>
        <w:t xml:space="preserve">-оценка ожидаемого исполнения бюджета </w:t>
      </w:r>
      <w:r w:rsidR="00EC06F4" w:rsidRPr="00D52744">
        <w:rPr>
          <w:rFonts w:ascii="Times New Roman" w:hAnsi="Times New Roman" w:cs="Times New Roman"/>
          <w:sz w:val="24"/>
          <w:szCs w:val="24"/>
        </w:rPr>
        <w:t>за 2016 год;</w:t>
      </w:r>
    </w:p>
    <w:p w:rsidR="007853B4" w:rsidRPr="00CD18F9" w:rsidRDefault="007853B4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F9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FC7AC8" w:rsidRPr="00790057" w:rsidRDefault="00FC7AC8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057">
        <w:rPr>
          <w:rFonts w:ascii="Times New Roman" w:hAnsi="Times New Roman" w:cs="Times New Roman"/>
          <w:sz w:val="24"/>
          <w:szCs w:val="24"/>
        </w:rPr>
        <w:t xml:space="preserve"> Объем безвозмездных поступлений из бюджетов бюджетной системы Российской Федерации, отраженный в Проекте, соответствует проекту областного закона о бюджете на 2017 год и на </w:t>
      </w:r>
      <w:r w:rsidR="00FB3942" w:rsidRPr="00790057">
        <w:rPr>
          <w:rFonts w:ascii="Times New Roman" w:hAnsi="Times New Roman" w:cs="Times New Roman"/>
          <w:sz w:val="24"/>
          <w:szCs w:val="24"/>
        </w:rPr>
        <w:t xml:space="preserve">плановый период 2018 и </w:t>
      </w:r>
      <w:r w:rsidRPr="00790057">
        <w:rPr>
          <w:rFonts w:ascii="Times New Roman" w:hAnsi="Times New Roman" w:cs="Times New Roman"/>
          <w:sz w:val="24"/>
          <w:szCs w:val="24"/>
        </w:rPr>
        <w:t>2019 годов.</w:t>
      </w:r>
    </w:p>
    <w:p w:rsidR="00CA5312" w:rsidRPr="005C664C" w:rsidRDefault="00CA5312" w:rsidP="00CA5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64C">
        <w:rPr>
          <w:rFonts w:ascii="Times New Roman" w:hAnsi="Times New Roman" w:cs="Times New Roman"/>
          <w:sz w:val="24"/>
          <w:szCs w:val="24"/>
        </w:rPr>
        <w:t>Проект решения о бюджете проанализирован на с</w:t>
      </w:r>
      <w:r w:rsidR="00455974">
        <w:rPr>
          <w:rFonts w:ascii="Times New Roman" w:hAnsi="Times New Roman" w:cs="Times New Roman"/>
          <w:sz w:val="24"/>
          <w:szCs w:val="24"/>
        </w:rPr>
        <w:t>оответствие требованиям ст.184.</w:t>
      </w:r>
      <w:r w:rsidRPr="005C664C">
        <w:rPr>
          <w:rFonts w:ascii="Times New Roman" w:hAnsi="Times New Roman" w:cs="Times New Roman"/>
          <w:sz w:val="24"/>
          <w:szCs w:val="24"/>
        </w:rPr>
        <w:t xml:space="preserve"> БК РФ, в результате было установлено следующее:</w:t>
      </w:r>
    </w:p>
    <w:p w:rsidR="00CA5312" w:rsidRDefault="00CA5312" w:rsidP="00CA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4C">
        <w:rPr>
          <w:rFonts w:ascii="Times New Roman" w:hAnsi="Times New Roman" w:cs="Times New Roman"/>
          <w:b/>
          <w:sz w:val="24"/>
          <w:szCs w:val="24"/>
        </w:rPr>
        <w:t xml:space="preserve">- не </w:t>
      </w:r>
      <w:r w:rsidR="005C664C" w:rsidRPr="005C664C">
        <w:rPr>
          <w:rFonts w:ascii="Times New Roman" w:hAnsi="Times New Roman" w:cs="Times New Roman"/>
          <w:b/>
          <w:sz w:val="24"/>
          <w:szCs w:val="24"/>
        </w:rPr>
        <w:t xml:space="preserve">в полном объеме </w:t>
      </w:r>
      <w:r w:rsidRPr="005C664C">
        <w:rPr>
          <w:rFonts w:ascii="Times New Roman" w:hAnsi="Times New Roman" w:cs="Times New Roman"/>
          <w:b/>
          <w:sz w:val="24"/>
          <w:szCs w:val="24"/>
        </w:rPr>
        <w:t>представлены методики и расчеты распределения межбюджетных трансфертов</w:t>
      </w:r>
      <w:r w:rsidR="005C664C">
        <w:rPr>
          <w:rFonts w:ascii="Times New Roman" w:hAnsi="Times New Roman" w:cs="Times New Roman"/>
          <w:b/>
          <w:sz w:val="24"/>
          <w:szCs w:val="24"/>
        </w:rPr>
        <w:t>;</w:t>
      </w:r>
    </w:p>
    <w:p w:rsidR="005C664C" w:rsidRDefault="005C664C" w:rsidP="00CA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не </w:t>
      </w:r>
      <w:r w:rsidRPr="005C664C">
        <w:rPr>
          <w:rFonts w:ascii="Times New Roman" w:hAnsi="Times New Roman" w:cs="Times New Roman"/>
          <w:b/>
          <w:sz w:val="24"/>
          <w:szCs w:val="24"/>
        </w:rPr>
        <w:t xml:space="preserve">представлены основные направления бюджетной политики сельского поселения на 2017 год и на плановый период 2018 и </w:t>
      </w:r>
      <w:r w:rsidR="002C7666">
        <w:rPr>
          <w:rFonts w:ascii="Times New Roman" w:hAnsi="Times New Roman" w:cs="Times New Roman"/>
          <w:b/>
          <w:sz w:val="24"/>
          <w:szCs w:val="24"/>
        </w:rPr>
        <w:t>2019 годов;</w:t>
      </w:r>
    </w:p>
    <w:p w:rsidR="00E2448C" w:rsidRDefault="002C7666" w:rsidP="0003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нарушение п.3 ст. 184.1 БК РФ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2EAE">
        <w:rPr>
          <w:rFonts w:ascii="Times New Roman" w:hAnsi="Times New Roman" w:cs="Times New Roman"/>
          <w:sz w:val="24"/>
          <w:szCs w:val="24"/>
        </w:rPr>
        <w:t xml:space="preserve">екстовой </w:t>
      </w:r>
      <w:r>
        <w:rPr>
          <w:rFonts w:ascii="Times New Roman" w:hAnsi="Times New Roman" w:cs="Times New Roman"/>
          <w:sz w:val="24"/>
          <w:szCs w:val="24"/>
        </w:rPr>
        <w:t>част</w:t>
      </w:r>
      <w:r w:rsidR="00455974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AE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82EAE">
        <w:rPr>
          <w:rFonts w:ascii="Times New Roman" w:hAnsi="Times New Roman" w:cs="Times New Roman"/>
          <w:sz w:val="24"/>
          <w:szCs w:val="24"/>
        </w:rPr>
        <w:t>утвержден верхний предел муниципального долг</w:t>
      </w:r>
      <w:r>
        <w:rPr>
          <w:rFonts w:ascii="Times New Roman" w:hAnsi="Times New Roman" w:cs="Times New Roman"/>
          <w:sz w:val="24"/>
          <w:szCs w:val="24"/>
        </w:rPr>
        <w:t>а по состоянию на 01 января</w:t>
      </w:r>
      <w:r w:rsidRPr="00D82EA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очередным</w:t>
      </w:r>
      <w:r w:rsidR="0003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финансовым годом и каждым</w:t>
      </w:r>
      <w:r w:rsidRPr="00D82E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82EAE">
        <w:rPr>
          <w:rFonts w:ascii="Times New Roman" w:hAnsi="Times New Roman" w:cs="Times New Roman"/>
          <w:sz w:val="24"/>
          <w:szCs w:val="24"/>
        </w:rPr>
        <w:t xml:space="preserve"> планового периода, </w:t>
      </w:r>
      <w:r>
        <w:rPr>
          <w:rFonts w:ascii="Times New Roman" w:hAnsi="Times New Roman" w:cs="Times New Roman"/>
          <w:sz w:val="24"/>
          <w:szCs w:val="24"/>
        </w:rPr>
        <w:t>с указанием в том числе верхнего предела д</w:t>
      </w:r>
      <w:r w:rsidR="00E2448C">
        <w:rPr>
          <w:rFonts w:ascii="Times New Roman" w:hAnsi="Times New Roman" w:cs="Times New Roman"/>
          <w:sz w:val="24"/>
          <w:szCs w:val="24"/>
        </w:rPr>
        <w:t>олга по муниципальным гарантиям;</w:t>
      </w:r>
    </w:p>
    <w:p w:rsidR="007772B4" w:rsidRDefault="00032625" w:rsidP="0003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EBE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455974">
        <w:rPr>
          <w:rFonts w:ascii="Times New Roman" w:hAnsi="Times New Roman" w:cs="Times New Roman"/>
          <w:sz w:val="24"/>
          <w:szCs w:val="24"/>
        </w:rPr>
        <w:t>верхний предел муниципального долга</w:t>
      </w:r>
      <w:r w:rsidR="00CF4EBE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CF4EBE" w:rsidRPr="00665890">
        <w:rPr>
          <w:rFonts w:ascii="Times New Roman" w:hAnsi="Times New Roman" w:cs="Times New Roman"/>
          <w:sz w:val="24"/>
          <w:szCs w:val="24"/>
          <w:u w:val="single"/>
        </w:rPr>
        <w:t xml:space="preserve">1 января </w:t>
      </w:r>
      <w:r w:rsidR="00CF4EBE" w:rsidRPr="00665890">
        <w:rPr>
          <w:rFonts w:ascii="Times New Roman" w:hAnsi="Times New Roman" w:cs="Times New Roman"/>
          <w:b/>
          <w:sz w:val="24"/>
          <w:szCs w:val="24"/>
          <w:u w:val="single"/>
        </w:rPr>
        <w:t>2017 года</w:t>
      </w:r>
      <w:r w:rsidR="00CF4EBE" w:rsidRPr="00665890">
        <w:rPr>
          <w:rFonts w:ascii="Times New Roman" w:hAnsi="Times New Roman" w:cs="Times New Roman"/>
          <w:sz w:val="24"/>
          <w:szCs w:val="24"/>
          <w:u w:val="single"/>
        </w:rPr>
        <w:t xml:space="preserve"> и 1 января </w:t>
      </w:r>
      <w:r w:rsidR="00CF4EBE" w:rsidRPr="0066589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и 2019 годов </w:t>
      </w:r>
      <w:r w:rsidR="00CF4EBE" w:rsidRPr="00665890">
        <w:rPr>
          <w:rFonts w:ascii="Times New Roman" w:hAnsi="Times New Roman" w:cs="Times New Roman"/>
          <w:sz w:val="24"/>
          <w:szCs w:val="24"/>
          <w:u w:val="single"/>
        </w:rPr>
        <w:t xml:space="preserve">размере </w:t>
      </w:r>
      <w:r w:rsidR="00CF4EBE" w:rsidRPr="00665890">
        <w:rPr>
          <w:rFonts w:ascii="Times New Roman" w:hAnsi="Times New Roman" w:cs="Times New Roman"/>
          <w:sz w:val="24"/>
          <w:szCs w:val="24"/>
        </w:rPr>
        <w:t>0,0 руб. ежегодно</w:t>
      </w:r>
      <w:r w:rsidR="0068596B">
        <w:rPr>
          <w:rFonts w:ascii="Times New Roman" w:hAnsi="Times New Roman" w:cs="Times New Roman"/>
          <w:sz w:val="24"/>
          <w:szCs w:val="24"/>
        </w:rPr>
        <w:t>.</w:t>
      </w:r>
      <w:r w:rsidR="002C7666" w:rsidRPr="002C76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7666" w:rsidRPr="00CF4EBE">
        <w:rPr>
          <w:rFonts w:ascii="Times New Roman" w:hAnsi="Times New Roman" w:cs="Times New Roman"/>
          <w:sz w:val="24"/>
          <w:szCs w:val="24"/>
        </w:rPr>
        <w:t>КСП обращает вни</w:t>
      </w:r>
      <w:r w:rsidR="00CF4EBE">
        <w:rPr>
          <w:rFonts w:ascii="Times New Roman" w:hAnsi="Times New Roman" w:cs="Times New Roman"/>
          <w:sz w:val="24"/>
          <w:szCs w:val="24"/>
        </w:rPr>
        <w:t xml:space="preserve">мание на то, что в соответствии </w:t>
      </w:r>
      <w:r w:rsidR="00CF4EBE" w:rsidRPr="00CF4EBE">
        <w:rPr>
          <w:rFonts w:ascii="Times New Roman" w:hAnsi="Times New Roman" w:cs="Times New Roman"/>
          <w:sz w:val="24"/>
          <w:szCs w:val="24"/>
        </w:rPr>
        <w:t>со</w:t>
      </w:r>
      <w:r w:rsidR="00CF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666" w:rsidRPr="00CF4EBE">
        <w:rPr>
          <w:rFonts w:ascii="Times New Roman" w:hAnsi="Times New Roman" w:cs="Times New Roman"/>
          <w:b/>
          <w:sz w:val="24"/>
          <w:szCs w:val="24"/>
        </w:rPr>
        <w:t>ст. 184</w:t>
      </w:r>
      <w:r w:rsidR="00455974" w:rsidRPr="00CF4EBE">
        <w:rPr>
          <w:rFonts w:ascii="Times New Roman" w:hAnsi="Times New Roman" w:cs="Times New Roman"/>
          <w:b/>
          <w:sz w:val="24"/>
          <w:szCs w:val="24"/>
        </w:rPr>
        <w:t>.2</w:t>
      </w:r>
      <w:r w:rsidR="002C7666" w:rsidRPr="00CF4EBE">
        <w:rPr>
          <w:rFonts w:ascii="Times New Roman" w:hAnsi="Times New Roman" w:cs="Times New Roman"/>
          <w:b/>
          <w:sz w:val="24"/>
          <w:szCs w:val="24"/>
        </w:rPr>
        <w:t xml:space="preserve"> БК РФ</w:t>
      </w:r>
      <w:r w:rsidR="00455974" w:rsidRPr="00CF4EBE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представляется верхний предел муниципального долга</w:t>
      </w:r>
      <w:r w:rsidR="002C7666" w:rsidRPr="00CF4EBE">
        <w:rPr>
          <w:rFonts w:ascii="Times New Roman" w:hAnsi="Times New Roman" w:cs="Times New Roman"/>
          <w:sz w:val="24"/>
          <w:szCs w:val="24"/>
        </w:rPr>
        <w:t xml:space="preserve"> </w:t>
      </w:r>
      <w:r w:rsidR="002C7666" w:rsidRPr="00E2448C">
        <w:rPr>
          <w:rFonts w:ascii="Times New Roman" w:hAnsi="Times New Roman" w:cs="Times New Roman"/>
          <w:b/>
          <w:sz w:val="24"/>
          <w:szCs w:val="24"/>
        </w:rPr>
        <w:t>на 1 января года, следующего за очередным финансовым годом и каждым годом планового периода</w:t>
      </w:r>
      <w:r w:rsidR="00CF4EBE" w:rsidRPr="00CF4EBE">
        <w:rPr>
          <w:rFonts w:ascii="Times New Roman" w:hAnsi="Times New Roman" w:cs="Times New Roman"/>
          <w:sz w:val="24"/>
          <w:szCs w:val="24"/>
        </w:rPr>
        <w:t xml:space="preserve"> (следовало установить на 1 января</w:t>
      </w:r>
      <w:r w:rsidR="006859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EBE" w:rsidRPr="00CF4EBE">
        <w:rPr>
          <w:rFonts w:ascii="Times New Roman" w:hAnsi="Times New Roman" w:cs="Times New Roman"/>
          <w:sz w:val="24"/>
          <w:szCs w:val="24"/>
        </w:rPr>
        <w:t>, следующим за очередным финансовым годом, т.е. на 01.01.2018 г. и каждый год планового периода, т.е</w:t>
      </w:r>
      <w:r w:rsidR="00E2448C">
        <w:rPr>
          <w:rFonts w:ascii="Times New Roman" w:hAnsi="Times New Roman" w:cs="Times New Roman"/>
          <w:sz w:val="24"/>
          <w:szCs w:val="24"/>
        </w:rPr>
        <w:t>.</w:t>
      </w:r>
      <w:r w:rsidR="00CF4EBE" w:rsidRPr="00CF4EBE">
        <w:rPr>
          <w:rFonts w:ascii="Times New Roman" w:hAnsi="Times New Roman" w:cs="Times New Roman"/>
          <w:sz w:val="24"/>
          <w:szCs w:val="24"/>
        </w:rPr>
        <w:t xml:space="preserve"> на 01.01.2019 г. и 01.01.</w:t>
      </w:r>
      <w:r w:rsidR="00E2448C">
        <w:rPr>
          <w:rFonts w:ascii="Times New Roman" w:hAnsi="Times New Roman" w:cs="Times New Roman"/>
          <w:sz w:val="24"/>
          <w:szCs w:val="24"/>
        </w:rPr>
        <w:t>2020</w:t>
      </w:r>
      <w:r w:rsidR="00CF4EBE" w:rsidRPr="00CF4EBE">
        <w:rPr>
          <w:rFonts w:ascii="Times New Roman" w:hAnsi="Times New Roman" w:cs="Times New Roman"/>
          <w:sz w:val="24"/>
          <w:szCs w:val="24"/>
        </w:rPr>
        <w:t>г.</w:t>
      </w:r>
      <w:r w:rsidR="00E2448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F4EBE" w:rsidRPr="00CF4EBE">
        <w:rPr>
          <w:rFonts w:ascii="Times New Roman" w:hAnsi="Times New Roman" w:cs="Times New Roman"/>
          <w:sz w:val="24"/>
          <w:szCs w:val="24"/>
        </w:rPr>
        <w:t>)</w:t>
      </w:r>
      <w:r w:rsidR="002461CF">
        <w:rPr>
          <w:rFonts w:ascii="Times New Roman" w:hAnsi="Times New Roman" w:cs="Times New Roman"/>
          <w:sz w:val="24"/>
          <w:szCs w:val="24"/>
        </w:rPr>
        <w:t>;</w:t>
      </w:r>
    </w:p>
    <w:p w:rsidR="002461CF" w:rsidRDefault="002461CF" w:rsidP="0003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</w:t>
      </w:r>
      <w:r w:rsidR="00221A98">
        <w:rPr>
          <w:rFonts w:ascii="Times New Roman" w:hAnsi="Times New Roman" w:cs="Times New Roman"/>
          <w:sz w:val="24"/>
          <w:szCs w:val="24"/>
        </w:rPr>
        <w:t>из п.</w:t>
      </w:r>
      <w:r w:rsidR="006F3373">
        <w:rPr>
          <w:rFonts w:ascii="Times New Roman" w:hAnsi="Times New Roman" w:cs="Times New Roman"/>
          <w:sz w:val="24"/>
          <w:szCs w:val="24"/>
        </w:rPr>
        <w:t xml:space="preserve">3 слова </w:t>
      </w:r>
      <w:r w:rsidR="00221A98">
        <w:rPr>
          <w:rFonts w:ascii="Times New Roman" w:hAnsi="Times New Roman" w:cs="Times New Roman"/>
          <w:sz w:val="24"/>
          <w:szCs w:val="24"/>
        </w:rPr>
        <w:t>«согласно приложения №2»</w:t>
      </w:r>
      <w:r w:rsidR="005D7519">
        <w:rPr>
          <w:rFonts w:ascii="Times New Roman" w:hAnsi="Times New Roman" w:cs="Times New Roman"/>
          <w:sz w:val="24"/>
          <w:szCs w:val="24"/>
        </w:rPr>
        <w:t xml:space="preserve">, а так же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221A98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бюджета поселения – органов муниципальной власти МО </w:t>
      </w:r>
      <w:proofErr w:type="spellStart"/>
      <w:r w:rsidR="00221A9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21A98">
        <w:rPr>
          <w:rFonts w:ascii="Times New Roman" w:hAnsi="Times New Roman" w:cs="Times New Roman"/>
          <w:sz w:val="24"/>
          <w:szCs w:val="24"/>
        </w:rPr>
        <w:t xml:space="preserve"> район». Приложением №2 главным администратором доходов от арендной платы определено МКУ КУМИ МО </w:t>
      </w:r>
      <w:proofErr w:type="spellStart"/>
      <w:r w:rsidR="00221A9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21A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741D">
        <w:rPr>
          <w:rFonts w:ascii="Times New Roman" w:hAnsi="Times New Roman" w:cs="Times New Roman"/>
          <w:sz w:val="24"/>
          <w:szCs w:val="24"/>
        </w:rPr>
        <w:t xml:space="preserve">. </w:t>
      </w:r>
      <w:r w:rsidR="00221A98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6F3373">
        <w:rPr>
          <w:rFonts w:ascii="Times New Roman" w:hAnsi="Times New Roman" w:cs="Times New Roman"/>
          <w:sz w:val="24"/>
          <w:szCs w:val="24"/>
        </w:rPr>
        <w:t xml:space="preserve">вид дохода </w:t>
      </w:r>
      <w:r w:rsidR="00075955">
        <w:rPr>
          <w:rFonts w:ascii="Times New Roman" w:hAnsi="Times New Roman" w:cs="Times New Roman"/>
          <w:sz w:val="24"/>
          <w:szCs w:val="24"/>
        </w:rPr>
        <w:t xml:space="preserve">поступает в районный бюджет и администратором такого дохода является Администрация МО </w:t>
      </w:r>
      <w:proofErr w:type="spellStart"/>
      <w:r w:rsidR="0007595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759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7519">
        <w:rPr>
          <w:rFonts w:ascii="Times New Roman" w:hAnsi="Times New Roman" w:cs="Times New Roman"/>
          <w:sz w:val="24"/>
          <w:szCs w:val="24"/>
        </w:rPr>
        <w:t>.</w:t>
      </w:r>
    </w:p>
    <w:p w:rsidR="009220EC" w:rsidRDefault="009220EC" w:rsidP="00922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Текстовой частью проекта решения о бюджете не установлен предельный объем муниципального долга, что не соответствует требованиям ст. 107 БК РФ; </w:t>
      </w:r>
    </w:p>
    <w:p w:rsidR="009220EC" w:rsidRDefault="009220EC" w:rsidP="00032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666" w:rsidRPr="00CF4EBE" w:rsidRDefault="002C7666" w:rsidP="00CA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C1" w:rsidRDefault="00763890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90">
        <w:rPr>
          <w:rFonts w:ascii="Times New Roman" w:hAnsi="Times New Roman" w:cs="Times New Roman"/>
          <w:b/>
          <w:sz w:val="24"/>
          <w:szCs w:val="24"/>
        </w:rPr>
        <w:t>2. Макроэкономические показатели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43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4D0">
        <w:rPr>
          <w:rFonts w:ascii="Times New Roman" w:hAnsi="Times New Roman" w:cs="Times New Roman"/>
          <w:b/>
          <w:sz w:val="24"/>
          <w:szCs w:val="24"/>
        </w:rPr>
        <w:t>Кундуйского</w:t>
      </w:r>
      <w:proofErr w:type="spellEnd"/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C6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2017-2019 гг.</w:t>
      </w:r>
    </w:p>
    <w:p w:rsidR="00833108" w:rsidRPr="00ED7B11" w:rsidRDefault="00763890" w:rsidP="0083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4347" w:rsidRPr="00A0033F">
        <w:rPr>
          <w:rFonts w:ascii="Times New Roman" w:hAnsi="Times New Roman" w:cs="Times New Roman"/>
          <w:sz w:val="24"/>
          <w:szCs w:val="24"/>
        </w:rPr>
        <w:t>Прогноз социально-</w:t>
      </w:r>
      <w:r w:rsidR="00137311" w:rsidRPr="00A0033F">
        <w:rPr>
          <w:rFonts w:ascii="Times New Roman" w:hAnsi="Times New Roman" w:cs="Times New Roman"/>
          <w:sz w:val="24"/>
          <w:szCs w:val="24"/>
        </w:rPr>
        <w:t>эк</w:t>
      </w:r>
      <w:r w:rsidR="00FD7373">
        <w:rPr>
          <w:rFonts w:ascii="Times New Roman" w:hAnsi="Times New Roman" w:cs="Times New Roman"/>
          <w:sz w:val="24"/>
          <w:szCs w:val="24"/>
        </w:rPr>
        <w:t xml:space="preserve">ономического развития </w:t>
      </w:r>
      <w:proofErr w:type="spellStart"/>
      <w:r w:rsidR="00FD7373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D44347" w:rsidRPr="00A0033F">
        <w:rPr>
          <w:rFonts w:ascii="Times New Roman" w:hAnsi="Times New Roman" w:cs="Times New Roman"/>
          <w:sz w:val="24"/>
          <w:szCs w:val="24"/>
        </w:rPr>
        <w:t xml:space="preserve"> МО</w:t>
      </w:r>
      <w:r w:rsidR="00B42EB0" w:rsidRPr="00A0033F">
        <w:rPr>
          <w:rFonts w:ascii="Times New Roman" w:hAnsi="Times New Roman" w:cs="Times New Roman"/>
          <w:sz w:val="24"/>
          <w:szCs w:val="24"/>
        </w:rPr>
        <w:t xml:space="preserve"> (далее прогноз СЭР)</w:t>
      </w:r>
      <w:r w:rsidR="00D44347" w:rsidRPr="00A0033F">
        <w:rPr>
          <w:rFonts w:ascii="Times New Roman" w:hAnsi="Times New Roman" w:cs="Times New Roman"/>
          <w:sz w:val="24"/>
          <w:szCs w:val="24"/>
        </w:rPr>
        <w:t xml:space="preserve"> </w:t>
      </w:r>
      <w:r w:rsidR="00137311" w:rsidRPr="00A0033F">
        <w:rPr>
          <w:rFonts w:ascii="Times New Roman" w:hAnsi="Times New Roman" w:cs="Times New Roman"/>
          <w:sz w:val="24"/>
          <w:szCs w:val="24"/>
        </w:rPr>
        <w:t xml:space="preserve">на </w:t>
      </w:r>
      <w:r w:rsidR="004344D0">
        <w:rPr>
          <w:rFonts w:ascii="Times New Roman" w:hAnsi="Times New Roman" w:cs="Times New Roman"/>
          <w:sz w:val="24"/>
          <w:szCs w:val="24"/>
        </w:rPr>
        <w:t>2017-2019 гг. представлен в одном варианте</w:t>
      </w:r>
      <w:r w:rsidR="00FE156D" w:rsidRPr="00FE156D">
        <w:rPr>
          <w:rFonts w:ascii="Times New Roman" w:hAnsi="Times New Roman" w:cs="Times New Roman"/>
          <w:sz w:val="24"/>
          <w:szCs w:val="24"/>
        </w:rPr>
        <w:t xml:space="preserve"> </w:t>
      </w:r>
      <w:r w:rsidR="00FE156D">
        <w:rPr>
          <w:rFonts w:ascii="Times New Roman" w:hAnsi="Times New Roman" w:cs="Times New Roman"/>
          <w:sz w:val="24"/>
          <w:szCs w:val="24"/>
        </w:rPr>
        <w:t>- консервативном, значения по второму варианту прогноза СЭР отсутствуют.</w:t>
      </w:r>
    </w:p>
    <w:p w:rsidR="00193AB2" w:rsidRPr="004453D8" w:rsidRDefault="004453D8" w:rsidP="0019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3D8">
        <w:rPr>
          <w:rFonts w:ascii="Times New Roman" w:hAnsi="Times New Roman" w:cs="Times New Roman"/>
          <w:sz w:val="24"/>
          <w:szCs w:val="24"/>
        </w:rPr>
        <w:t>В соответствии с нормой п.3 ст. 173 БК РФ п</w:t>
      </w:r>
      <w:r w:rsidR="00331CC5" w:rsidRPr="004453D8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 одобряется одновременно с принятием решения о внесении проекта бюджета в законодательный (представи</w:t>
      </w:r>
      <w:r w:rsidRPr="004453D8">
        <w:rPr>
          <w:rFonts w:ascii="Times New Roman" w:hAnsi="Times New Roman" w:cs="Times New Roman"/>
          <w:sz w:val="24"/>
          <w:szCs w:val="24"/>
        </w:rPr>
        <w:t>тельный) орган</w:t>
      </w:r>
      <w:r w:rsidR="00331CC5" w:rsidRPr="00445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3AB2" w:rsidRPr="004453D8">
        <w:rPr>
          <w:rFonts w:ascii="Times New Roman" w:hAnsi="Times New Roman" w:cs="Times New Roman"/>
          <w:sz w:val="24"/>
          <w:szCs w:val="24"/>
        </w:rPr>
        <w:t xml:space="preserve">Прогноз СЭР одобрен </w:t>
      </w:r>
      <w:r w:rsidR="00DA640E" w:rsidRPr="004453D8">
        <w:rPr>
          <w:rFonts w:ascii="Times New Roman" w:hAnsi="Times New Roman" w:cs="Times New Roman"/>
          <w:sz w:val="24"/>
          <w:szCs w:val="24"/>
        </w:rPr>
        <w:t>постано</w:t>
      </w:r>
      <w:r w:rsidR="00790057" w:rsidRPr="004453D8">
        <w:rPr>
          <w:rFonts w:ascii="Times New Roman" w:hAnsi="Times New Roman" w:cs="Times New Roman"/>
          <w:sz w:val="24"/>
          <w:szCs w:val="24"/>
        </w:rPr>
        <w:t xml:space="preserve">влением администрации </w:t>
      </w:r>
      <w:proofErr w:type="spellStart"/>
      <w:r w:rsidR="00790057" w:rsidRPr="004453D8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790057" w:rsidRPr="004453D8">
        <w:rPr>
          <w:rFonts w:ascii="Times New Roman" w:hAnsi="Times New Roman" w:cs="Times New Roman"/>
          <w:sz w:val="24"/>
          <w:szCs w:val="24"/>
        </w:rPr>
        <w:t xml:space="preserve"> МО № 106а от 28</w:t>
      </w:r>
      <w:r w:rsidR="008141C0" w:rsidRPr="004453D8">
        <w:rPr>
          <w:rFonts w:ascii="Times New Roman" w:hAnsi="Times New Roman" w:cs="Times New Roman"/>
          <w:sz w:val="24"/>
          <w:szCs w:val="24"/>
        </w:rPr>
        <w:t>.11.2016 года.</w:t>
      </w:r>
      <w:r w:rsidR="0056675F" w:rsidRPr="004453D8">
        <w:rPr>
          <w:rFonts w:ascii="Times New Roman" w:hAnsi="Times New Roman" w:cs="Times New Roman"/>
          <w:sz w:val="24"/>
          <w:szCs w:val="24"/>
        </w:rPr>
        <w:t xml:space="preserve"> </w:t>
      </w:r>
      <w:r w:rsidR="008141C0" w:rsidRPr="004453D8">
        <w:rPr>
          <w:rFonts w:ascii="Times New Roman" w:hAnsi="Times New Roman" w:cs="Times New Roman"/>
          <w:sz w:val="24"/>
          <w:szCs w:val="24"/>
        </w:rPr>
        <w:t>П</w:t>
      </w:r>
      <w:r w:rsidR="0056675F" w:rsidRPr="004453D8">
        <w:rPr>
          <w:rFonts w:ascii="Times New Roman" w:hAnsi="Times New Roman" w:cs="Times New Roman"/>
          <w:sz w:val="24"/>
          <w:szCs w:val="24"/>
        </w:rPr>
        <w:t>остановлением №106 от 28.11.2016 года</w:t>
      </w:r>
      <w:r w:rsidR="00193AB2" w:rsidRPr="004453D8">
        <w:rPr>
          <w:rFonts w:ascii="Times New Roman" w:hAnsi="Times New Roman" w:cs="Times New Roman"/>
          <w:sz w:val="24"/>
          <w:szCs w:val="24"/>
        </w:rPr>
        <w:t xml:space="preserve"> </w:t>
      </w:r>
      <w:r w:rsidR="008141C0" w:rsidRPr="004453D8">
        <w:rPr>
          <w:rFonts w:ascii="Times New Roman" w:hAnsi="Times New Roman" w:cs="Times New Roman"/>
          <w:sz w:val="24"/>
          <w:szCs w:val="24"/>
        </w:rPr>
        <w:t>принято решение</w:t>
      </w:r>
      <w:r w:rsidR="00193AB2" w:rsidRPr="004453D8">
        <w:rPr>
          <w:rFonts w:ascii="Times New Roman" w:hAnsi="Times New Roman" w:cs="Times New Roman"/>
          <w:sz w:val="24"/>
          <w:szCs w:val="24"/>
        </w:rPr>
        <w:t xml:space="preserve"> о внесении п</w:t>
      </w:r>
      <w:r w:rsidR="008141C0" w:rsidRPr="004453D8">
        <w:rPr>
          <w:rFonts w:ascii="Times New Roman" w:hAnsi="Times New Roman" w:cs="Times New Roman"/>
          <w:sz w:val="24"/>
          <w:szCs w:val="24"/>
        </w:rPr>
        <w:t>роекта бюджета в Думу</w:t>
      </w:r>
      <w:r w:rsidR="00193AB2" w:rsidRPr="004453D8">
        <w:rPr>
          <w:rFonts w:ascii="Times New Roman" w:hAnsi="Times New Roman" w:cs="Times New Roman"/>
          <w:sz w:val="24"/>
          <w:szCs w:val="24"/>
        </w:rPr>
        <w:t xml:space="preserve"> МО</w:t>
      </w:r>
      <w:r w:rsidR="00403738" w:rsidRPr="004453D8">
        <w:rPr>
          <w:rFonts w:ascii="Times New Roman" w:hAnsi="Times New Roman" w:cs="Times New Roman"/>
          <w:sz w:val="24"/>
          <w:szCs w:val="24"/>
        </w:rPr>
        <w:t>.</w:t>
      </w:r>
      <w:r w:rsidR="00193AB2" w:rsidRPr="0044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02" w:rsidRDefault="00304902" w:rsidP="006C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794"/>
        <w:gridCol w:w="1191"/>
        <w:gridCol w:w="1134"/>
        <w:gridCol w:w="1134"/>
        <w:gridCol w:w="1065"/>
        <w:gridCol w:w="1032"/>
        <w:gridCol w:w="1134"/>
      </w:tblGrid>
      <w:tr w:rsidR="007E04BD" w:rsidTr="00E60CF5">
        <w:tc>
          <w:tcPr>
            <w:tcW w:w="540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D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%</w:t>
            </w:r>
          </w:p>
        </w:tc>
        <w:tc>
          <w:tcPr>
            <w:tcW w:w="3231" w:type="dxa"/>
            <w:gridSpan w:val="3"/>
            <w:shd w:val="clear" w:color="auto" w:fill="BDD6EE" w:themeFill="accent1" w:themeFillTint="66"/>
          </w:tcPr>
          <w:p w:rsidR="007E04BD" w:rsidRDefault="007E04BD" w:rsidP="002A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E04BD" w:rsidTr="00E60CF5">
        <w:tc>
          <w:tcPr>
            <w:tcW w:w="540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2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794" w:type="dxa"/>
          </w:tcPr>
          <w:p w:rsidR="007E04BD" w:rsidRDefault="009A3C6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72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B7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</w:tcPr>
          <w:p w:rsidR="007E04BD" w:rsidRDefault="00D42D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65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32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94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91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134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134" w:type="dxa"/>
          </w:tcPr>
          <w:p w:rsidR="007E04BD" w:rsidRDefault="00D42D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65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032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134" w:type="dxa"/>
          </w:tcPr>
          <w:p w:rsidR="007E04BD" w:rsidRDefault="00FD737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 по полному кругу организаций</w:t>
            </w:r>
          </w:p>
        </w:tc>
        <w:tc>
          <w:tcPr>
            <w:tcW w:w="794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191" w:type="dxa"/>
          </w:tcPr>
          <w:p w:rsidR="007E04BD" w:rsidRDefault="00E60CF5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7E04BD" w:rsidRDefault="00E60CF5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7E04BD" w:rsidRDefault="00D42D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065" w:type="dxa"/>
          </w:tcPr>
          <w:p w:rsidR="007E04BD" w:rsidRDefault="00E60CF5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32" w:type="dxa"/>
          </w:tcPr>
          <w:p w:rsidR="007E04BD" w:rsidRDefault="00E60CF5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7E04BD" w:rsidRDefault="00E60CF5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FF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>(без выплат социального характера) по полному кругу организаций</w:t>
            </w:r>
          </w:p>
        </w:tc>
        <w:tc>
          <w:tcPr>
            <w:tcW w:w="794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E04BD" w:rsidRDefault="00350A3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14087</w:t>
            </w:r>
          </w:p>
        </w:tc>
        <w:tc>
          <w:tcPr>
            <w:tcW w:w="1134" w:type="dxa"/>
          </w:tcPr>
          <w:p w:rsidR="007E04BD" w:rsidRDefault="00350A3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14791</w:t>
            </w:r>
          </w:p>
        </w:tc>
        <w:tc>
          <w:tcPr>
            <w:tcW w:w="1134" w:type="dxa"/>
          </w:tcPr>
          <w:p w:rsidR="007E04BD" w:rsidRDefault="00350A3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65" w:type="dxa"/>
          </w:tcPr>
          <w:p w:rsidR="007E04BD" w:rsidRDefault="00350A3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15530</w:t>
            </w:r>
          </w:p>
        </w:tc>
        <w:tc>
          <w:tcPr>
            <w:tcW w:w="1032" w:type="dxa"/>
          </w:tcPr>
          <w:p w:rsidR="007E04BD" w:rsidRDefault="00350A3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16307</w:t>
            </w:r>
          </w:p>
        </w:tc>
        <w:tc>
          <w:tcPr>
            <w:tcW w:w="1134" w:type="dxa"/>
          </w:tcPr>
          <w:p w:rsidR="007E04BD" w:rsidRDefault="00350A3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17122</w:t>
            </w:r>
          </w:p>
        </w:tc>
      </w:tr>
      <w:tr w:rsidR="00755C7C" w:rsidTr="00E60CF5">
        <w:tc>
          <w:tcPr>
            <w:tcW w:w="540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794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E4630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55C7C" w:rsidRDefault="00E60CF5" w:rsidP="00D0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07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5C7C" w:rsidRDefault="00E60CF5" w:rsidP="00D0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077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755C7C" w:rsidRDefault="00D42D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065" w:type="dxa"/>
          </w:tcPr>
          <w:p w:rsidR="00755C7C" w:rsidRDefault="00D0773B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32" w:type="dxa"/>
          </w:tcPr>
          <w:p w:rsidR="00755C7C" w:rsidRDefault="00D0773B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55C7C" w:rsidRDefault="00D0773B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</w:tbl>
    <w:p w:rsidR="00525F02" w:rsidRDefault="00525F02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0CD" w:rsidRDefault="00E60CF5" w:rsidP="00BC50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823">
        <w:rPr>
          <w:rFonts w:ascii="Times New Roman" w:hAnsi="Times New Roman" w:cs="Times New Roman"/>
          <w:sz w:val="24"/>
          <w:szCs w:val="24"/>
        </w:rPr>
        <w:t xml:space="preserve"> работают</w:t>
      </w:r>
      <w:r>
        <w:rPr>
          <w:rFonts w:ascii="Times New Roman" w:hAnsi="Times New Roman" w:cs="Times New Roman"/>
          <w:sz w:val="24"/>
          <w:szCs w:val="24"/>
        </w:rPr>
        <w:t xml:space="preserve"> два сельскохозяйственных предприятия</w:t>
      </w:r>
      <w:r w:rsidR="00CC34B3">
        <w:rPr>
          <w:rFonts w:ascii="Times New Roman" w:hAnsi="Times New Roman" w:cs="Times New Roman"/>
          <w:sz w:val="24"/>
          <w:szCs w:val="24"/>
        </w:rPr>
        <w:t>: ООО «Возрождение» и ООО «</w:t>
      </w:r>
      <w:proofErr w:type="spellStart"/>
      <w:r w:rsidR="00CC34B3">
        <w:rPr>
          <w:rFonts w:ascii="Times New Roman" w:hAnsi="Times New Roman" w:cs="Times New Roman"/>
          <w:sz w:val="24"/>
          <w:szCs w:val="24"/>
        </w:rPr>
        <w:t>Кундуйское</w:t>
      </w:r>
      <w:proofErr w:type="spellEnd"/>
      <w:r w:rsidR="00CC34B3">
        <w:rPr>
          <w:rFonts w:ascii="Times New Roman" w:hAnsi="Times New Roman" w:cs="Times New Roman"/>
          <w:sz w:val="24"/>
          <w:szCs w:val="24"/>
        </w:rPr>
        <w:t>», производство которого, по пояснениям администрации МО, в настоящий момент находятся в состоянии стагнации (застоя в экономическом развитии).</w:t>
      </w:r>
      <w:r w:rsidR="00911823">
        <w:rPr>
          <w:rFonts w:ascii="Times New Roman" w:hAnsi="Times New Roman" w:cs="Times New Roman"/>
          <w:sz w:val="24"/>
          <w:szCs w:val="24"/>
        </w:rPr>
        <w:t xml:space="preserve"> Розничная торговля представлена 15-ю торговыми </w:t>
      </w:r>
      <w:proofErr w:type="gramStart"/>
      <w:r w:rsidR="00911823">
        <w:rPr>
          <w:rFonts w:ascii="Times New Roman" w:hAnsi="Times New Roman" w:cs="Times New Roman"/>
          <w:sz w:val="24"/>
          <w:szCs w:val="24"/>
        </w:rPr>
        <w:t>точками,  имеются</w:t>
      </w:r>
      <w:proofErr w:type="gramEnd"/>
      <w:r w:rsidR="00911823">
        <w:rPr>
          <w:rFonts w:ascii="Times New Roman" w:hAnsi="Times New Roman" w:cs="Times New Roman"/>
          <w:sz w:val="24"/>
          <w:szCs w:val="24"/>
        </w:rPr>
        <w:t xml:space="preserve"> два КФХ.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05"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BC50CD">
        <w:rPr>
          <w:rFonts w:ascii="Times New Roman" w:hAnsi="Times New Roman" w:cs="Times New Roman"/>
          <w:sz w:val="24"/>
          <w:szCs w:val="24"/>
        </w:rPr>
        <w:t xml:space="preserve"> по данным прогноза СЭР, формируется в основ</w:t>
      </w:r>
      <w:r w:rsidR="00911823">
        <w:rPr>
          <w:rFonts w:ascii="Times New Roman" w:hAnsi="Times New Roman" w:cs="Times New Roman"/>
          <w:sz w:val="24"/>
          <w:szCs w:val="24"/>
        </w:rPr>
        <w:t xml:space="preserve">ном за счет </w:t>
      </w:r>
      <w:r w:rsidR="004B6706">
        <w:rPr>
          <w:rFonts w:ascii="Times New Roman" w:hAnsi="Times New Roman" w:cs="Times New Roman"/>
          <w:sz w:val="24"/>
          <w:szCs w:val="24"/>
        </w:rPr>
        <w:t>предприятий сельского хозяйства. П</w:t>
      </w:r>
      <w:r w:rsidR="00911823">
        <w:rPr>
          <w:rFonts w:ascii="Times New Roman" w:hAnsi="Times New Roman" w:cs="Times New Roman"/>
          <w:sz w:val="24"/>
          <w:szCs w:val="24"/>
        </w:rPr>
        <w:t>о оценке 2016 года</w:t>
      </w:r>
      <w:r w:rsidR="004B6706">
        <w:rPr>
          <w:rFonts w:ascii="Times New Roman" w:hAnsi="Times New Roman" w:cs="Times New Roman"/>
          <w:sz w:val="24"/>
          <w:szCs w:val="24"/>
        </w:rPr>
        <w:t xml:space="preserve"> объем выручки от сельхозпредприятий составляет</w:t>
      </w:r>
      <w:r w:rsidR="00911823">
        <w:rPr>
          <w:rFonts w:ascii="Times New Roman" w:hAnsi="Times New Roman" w:cs="Times New Roman"/>
          <w:sz w:val="24"/>
          <w:szCs w:val="24"/>
        </w:rPr>
        <w:t xml:space="preserve"> 75,5% от общего объема производства</w:t>
      </w:r>
      <w:r w:rsidR="00BC50CD">
        <w:rPr>
          <w:rFonts w:ascii="Times New Roman" w:hAnsi="Times New Roman" w:cs="Times New Roman"/>
          <w:sz w:val="24"/>
          <w:szCs w:val="24"/>
        </w:rPr>
        <w:t>.</w:t>
      </w:r>
      <w:r w:rsidR="00C4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61" w:rsidRPr="002A7061" w:rsidRDefault="00954265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A3C68">
        <w:rPr>
          <w:rFonts w:ascii="Times New Roman" w:hAnsi="Times New Roman" w:cs="Times New Roman"/>
          <w:sz w:val="24"/>
          <w:szCs w:val="24"/>
        </w:rPr>
        <w:t xml:space="preserve"> </w:t>
      </w:r>
      <w:r w:rsidR="004E711F">
        <w:rPr>
          <w:rFonts w:ascii="Times New Roman" w:hAnsi="Times New Roman" w:cs="Times New Roman"/>
          <w:sz w:val="24"/>
          <w:szCs w:val="24"/>
        </w:rPr>
        <w:t xml:space="preserve">оценке на 2016 год </w:t>
      </w:r>
      <w:r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911823">
        <w:rPr>
          <w:rFonts w:ascii="Times New Roman" w:hAnsi="Times New Roman" w:cs="Times New Roman"/>
          <w:sz w:val="24"/>
          <w:szCs w:val="24"/>
        </w:rPr>
        <w:t>составит 54,9</w:t>
      </w:r>
      <w:r w:rsidR="00C92CE3">
        <w:rPr>
          <w:rFonts w:ascii="Times New Roman" w:hAnsi="Times New Roman" w:cs="Times New Roman"/>
          <w:sz w:val="24"/>
          <w:szCs w:val="24"/>
        </w:rPr>
        <w:t xml:space="preserve"> млн. руб., что на 4</w:t>
      </w:r>
      <w:r w:rsidR="00FB4583">
        <w:rPr>
          <w:rFonts w:ascii="Times New Roman" w:hAnsi="Times New Roman" w:cs="Times New Roman"/>
          <w:sz w:val="24"/>
          <w:szCs w:val="24"/>
        </w:rPr>
        <w:t>5 % ниже чем в 2015 году – 99,7</w:t>
      </w:r>
      <w:r w:rsidR="004E711F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FA635E">
        <w:rPr>
          <w:rFonts w:ascii="Times New Roman" w:hAnsi="Times New Roman" w:cs="Times New Roman"/>
          <w:sz w:val="24"/>
          <w:szCs w:val="24"/>
        </w:rPr>
        <w:t xml:space="preserve">. </w:t>
      </w:r>
      <w:r w:rsidR="00E90F67">
        <w:rPr>
          <w:rFonts w:ascii="Times New Roman" w:hAnsi="Times New Roman" w:cs="Times New Roman"/>
          <w:sz w:val="24"/>
          <w:szCs w:val="24"/>
        </w:rPr>
        <w:t>По прогнозу на 2017 год</w:t>
      </w:r>
      <w:r w:rsidR="00437B2B">
        <w:rPr>
          <w:rFonts w:ascii="Times New Roman" w:hAnsi="Times New Roman" w:cs="Times New Roman"/>
          <w:sz w:val="24"/>
          <w:szCs w:val="24"/>
        </w:rPr>
        <w:t xml:space="preserve"> объем показатели по выручке от реализации продукции, работ, услуг повысятся</w:t>
      </w:r>
      <w:r w:rsidR="00FB4583">
        <w:rPr>
          <w:rFonts w:ascii="Times New Roman" w:hAnsi="Times New Roman" w:cs="Times New Roman"/>
          <w:sz w:val="24"/>
          <w:szCs w:val="24"/>
        </w:rPr>
        <w:t xml:space="preserve"> на 9% и составят 59,9</w:t>
      </w:r>
      <w:r w:rsidR="00FA635E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520F71">
        <w:rPr>
          <w:rFonts w:ascii="Times New Roman" w:hAnsi="Times New Roman" w:cs="Times New Roman"/>
          <w:sz w:val="24"/>
          <w:szCs w:val="24"/>
        </w:rPr>
        <w:t xml:space="preserve">На плановый период 2018-2019гг. </w:t>
      </w:r>
      <w:r w:rsidR="00444C8D">
        <w:rPr>
          <w:rFonts w:ascii="Times New Roman" w:hAnsi="Times New Roman" w:cs="Times New Roman"/>
          <w:sz w:val="24"/>
          <w:szCs w:val="24"/>
        </w:rPr>
        <w:t>о</w:t>
      </w:r>
      <w:r w:rsidR="00EE3F33">
        <w:rPr>
          <w:rFonts w:ascii="Times New Roman" w:hAnsi="Times New Roman" w:cs="Times New Roman"/>
          <w:sz w:val="24"/>
          <w:szCs w:val="24"/>
        </w:rPr>
        <w:t>бъем выручки планируется</w:t>
      </w:r>
      <w:r w:rsidR="003822A2">
        <w:rPr>
          <w:rFonts w:ascii="Times New Roman" w:hAnsi="Times New Roman" w:cs="Times New Roman"/>
          <w:sz w:val="24"/>
          <w:szCs w:val="24"/>
        </w:rPr>
        <w:t xml:space="preserve"> с </w:t>
      </w:r>
      <w:r w:rsidR="00FB4583"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D11B96">
        <w:rPr>
          <w:rFonts w:ascii="Times New Roman" w:hAnsi="Times New Roman" w:cs="Times New Roman"/>
          <w:sz w:val="24"/>
          <w:szCs w:val="24"/>
        </w:rPr>
        <w:t>на 62</w:t>
      </w:r>
      <w:r w:rsidR="00F85CA4">
        <w:rPr>
          <w:rFonts w:ascii="Times New Roman" w:hAnsi="Times New Roman" w:cs="Times New Roman"/>
          <w:sz w:val="24"/>
          <w:szCs w:val="24"/>
        </w:rPr>
        <w:t>% ежегодно, в 2018 году составит</w:t>
      </w:r>
      <w:r w:rsidR="00FB4583">
        <w:rPr>
          <w:rFonts w:ascii="Times New Roman" w:hAnsi="Times New Roman" w:cs="Times New Roman"/>
          <w:sz w:val="24"/>
          <w:szCs w:val="24"/>
        </w:rPr>
        <w:t xml:space="preserve"> 97,2</w:t>
      </w:r>
      <w:r w:rsidR="004805E3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FB4583">
        <w:rPr>
          <w:rFonts w:ascii="Times New Roman" w:hAnsi="Times New Roman" w:cs="Times New Roman"/>
          <w:sz w:val="24"/>
          <w:szCs w:val="24"/>
        </w:rPr>
        <w:t>и</w:t>
      </w:r>
      <w:r w:rsidR="004805E3">
        <w:rPr>
          <w:rFonts w:ascii="Times New Roman" w:hAnsi="Times New Roman" w:cs="Times New Roman"/>
          <w:sz w:val="24"/>
          <w:szCs w:val="24"/>
        </w:rPr>
        <w:t xml:space="preserve"> в 2019 г. - </w:t>
      </w:r>
      <w:r w:rsidR="00FB4583">
        <w:rPr>
          <w:rFonts w:ascii="Times New Roman" w:hAnsi="Times New Roman" w:cs="Times New Roman"/>
          <w:sz w:val="24"/>
          <w:szCs w:val="24"/>
        </w:rPr>
        <w:t xml:space="preserve"> 157,2</w:t>
      </w:r>
      <w:r w:rsidR="004805E3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E47B21">
        <w:rPr>
          <w:rFonts w:ascii="Times New Roman" w:hAnsi="Times New Roman" w:cs="Times New Roman"/>
          <w:sz w:val="24"/>
          <w:szCs w:val="24"/>
        </w:rPr>
        <w:t>.</w:t>
      </w:r>
      <w:r w:rsidR="007C536D">
        <w:rPr>
          <w:rFonts w:ascii="Times New Roman" w:hAnsi="Times New Roman" w:cs="Times New Roman"/>
          <w:sz w:val="24"/>
          <w:szCs w:val="24"/>
        </w:rPr>
        <w:t xml:space="preserve"> </w:t>
      </w:r>
      <w:r w:rsidR="00EE3F33">
        <w:rPr>
          <w:rFonts w:ascii="Times New Roman" w:hAnsi="Times New Roman" w:cs="Times New Roman"/>
          <w:sz w:val="24"/>
          <w:szCs w:val="24"/>
        </w:rPr>
        <w:t xml:space="preserve">По показателям прогноза СЭР </w:t>
      </w:r>
      <w:r w:rsidR="0083082A">
        <w:rPr>
          <w:rFonts w:ascii="Times New Roman" w:hAnsi="Times New Roman" w:cs="Times New Roman"/>
          <w:sz w:val="24"/>
          <w:szCs w:val="24"/>
        </w:rPr>
        <w:t>удельный вес выручки от производства сельского хозяйства на 2018 год будет составлять 84% от общего объема выручки, на 2019 год</w:t>
      </w:r>
      <w:r w:rsidR="00671151">
        <w:rPr>
          <w:rFonts w:ascii="Times New Roman" w:hAnsi="Times New Roman" w:cs="Times New Roman"/>
          <w:sz w:val="24"/>
          <w:szCs w:val="24"/>
        </w:rPr>
        <w:t xml:space="preserve"> - </w:t>
      </w:r>
      <w:r w:rsidR="0083082A">
        <w:rPr>
          <w:rFonts w:ascii="Times New Roman" w:hAnsi="Times New Roman" w:cs="Times New Roman"/>
          <w:sz w:val="24"/>
          <w:szCs w:val="24"/>
        </w:rPr>
        <w:t xml:space="preserve"> 89,8%. В пояснительной записки отсутствуют пояснения, </w:t>
      </w:r>
      <w:r w:rsidR="004805E3">
        <w:rPr>
          <w:rFonts w:ascii="Times New Roman" w:hAnsi="Times New Roman" w:cs="Times New Roman"/>
          <w:sz w:val="24"/>
          <w:szCs w:val="24"/>
        </w:rPr>
        <w:t xml:space="preserve">в связи с чем </w:t>
      </w:r>
      <w:r w:rsidR="0083082A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55E81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r w:rsidR="0083082A">
        <w:rPr>
          <w:rFonts w:ascii="Times New Roman" w:hAnsi="Times New Roman" w:cs="Times New Roman"/>
          <w:sz w:val="24"/>
          <w:szCs w:val="24"/>
        </w:rPr>
        <w:t>рост</w:t>
      </w:r>
      <w:r w:rsidR="004805E3">
        <w:rPr>
          <w:rFonts w:ascii="Times New Roman" w:hAnsi="Times New Roman" w:cs="Times New Roman"/>
          <w:sz w:val="24"/>
          <w:szCs w:val="24"/>
        </w:rPr>
        <w:t xml:space="preserve"> выручки</w:t>
      </w:r>
      <w:r w:rsidR="00D50232">
        <w:rPr>
          <w:rFonts w:ascii="Times New Roman" w:hAnsi="Times New Roman" w:cs="Times New Roman"/>
          <w:sz w:val="24"/>
          <w:szCs w:val="24"/>
        </w:rPr>
        <w:t xml:space="preserve"> от реализации</w:t>
      </w:r>
      <w:r w:rsidR="00830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D30" w:rsidRDefault="00B51CA6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3A">
        <w:rPr>
          <w:rFonts w:ascii="Times New Roman" w:hAnsi="Times New Roman" w:cs="Times New Roman"/>
          <w:sz w:val="24"/>
          <w:szCs w:val="24"/>
        </w:rPr>
        <w:t xml:space="preserve">Согласно основным показателям СЭР </w:t>
      </w:r>
      <w:r w:rsidR="00712485" w:rsidRPr="00C2153A">
        <w:rPr>
          <w:rFonts w:ascii="Times New Roman" w:hAnsi="Times New Roman" w:cs="Times New Roman"/>
          <w:sz w:val="24"/>
          <w:szCs w:val="24"/>
        </w:rPr>
        <w:t>демографическая ситуация</w:t>
      </w:r>
      <w:r w:rsidR="00BF2E16" w:rsidRPr="00C2153A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12485" w:rsidRPr="00C2153A">
        <w:rPr>
          <w:rFonts w:ascii="Times New Roman" w:hAnsi="Times New Roman" w:cs="Times New Roman"/>
          <w:sz w:val="24"/>
          <w:szCs w:val="24"/>
        </w:rPr>
        <w:t xml:space="preserve"> характеризуется снижени</w:t>
      </w:r>
      <w:r w:rsidR="00DA74C3" w:rsidRPr="00C2153A">
        <w:rPr>
          <w:rFonts w:ascii="Times New Roman" w:hAnsi="Times New Roman" w:cs="Times New Roman"/>
          <w:sz w:val="24"/>
          <w:szCs w:val="24"/>
        </w:rPr>
        <w:t>е</w:t>
      </w:r>
      <w:r w:rsidR="009138C1" w:rsidRPr="00C2153A">
        <w:rPr>
          <w:rFonts w:ascii="Times New Roman" w:hAnsi="Times New Roman" w:cs="Times New Roman"/>
          <w:sz w:val="24"/>
          <w:szCs w:val="24"/>
        </w:rPr>
        <w:t>м</w:t>
      </w:r>
      <w:r w:rsidR="00DA74C3" w:rsidRPr="00C2153A">
        <w:rPr>
          <w:rFonts w:ascii="Times New Roman" w:hAnsi="Times New Roman" w:cs="Times New Roman"/>
          <w:sz w:val="24"/>
          <w:szCs w:val="24"/>
        </w:rPr>
        <w:t xml:space="preserve"> численности населения.</w:t>
      </w:r>
      <w:r w:rsidR="00D42D30">
        <w:rPr>
          <w:rFonts w:ascii="Times New Roman" w:hAnsi="Times New Roman" w:cs="Times New Roman"/>
          <w:sz w:val="24"/>
          <w:szCs w:val="24"/>
        </w:rPr>
        <w:t xml:space="preserve"> По сведениям из пояснительной записки, снижения численности населения связано с</w:t>
      </w:r>
      <w:r w:rsidR="00BD4753">
        <w:rPr>
          <w:rFonts w:ascii="Times New Roman" w:hAnsi="Times New Roman" w:cs="Times New Roman"/>
          <w:sz w:val="24"/>
          <w:szCs w:val="24"/>
        </w:rPr>
        <w:t xml:space="preserve"> естественной убылью и миграционным</w:t>
      </w:r>
      <w:r w:rsidR="00D42D30">
        <w:rPr>
          <w:rFonts w:ascii="Times New Roman" w:hAnsi="Times New Roman" w:cs="Times New Roman"/>
          <w:sz w:val="24"/>
          <w:szCs w:val="24"/>
        </w:rPr>
        <w:t xml:space="preserve"> оттоком </w:t>
      </w:r>
      <w:r w:rsidR="00BD4753">
        <w:rPr>
          <w:rFonts w:ascii="Times New Roman" w:hAnsi="Times New Roman" w:cs="Times New Roman"/>
          <w:sz w:val="24"/>
          <w:szCs w:val="24"/>
        </w:rPr>
        <w:t>лиц трудоспособного возраста</w:t>
      </w:r>
      <w:r w:rsidR="00D42D30">
        <w:rPr>
          <w:rFonts w:ascii="Times New Roman" w:hAnsi="Times New Roman" w:cs="Times New Roman"/>
          <w:sz w:val="24"/>
          <w:szCs w:val="24"/>
        </w:rPr>
        <w:t>.</w:t>
      </w:r>
      <w:r w:rsidR="009138C1" w:rsidRPr="00C2153A">
        <w:rPr>
          <w:rFonts w:ascii="Times New Roman" w:hAnsi="Times New Roman" w:cs="Times New Roman"/>
          <w:sz w:val="24"/>
          <w:szCs w:val="24"/>
        </w:rPr>
        <w:t xml:space="preserve"> Численность постоянного н</w:t>
      </w:r>
      <w:r w:rsidR="00213B82" w:rsidRPr="00C2153A">
        <w:rPr>
          <w:rFonts w:ascii="Times New Roman" w:hAnsi="Times New Roman" w:cs="Times New Roman"/>
          <w:sz w:val="24"/>
          <w:szCs w:val="24"/>
        </w:rPr>
        <w:t>ас</w:t>
      </w:r>
      <w:r w:rsidR="00BD4753">
        <w:rPr>
          <w:rFonts w:ascii="Times New Roman" w:hAnsi="Times New Roman" w:cs="Times New Roman"/>
          <w:sz w:val="24"/>
          <w:szCs w:val="24"/>
        </w:rPr>
        <w:t>еления в 2015 году составляла</w:t>
      </w:r>
      <w:r w:rsidR="00C2153A" w:rsidRPr="00C2153A">
        <w:rPr>
          <w:rFonts w:ascii="Times New Roman" w:hAnsi="Times New Roman" w:cs="Times New Roman"/>
          <w:sz w:val="24"/>
          <w:szCs w:val="24"/>
        </w:rPr>
        <w:t xml:space="preserve"> 1455</w:t>
      </w:r>
      <w:r w:rsidR="00213B82" w:rsidRPr="00C2153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9138C1" w:rsidRPr="00C2153A">
        <w:rPr>
          <w:rFonts w:ascii="Times New Roman" w:hAnsi="Times New Roman" w:cs="Times New Roman"/>
          <w:sz w:val="24"/>
          <w:szCs w:val="24"/>
        </w:rPr>
        <w:t>по о</w:t>
      </w:r>
      <w:r w:rsidR="0090531D" w:rsidRPr="00C2153A">
        <w:rPr>
          <w:rFonts w:ascii="Times New Roman" w:hAnsi="Times New Roman" w:cs="Times New Roman"/>
          <w:sz w:val="24"/>
          <w:szCs w:val="24"/>
        </w:rPr>
        <w:t>ценке на 2016 год</w:t>
      </w:r>
      <w:r w:rsidR="009138C1" w:rsidRPr="00C2153A">
        <w:rPr>
          <w:rFonts w:ascii="Times New Roman" w:hAnsi="Times New Roman" w:cs="Times New Roman"/>
          <w:sz w:val="24"/>
          <w:szCs w:val="24"/>
        </w:rPr>
        <w:t xml:space="preserve"> </w:t>
      </w:r>
      <w:r w:rsidR="0073738A" w:rsidRPr="00C2153A">
        <w:rPr>
          <w:rFonts w:ascii="Times New Roman" w:hAnsi="Times New Roman" w:cs="Times New Roman"/>
          <w:sz w:val="24"/>
          <w:szCs w:val="24"/>
        </w:rPr>
        <w:t>произойдет сниже</w:t>
      </w:r>
      <w:r w:rsidR="00C2153A" w:rsidRPr="00C2153A">
        <w:rPr>
          <w:rFonts w:ascii="Times New Roman" w:hAnsi="Times New Roman" w:cs="Times New Roman"/>
          <w:sz w:val="24"/>
          <w:szCs w:val="24"/>
        </w:rPr>
        <w:t>ние численности населения до 1427</w:t>
      </w:r>
      <w:r w:rsidR="0073738A" w:rsidRPr="00C2153A">
        <w:rPr>
          <w:rFonts w:ascii="Times New Roman" w:hAnsi="Times New Roman" w:cs="Times New Roman"/>
          <w:sz w:val="24"/>
          <w:szCs w:val="24"/>
        </w:rPr>
        <w:t xml:space="preserve"> человек. П</w:t>
      </w:r>
      <w:r w:rsidR="009138C1" w:rsidRPr="00C2153A">
        <w:rPr>
          <w:rFonts w:ascii="Times New Roman" w:hAnsi="Times New Roman" w:cs="Times New Roman"/>
          <w:sz w:val="24"/>
          <w:szCs w:val="24"/>
        </w:rPr>
        <w:t xml:space="preserve">о прогнозу </w:t>
      </w:r>
      <w:r w:rsidR="0073738A" w:rsidRPr="00C2153A">
        <w:rPr>
          <w:rFonts w:ascii="Times New Roman" w:hAnsi="Times New Roman" w:cs="Times New Roman"/>
          <w:sz w:val="24"/>
          <w:szCs w:val="24"/>
        </w:rPr>
        <w:t>на 2017 ож</w:t>
      </w:r>
      <w:r w:rsidR="00C2153A" w:rsidRPr="00C2153A">
        <w:rPr>
          <w:rFonts w:ascii="Times New Roman" w:hAnsi="Times New Roman" w:cs="Times New Roman"/>
          <w:sz w:val="24"/>
          <w:szCs w:val="24"/>
        </w:rPr>
        <w:t>идаемая численность составит 1418</w:t>
      </w:r>
      <w:r w:rsidR="0073738A" w:rsidRPr="00C2153A">
        <w:rPr>
          <w:rFonts w:ascii="Times New Roman" w:hAnsi="Times New Roman" w:cs="Times New Roman"/>
          <w:sz w:val="24"/>
          <w:szCs w:val="24"/>
        </w:rPr>
        <w:t xml:space="preserve"> </w:t>
      </w:r>
      <w:r w:rsidR="00C2153A" w:rsidRPr="00C2153A">
        <w:rPr>
          <w:rFonts w:ascii="Times New Roman" w:hAnsi="Times New Roman" w:cs="Times New Roman"/>
          <w:sz w:val="24"/>
          <w:szCs w:val="24"/>
        </w:rPr>
        <w:t>человек на 2018 и 2019 годы по 1415 человек ежегодно.</w:t>
      </w:r>
      <w:r w:rsidR="00D4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BE" w:rsidRPr="004911BE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B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93024B" w:rsidRPr="004911BE">
        <w:rPr>
          <w:rFonts w:ascii="Times New Roman" w:hAnsi="Times New Roman" w:cs="Times New Roman"/>
          <w:sz w:val="24"/>
          <w:szCs w:val="24"/>
        </w:rPr>
        <w:t xml:space="preserve"> в 2015 году составляла 316</w:t>
      </w:r>
      <w:r w:rsidR="00864368" w:rsidRPr="004911B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92F0D">
        <w:rPr>
          <w:rFonts w:ascii="Times New Roman" w:hAnsi="Times New Roman" w:cs="Times New Roman"/>
          <w:sz w:val="24"/>
          <w:szCs w:val="24"/>
        </w:rPr>
        <w:t xml:space="preserve">По оценке на 2016 год </w:t>
      </w:r>
      <w:r w:rsidR="0093024B" w:rsidRPr="004911BE">
        <w:rPr>
          <w:rFonts w:ascii="Times New Roman" w:hAnsi="Times New Roman" w:cs="Times New Roman"/>
          <w:sz w:val="24"/>
          <w:szCs w:val="24"/>
        </w:rPr>
        <w:t>численности работников</w:t>
      </w:r>
      <w:r w:rsidR="00992F0D">
        <w:rPr>
          <w:rFonts w:ascii="Times New Roman" w:hAnsi="Times New Roman" w:cs="Times New Roman"/>
          <w:sz w:val="24"/>
          <w:szCs w:val="24"/>
        </w:rPr>
        <w:t xml:space="preserve"> снизится</w:t>
      </w:r>
      <w:r w:rsidR="0093024B" w:rsidRPr="004911BE">
        <w:rPr>
          <w:rFonts w:ascii="Times New Roman" w:hAnsi="Times New Roman" w:cs="Times New Roman"/>
          <w:sz w:val="24"/>
          <w:szCs w:val="24"/>
        </w:rPr>
        <w:t xml:space="preserve"> на 26% до 234</w:t>
      </w:r>
      <w:r w:rsidR="00864368" w:rsidRPr="004911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3024B" w:rsidRPr="004911BE">
        <w:rPr>
          <w:rFonts w:ascii="Times New Roman" w:hAnsi="Times New Roman" w:cs="Times New Roman"/>
          <w:sz w:val="24"/>
          <w:szCs w:val="24"/>
        </w:rPr>
        <w:t>а</w:t>
      </w:r>
      <w:r w:rsidR="004911BE" w:rsidRPr="004911BE">
        <w:rPr>
          <w:rFonts w:ascii="Times New Roman" w:hAnsi="Times New Roman" w:cs="Times New Roman"/>
          <w:sz w:val="24"/>
          <w:szCs w:val="24"/>
        </w:rPr>
        <w:t xml:space="preserve"> (в сфере сельского хозяйства с 87 человек до 56, в сфере торговли с 30 до 17 человек)</w:t>
      </w:r>
      <w:r w:rsidR="00864368" w:rsidRPr="004911BE">
        <w:rPr>
          <w:rFonts w:ascii="Times New Roman" w:hAnsi="Times New Roman" w:cs="Times New Roman"/>
          <w:sz w:val="24"/>
          <w:szCs w:val="24"/>
        </w:rPr>
        <w:t>.</w:t>
      </w:r>
      <w:r w:rsidR="0093024B" w:rsidRPr="004911BE">
        <w:rPr>
          <w:rFonts w:ascii="Times New Roman" w:hAnsi="Times New Roman" w:cs="Times New Roman"/>
          <w:sz w:val="24"/>
          <w:szCs w:val="24"/>
        </w:rPr>
        <w:t xml:space="preserve"> В</w:t>
      </w:r>
      <w:r w:rsidR="00031E9E" w:rsidRPr="004911BE">
        <w:rPr>
          <w:rFonts w:ascii="Times New Roman" w:hAnsi="Times New Roman" w:cs="Times New Roman"/>
          <w:sz w:val="24"/>
          <w:szCs w:val="24"/>
        </w:rPr>
        <w:t xml:space="preserve"> пояснительной з</w:t>
      </w:r>
      <w:r w:rsidR="0093024B" w:rsidRPr="004911BE">
        <w:rPr>
          <w:rFonts w:ascii="Times New Roman" w:hAnsi="Times New Roman" w:cs="Times New Roman"/>
          <w:sz w:val="24"/>
          <w:szCs w:val="24"/>
        </w:rPr>
        <w:t>аписке отсутствуют</w:t>
      </w:r>
      <w:r w:rsidR="00031E9E" w:rsidRPr="004911BE">
        <w:rPr>
          <w:rFonts w:ascii="Times New Roman" w:hAnsi="Times New Roman" w:cs="Times New Roman"/>
          <w:sz w:val="24"/>
          <w:szCs w:val="24"/>
        </w:rPr>
        <w:t xml:space="preserve"> текстовые пояснения о причине </w:t>
      </w:r>
      <w:r w:rsidR="005B1C93" w:rsidRPr="004911BE">
        <w:rPr>
          <w:rFonts w:ascii="Times New Roman" w:hAnsi="Times New Roman" w:cs="Times New Roman"/>
          <w:sz w:val="24"/>
          <w:szCs w:val="24"/>
        </w:rPr>
        <w:t>снижения среднесписочной численности на 2016 год. На 2017 год и плановый период 2018-2019 годов</w:t>
      </w:r>
      <w:r w:rsidR="004911BE" w:rsidRPr="004911BE">
        <w:rPr>
          <w:rFonts w:ascii="Times New Roman" w:hAnsi="Times New Roman" w:cs="Times New Roman"/>
          <w:sz w:val="24"/>
          <w:szCs w:val="24"/>
        </w:rPr>
        <w:t xml:space="preserve"> </w:t>
      </w:r>
      <w:r w:rsidR="00992F0D">
        <w:rPr>
          <w:rFonts w:ascii="Times New Roman" w:hAnsi="Times New Roman" w:cs="Times New Roman"/>
          <w:sz w:val="24"/>
          <w:szCs w:val="24"/>
        </w:rPr>
        <w:t xml:space="preserve">среднесписочная </w:t>
      </w:r>
      <w:r w:rsidR="004911BE" w:rsidRPr="004911BE">
        <w:rPr>
          <w:rFonts w:ascii="Times New Roman" w:hAnsi="Times New Roman" w:cs="Times New Roman"/>
          <w:sz w:val="24"/>
          <w:szCs w:val="24"/>
        </w:rPr>
        <w:t xml:space="preserve">численность работающего населения останется на уровне оценки 2016 года и составит </w:t>
      </w:r>
      <w:r w:rsidR="00992F0D">
        <w:rPr>
          <w:rFonts w:ascii="Times New Roman" w:hAnsi="Times New Roman" w:cs="Times New Roman"/>
          <w:sz w:val="24"/>
          <w:szCs w:val="24"/>
        </w:rPr>
        <w:t xml:space="preserve">по </w:t>
      </w:r>
      <w:r w:rsidR="004911BE" w:rsidRPr="004911BE">
        <w:rPr>
          <w:rFonts w:ascii="Times New Roman" w:hAnsi="Times New Roman" w:cs="Times New Roman"/>
          <w:sz w:val="24"/>
          <w:szCs w:val="24"/>
        </w:rPr>
        <w:t>234 человека ежегодно.</w:t>
      </w:r>
      <w:r w:rsidR="00C1690E" w:rsidRPr="0049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1E" w:rsidRPr="00E16A98" w:rsidRDefault="00646D85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A98">
        <w:rPr>
          <w:rFonts w:ascii="Times New Roman" w:hAnsi="Times New Roman" w:cs="Times New Roman"/>
          <w:sz w:val="24"/>
          <w:szCs w:val="24"/>
        </w:rPr>
        <w:lastRenderedPageBreak/>
        <w:t>Показатели у</w:t>
      </w:r>
      <w:r w:rsidR="009079F5">
        <w:rPr>
          <w:rFonts w:ascii="Times New Roman" w:hAnsi="Times New Roman" w:cs="Times New Roman"/>
          <w:sz w:val="24"/>
          <w:szCs w:val="24"/>
        </w:rPr>
        <w:t>ров</w:t>
      </w:r>
      <w:r w:rsidR="003E58A4">
        <w:rPr>
          <w:rFonts w:ascii="Times New Roman" w:hAnsi="Times New Roman" w:cs="Times New Roman"/>
          <w:sz w:val="24"/>
          <w:szCs w:val="24"/>
        </w:rPr>
        <w:t>ня</w:t>
      </w:r>
      <w:r w:rsidR="00A7661E" w:rsidRPr="00E16A98">
        <w:rPr>
          <w:rFonts w:ascii="Times New Roman" w:hAnsi="Times New Roman" w:cs="Times New Roman"/>
          <w:sz w:val="24"/>
          <w:szCs w:val="24"/>
        </w:rPr>
        <w:t xml:space="preserve"> регистрируемой безработицы (к трудоспособному населению) </w:t>
      </w:r>
      <w:r w:rsidR="008C1E87" w:rsidRPr="00E16A98">
        <w:rPr>
          <w:rFonts w:ascii="Times New Roman" w:hAnsi="Times New Roman" w:cs="Times New Roman"/>
          <w:sz w:val="24"/>
          <w:szCs w:val="24"/>
        </w:rPr>
        <w:t>прогнозируются с ростом, так на 2015 год уровень безработицы составлял 1,37%</w:t>
      </w:r>
      <w:r w:rsidR="00E16A98">
        <w:rPr>
          <w:rFonts w:ascii="Times New Roman" w:hAnsi="Times New Roman" w:cs="Times New Roman"/>
          <w:sz w:val="24"/>
          <w:szCs w:val="24"/>
        </w:rPr>
        <w:t xml:space="preserve"> </w:t>
      </w:r>
      <w:r w:rsidR="008C1E87" w:rsidRPr="00E16A98">
        <w:rPr>
          <w:rFonts w:ascii="Times New Roman" w:hAnsi="Times New Roman" w:cs="Times New Roman"/>
          <w:sz w:val="24"/>
          <w:szCs w:val="24"/>
        </w:rPr>
        <w:t>на 2016 год 1,4%, на 2017-2019 годы – 1,5</w:t>
      </w:r>
      <w:r w:rsidR="00BC629D" w:rsidRPr="00E16A98">
        <w:rPr>
          <w:rFonts w:ascii="Times New Roman" w:hAnsi="Times New Roman" w:cs="Times New Roman"/>
          <w:sz w:val="24"/>
          <w:szCs w:val="24"/>
        </w:rPr>
        <w:t>%, 1,6% и 1,8% соответственно. Основная причина безработицы – отсутствие</w:t>
      </w:r>
      <w:r w:rsidR="005F0BC2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="00BC629D" w:rsidRPr="00E16A98">
        <w:rPr>
          <w:rFonts w:ascii="Times New Roman" w:hAnsi="Times New Roman" w:cs="Times New Roman"/>
          <w:sz w:val="24"/>
          <w:szCs w:val="24"/>
        </w:rPr>
        <w:t xml:space="preserve"> </w:t>
      </w:r>
      <w:r w:rsidR="00E16A98" w:rsidRPr="00E16A98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B01D10" w:rsidRPr="00745B63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>Среднемесячная заработная плата (без выплат социального характера)</w:t>
      </w:r>
      <w:r w:rsidR="00DD47FD" w:rsidRPr="00745B63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по оценке 2016 года </w:t>
      </w:r>
      <w:r w:rsidR="00E97835" w:rsidRPr="00745B63">
        <w:rPr>
          <w:rFonts w:ascii="Times New Roman" w:hAnsi="Times New Roman" w:cs="Times New Roman"/>
          <w:sz w:val="24"/>
          <w:szCs w:val="24"/>
        </w:rPr>
        <w:t>в сравнении</w:t>
      </w:r>
      <w:r w:rsidR="00350A3E" w:rsidRPr="00745B63">
        <w:rPr>
          <w:rFonts w:ascii="Times New Roman" w:hAnsi="Times New Roman" w:cs="Times New Roman"/>
          <w:sz w:val="24"/>
          <w:szCs w:val="24"/>
        </w:rPr>
        <w:t xml:space="preserve"> с 2015 годом (14087</w:t>
      </w:r>
      <w:r w:rsidR="00DD47FD" w:rsidRPr="00745B63">
        <w:rPr>
          <w:rFonts w:ascii="Times New Roman" w:hAnsi="Times New Roman" w:cs="Times New Roman"/>
          <w:sz w:val="24"/>
          <w:szCs w:val="24"/>
        </w:rPr>
        <w:t xml:space="preserve"> руб.) возрастет</w:t>
      </w:r>
      <w:r w:rsidR="00350A3E" w:rsidRPr="00745B63">
        <w:rPr>
          <w:rFonts w:ascii="Times New Roman" w:hAnsi="Times New Roman" w:cs="Times New Roman"/>
          <w:sz w:val="24"/>
          <w:szCs w:val="24"/>
        </w:rPr>
        <w:t xml:space="preserve"> на 5</w:t>
      </w:r>
      <w:r w:rsidR="004D4DA8" w:rsidRPr="00745B63">
        <w:rPr>
          <w:rFonts w:ascii="Times New Roman" w:hAnsi="Times New Roman" w:cs="Times New Roman"/>
          <w:sz w:val="24"/>
          <w:szCs w:val="24"/>
        </w:rPr>
        <w:t>%</w:t>
      </w:r>
      <w:r w:rsidR="00350A3E" w:rsidRPr="00745B63">
        <w:rPr>
          <w:rFonts w:ascii="Times New Roman" w:hAnsi="Times New Roman" w:cs="Times New Roman"/>
          <w:sz w:val="24"/>
          <w:szCs w:val="24"/>
        </w:rPr>
        <w:t xml:space="preserve"> и составит 14791</w:t>
      </w:r>
      <w:r w:rsidR="00DD47FD" w:rsidRPr="00745B63">
        <w:rPr>
          <w:rFonts w:ascii="Times New Roman" w:hAnsi="Times New Roman" w:cs="Times New Roman"/>
          <w:sz w:val="24"/>
          <w:szCs w:val="24"/>
        </w:rPr>
        <w:t xml:space="preserve"> руб.</w:t>
      </w:r>
      <w:r w:rsidR="00350A3E"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7C63C7">
        <w:rPr>
          <w:rFonts w:ascii="Times New Roman" w:hAnsi="Times New Roman" w:cs="Times New Roman"/>
          <w:sz w:val="24"/>
          <w:szCs w:val="24"/>
        </w:rPr>
        <w:t>В целях исполнения</w:t>
      </w:r>
      <w:r w:rsidR="000936A4" w:rsidRPr="00E03185">
        <w:rPr>
          <w:rFonts w:ascii="Times New Roman" w:hAnsi="Times New Roman" w:cs="Times New Roman"/>
          <w:sz w:val="24"/>
          <w:szCs w:val="24"/>
        </w:rPr>
        <w:t xml:space="preserve"> Указов Президента России реализуются меры по повышению заработной платы работников бюджетной сферы.</w:t>
      </w:r>
      <w:r w:rsidR="00E03185" w:rsidRPr="00E03185">
        <w:rPr>
          <w:rFonts w:ascii="Times New Roman" w:hAnsi="Times New Roman" w:cs="Times New Roman"/>
          <w:sz w:val="24"/>
          <w:szCs w:val="24"/>
        </w:rPr>
        <w:t xml:space="preserve"> </w:t>
      </w:r>
      <w:r w:rsidR="00B91660" w:rsidRPr="00E03185">
        <w:rPr>
          <w:rFonts w:ascii="Times New Roman" w:hAnsi="Times New Roman" w:cs="Times New Roman"/>
          <w:sz w:val="24"/>
          <w:szCs w:val="24"/>
        </w:rPr>
        <w:t>На прогнозируемый период 2017 -2019 годов с</w:t>
      </w:r>
      <w:r w:rsidR="00745B63" w:rsidRPr="00E03185">
        <w:rPr>
          <w:rFonts w:ascii="Times New Roman" w:hAnsi="Times New Roman" w:cs="Times New Roman"/>
          <w:sz w:val="24"/>
          <w:szCs w:val="24"/>
        </w:rPr>
        <w:t>реднемесячная заработная плата планируется</w:t>
      </w:r>
      <w:r w:rsidR="00745B63" w:rsidRPr="00745B63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="00B91660" w:rsidRPr="00745B63">
        <w:rPr>
          <w:rFonts w:ascii="Times New Roman" w:hAnsi="Times New Roman" w:cs="Times New Roman"/>
          <w:sz w:val="24"/>
          <w:szCs w:val="24"/>
        </w:rPr>
        <w:t xml:space="preserve"> на 5%</w:t>
      </w:r>
      <w:r w:rsidR="00745B63" w:rsidRPr="00745B6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B91660" w:rsidRPr="00745B63">
        <w:rPr>
          <w:rFonts w:ascii="Times New Roman" w:hAnsi="Times New Roman" w:cs="Times New Roman"/>
          <w:sz w:val="24"/>
          <w:szCs w:val="24"/>
        </w:rPr>
        <w:t>, в 2017 году</w:t>
      </w:r>
      <w:r w:rsidR="00745B63" w:rsidRPr="00745B63">
        <w:rPr>
          <w:rFonts w:ascii="Times New Roman" w:hAnsi="Times New Roman" w:cs="Times New Roman"/>
          <w:sz w:val="24"/>
          <w:szCs w:val="24"/>
        </w:rPr>
        <w:t xml:space="preserve"> -</w:t>
      </w:r>
      <w:r w:rsidR="00B91660" w:rsidRPr="00745B63">
        <w:rPr>
          <w:rFonts w:ascii="Times New Roman" w:hAnsi="Times New Roman" w:cs="Times New Roman"/>
          <w:sz w:val="24"/>
          <w:szCs w:val="24"/>
        </w:rPr>
        <w:t xml:space="preserve"> до 15530</w:t>
      </w:r>
      <w:r w:rsidR="004D4DA8" w:rsidRPr="00745B63">
        <w:rPr>
          <w:rFonts w:ascii="Times New Roman" w:hAnsi="Times New Roman" w:cs="Times New Roman"/>
          <w:sz w:val="24"/>
          <w:szCs w:val="24"/>
        </w:rPr>
        <w:t xml:space="preserve"> руб</w:t>
      </w:r>
      <w:r w:rsidR="00770124">
        <w:rPr>
          <w:rFonts w:ascii="Times New Roman" w:hAnsi="Times New Roman" w:cs="Times New Roman"/>
          <w:sz w:val="24"/>
          <w:szCs w:val="24"/>
        </w:rPr>
        <w:t>.</w:t>
      </w:r>
      <w:r w:rsidR="00925B06" w:rsidRPr="00745B63">
        <w:rPr>
          <w:rFonts w:ascii="Times New Roman" w:hAnsi="Times New Roman" w:cs="Times New Roman"/>
          <w:sz w:val="24"/>
          <w:szCs w:val="24"/>
        </w:rPr>
        <w:t>, в 2018 г. –</w:t>
      </w:r>
      <w:r w:rsidR="00863BCF" w:rsidRPr="00745B63">
        <w:rPr>
          <w:rFonts w:ascii="Times New Roman" w:hAnsi="Times New Roman" w:cs="Times New Roman"/>
          <w:sz w:val="24"/>
          <w:szCs w:val="24"/>
        </w:rPr>
        <w:t xml:space="preserve"> до</w:t>
      </w:r>
      <w:r w:rsidR="00B91660" w:rsidRPr="00745B63">
        <w:rPr>
          <w:rFonts w:ascii="Times New Roman" w:hAnsi="Times New Roman" w:cs="Times New Roman"/>
          <w:sz w:val="24"/>
          <w:szCs w:val="24"/>
        </w:rPr>
        <w:t xml:space="preserve"> 16307</w:t>
      </w:r>
      <w:r w:rsidR="00925B06"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B91660" w:rsidRPr="00745B63">
        <w:rPr>
          <w:rFonts w:ascii="Times New Roman" w:hAnsi="Times New Roman" w:cs="Times New Roman"/>
          <w:sz w:val="24"/>
          <w:szCs w:val="24"/>
        </w:rPr>
        <w:t>руб.</w:t>
      </w:r>
      <w:r w:rsidR="00925B06" w:rsidRPr="00745B63">
        <w:rPr>
          <w:rFonts w:ascii="Times New Roman" w:hAnsi="Times New Roman" w:cs="Times New Roman"/>
          <w:sz w:val="24"/>
          <w:szCs w:val="24"/>
        </w:rPr>
        <w:t xml:space="preserve">, в 2019 г- </w:t>
      </w:r>
      <w:r w:rsidR="00863BCF" w:rsidRPr="00745B63">
        <w:rPr>
          <w:rFonts w:ascii="Times New Roman" w:hAnsi="Times New Roman" w:cs="Times New Roman"/>
          <w:sz w:val="24"/>
          <w:szCs w:val="24"/>
        </w:rPr>
        <w:t xml:space="preserve">до </w:t>
      </w:r>
      <w:r w:rsidR="00B91660" w:rsidRPr="00745B63">
        <w:rPr>
          <w:rFonts w:ascii="Times New Roman" w:hAnsi="Times New Roman" w:cs="Times New Roman"/>
          <w:sz w:val="24"/>
          <w:szCs w:val="24"/>
        </w:rPr>
        <w:t>17122 руб</w:t>
      </w:r>
      <w:r w:rsidR="001242C6" w:rsidRPr="00745B63">
        <w:rPr>
          <w:rFonts w:ascii="Times New Roman" w:hAnsi="Times New Roman" w:cs="Times New Roman"/>
          <w:sz w:val="24"/>
          <w:szCs w:val="24"/>
        </w:rPr>
        <w:t>.</w:t>
      </w:r>
    </w:p>
    <w:p w:rsidR="006E1C05" w:rsidRPr="00990D8C" w:rsidRDefault="00755C7C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D8C"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 w:rsidRPr="00990D8C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 w:rsidRPr="00990D8C">
        <w:rPr>
          <w:rFonts w:ascii="Times New Roman" w:hAnsi="Times New Roman" w:cs="Times New Roman"/>
          <w:sz w:val="24"/>
          <w:szCs w:val="24"/>
        </w:rPr>
        <w:t xml:space="preserve"> по оценке 2016 года в сравнении</w:t>
      </w:r>
      <w:r w:rsidR="00D0773B" w:rsidRPr="00990D8C">
        <w:rPr>
          <w:rFonts w:ascii="Times New Roman" w:hAnsi="Times New Roman" w:cs="Times New Roman"/>
          <w:sz w:val="24"/>
          <w:szCs w:val="24"/>
        </w:rPr>
        <w:t xml:space="preserve"> с 2015 годом (49,9 млн. руб.) повысится</w:t>
      </w:r>
      <w:r w:rsidR="00E05606" w:rsidRPr="00990D8C">
        <w:rPr>
          <w:rFonts w:ascii="Times New Roman" w:hAnsi="Times New Roman" w:cs="Times New Roman"/>
          <w:sz w:val="24"/>
          <w:szCs w:val="24"/>
        </w:rPr>
        <w:t xml:space="preserve"> на 8,4% и составит 54,1</w:t>
      </w:r>
      <w:r w:rsidR="00CB68DA" w:rsidRPr="00990D8C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645651" w:rsidRPr="00990D8C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2017 год составит</w:t>
      </w:r>
      <w:r w:rsidR="00E05606" w:rsidRPr="00990D8C">
        <w:rPr>
          <w:rFonts w:ascii="Times New Roman" w:hAnsi="Times New Roman" w:cs="Times New Roman"/>
          <w:sz w:val="24"/>
          <w:szCs w:val="24"/>
        </w:rPr>
        <w:t xml:space="preserve"> 54,3</w:t>
      </w:r>
      <w:r w:rsidR="001A4EDB" w:rsidRPr="00990D8C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990D8C" w:rsidRPr="00990D8C">
        <w:rPr>
          <w:rFonts w:ascii="Times New Roman" w:hAnsi="Times New Roman" w:cs="Times New Roman"/>
          <w:sz w:val="24"/>
          <w:szCs w:val="24"/>
        </w:rPr>
        <w:t xml:space="preserve"> (+3,6%)</w:t>
      </w:r>
      <w:r w:rsidR="001A4EDB" w:rsidRPr="00990D8C">
        <w:rPr>
          <w:rFonts w:ascii="Times New Roman" w:hAnsi="Times New Roman" w:cs="Times New Roman"/>
          <w:sz w:val="24"/>
          <w:szCs w:val="24"/>
        </w:rPr>
        <w:t xml:space="preserve"> Темп роста фонда оплаты труда в плановом</w:t>
      </w:r>
      <w:r w:rsidR="00990D8C" w:rsidRPr="00990D8C">
        <w:rPr>
          <w:rFonts w:ascii="Times New Roman" w:hAnsi="Times New Roman" w:cs="Times New Roman"/>
          <w:sz w:val="24"/>
          <w:szCs w:val="24"/>
        </w:rPr>
        <w:t xml:space="preserve"> периоде составит: в 2018 г </w:t>
      </w:r>
      <w:r w:rsidR="00772299">
        <w:rPr>
          <w:rFonts w:ascii="Times New Roman" w:hAnsi="Times New Roman" w:cs="Times New Roman"/>
          <w:sz w:val="24"/>
          <w:szCs w:val="24"/>
        </w:rPr>
        <w:t xml:space="preserve">- </w:t>
      </w:r>
      <w:r w:rsidR="00990D8C" w:rsidRPr="00990D8C">
        <w:rPr>
          <w:rFonts w:ascii="Times New Roman" w:hAnsi="Times New Roman" w:cs="Times New Roman"/>
          <w:sz w:val="24"/>
          <w:szCs w:val="24"/>
        </w:rPr>
        <w:t>4,6</w:t>
      </w:r>
      <w:r w:rsidR="001A4EDB" w:rsidRPr="00990D8C">
        <w:rPr>
          <w:rFonts w:ascii="Times New Roman" w:hAnsi="Times New Roman" w:cs="Times New Roman"/>
          <w:sz w:val="24"/>
          <w:szCs w:val="24"/>
        </w:rPr>
        <w:t xml:space="preserve">% </w:t>
      </w:r>
      <w:r w:rsidR="00990D8C" w:rsidRPr="00990D8C">
        <w:rPr>
          <w:rFonts w:ascii="Times New Roman" w:hAnsi="Times New Roman" w:cs="Times New Roman"/>
          <w:sz w:val="24"/>
          <w:szCs w:val="24"/>
        </w:rPr>
        <w:t>(56,8</w:t>
      </w:r>
      <w:r w:rsidR="00162F71" w:rsidRPr="00990D8C">
        <w:rPr>
          <w:rFonts w:ascii="Times New Roman" w:hAnsi="Times New Roman" w:cs="Times New Roman"/>
          <w:sz w:val="24"/>
          <w:szCs w:val="24"/>
        </w:rPr>
        <w:t xml:space="preserve"> млн. </w:t>
      </w:r>
      <w:r w:rsidR="00990D8C" w:rsidRPr="00990D8C">
        <w:rPr>
          <w:rFonts w:ascii="Times New Roman" w:hAnsi="Times New Roman" w:cs="Times New Roman"/>
          <w:sz w:val="24"/>
          <w:szCs w:val="24"/>
        </w:rPr>
        <w:t xml:space="preserve">руб.), в 2019 г. </w:t>
      </w:r>
      <w:r w:rsidR="00772299">
        <w:rPr>
          <w:rFonts w:ascii="Times New Roman" w:hAnsi="Times New Roman" w:cs="Times New Roman"/>
          <w:sz w:val="24"/>
          <w:szCs w:val="24"/>
        </w:rPr>
        <w:t xml:space="preserve">- </w:t>
      </w:r>
      <w:r w:rsidR="00990D8C" w:rsidRPr="00990D8C">
        <w:rPr>
          <w:rFonts w:ascii="Times New Roman" w:hAnsi="Times New Roman" w:cs="Times New Roman"/>
          <w:sz w:val="24"/>
          <w:szCs w:val="24"/>
        </w:rPr>
        <w:t>2,8% (58,4</w:t>
      </w:r>
      <w:r w:rsidR="001A4EDB" w:rsidRPr="00990D8C">
        <w:rPr>
          <w:rFonts w:ascii="Times New Roman" w:hAnsi="Times New Roman" w:cs="Times New Roman"/>
          <w:sz w:val="24"/>
          <w:szCs w:val="24"/>
        </w:rPr>
        <w:t>млн</w:t>
      </w:r>
      <w:r w:rsidR="00E53753" w:rsidRPr="00990D8C">
        <w:rPr>
          <w:rFonts w:ascii="Times New Roman" w:hAnsi="Times New Roman" w:cs="Times New Roman"/>
          <w:sz w:val="24"/>
          <w:szCs w:val="24"/>
        </w:rPr>
        <w:t>.</w:t>
      </w:r>
      <w:r w:rsidR="001A4EDB" w:rsidRPr="00990D8C">
        <w:rPr>
          <w:rFonts w:ascii="Times New Roman" w:hAnsi="Times New Roman" w:cs="Times New Roman"/>
          <w:sz w:val="24"/>
          <w:szCs w:val="24"/>
        </w:rPr>
        <w:t xml:space="preserve"> руб.)</w:t>
      </w:r>
      <w:r w:rsidR="00895C9A" w:rsidRPr="00990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AA2" w:rsidRPr="00976D58" w:rsidRDefault="00157DC6" w:rsidP="00863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58">
        <w:rPr>
          <w:rFonts w:ascii="Times New Roman" w:hAnsi="Times New Roman" w:cs="Times New Roman"/>
          <w:sz w:val="24"/>
          <w:szCs w:val="24"/>
        </w:rPr>
        <w:t>Не соблюдены требования п</w:t>
      </w:r>
      <w:r w:rsidR="00A64AA2" w:rsidRPr="00976D58">
        <w:rPr>
          <w:rFonts w:ascii="Times New Roman" w:hAnsi="Times New Roman" w:cs="Times New Roman"/>
          <w:sz w:val="24"/>
          <w:szCs w:val="24"/>
        </w:rPr>
        <w:t>. 4 ст. 173 БК РФ</w:t>
      </w:r>
      <w:r w:rsidRPr="00976D58">
        <w:rPr>
          <w:rFonts w:ascii="Times New Roman" w:hAnsi="Times New Roman" w:cs="Times New Roman"/>
          <w:sz w:val="24"/>
          <w:szCs w:val="24"/>
        </w:rPr>
        <w:t>, в котором</w:t>
      </w:r>
      <w:r w:rsidR="00A64AA2" w:rsidRPr="00976D58">
        <w:rPr>
          <w:rFonts w:ascii="Times New Roman" w:hAnsi="Times New Roman" w:cs="Times New Roman"/>
          <w:sz w:val="24"/>
          <w:szCs w:val="24"/>
        </w:rPr>
        <w:t xml:space="preserve"> определено, что прогноз социально-экономического</w:t>
      </w:r>
      <w:r w:rsidR="008638B4" w:rsidRPr="00976D58">
        <w:rPr>
          <w:rFonts w:ascii="Times New Roman" w:hAnsi="Times New Roman" w:cs="Times New Roman"/>
          <w:sz w:val="24"/>
          <w:szCs w:val="24"/>
        </w:rPr>
        <w:t xml:space="preserve"> </w:t>
      </w:r>
      <w:r w:rsidR="00A64AA2" w:rsidRPr="00976D58">
        <w:rPr>
          <w:rFonts w:ascii="Times New Roman" w:hAnsi="Times New Roman" w:cs="Times New Roman"/>
          <w:sz w:val="24"/>
          <w:szCs w:val="24"/>
        </w:rPr>
        <w:t>развития на очередной финансовый год и плановый период разрабатывается путем</w:t>
      </w:r>
      <w:r w:rsidR="008638B4" w:rsidRPr="00976D58">
        <w:rPr>
          <w:rFonts w:ascii="Times New Roman" w:hAnsi="Times New Roman" w:cs="Times New Roman"/>
          <w:sz w:val="24"/>
          <w:szCs w:val="24"/>
        </w:rPr>
        <w:t xml:space="preserve"> </w:t>
      </w:r>
      <w:r w:rsidR="00A64AA2" w:rsidRPr="00976D58">
        <w:rPr>
          <w:rFonts w:ascii="Times New Roman" w:hAnsi="Times New Roman" w:cs="Times New Roman"/>
          <w:sz w:val="24"/>
          <w:szCs w:val="24"/>
        </w:rPr>
        <w:t>уточнения параметров планового периода и добавления параметров второго года</w:t>
      </w:r>
      <w:r w:rsidR="008638B4" w:rsidRPr="00976D58">
        <w:rPr>
          <w:rFonts w:ascii="Times New Roman" w:hAnsi="Times New Roman" w:cs="Times New Roman"/>
          <w:sz w:val="24"/>
          <w:szCs w:val="24"/>
        </w:rPr>
        <w:t xml:space="preserve"> </w:t>
      </w:r>
      <w:r w:rsidR="00A64AA2" w:rsidRPr="00976D58">
        <w:rPr>
          <w:rFonts w:ascii="Times New Roman" w:hAnsi="Times New Roman" w:cs="Times New Roman"/>
          <w:sz w:val="24"/>
          <w:szCs w:val="24"/>
        </w:rPr>
        <w:t>планов</w:t>
      </w:r>
      <w:r w:rsidR="006C5DE0" w:rsidRPr="00976D58">
        <w:rPr>
          <w:rFonts w:ascii="Times New Roman" w:hAnsi="Times New Roman" w:cs="Times New Roman"/>
          <w:sz w:val="24"/>
          <w:szCs w:val="24"/>
        </w:rPr>
        <w:t>ого</w:t>
      </w:r>
      <w:r w:rsidR="008638B4" w:rsidRPr="00976D58">
        <w:rPr>
          <w:rFonts w:ascii="Times New Roman" w:hAnsi="Times New Roman" w:cs="Times New Roman"/>
          <w:sz w:val="24"/>
          <w:szCs w:val="24"/>
        </w:rPr>
        <w:t xml:space="preserve"> </w:t>
      </w:r>
      <w:r w:rsidRPr="00976D58">
        <w:rPr>
          <w:rFonts w:ascii="Times New Roman" w:hAnsi="Times New Roman" w:cs="Times New Roman"/>
          <w:sz w:val="24"/>
          <w:szCs w:val="24"/>
        </w:rPr>
        <w:t>периода. В</w:t>
      </w:r>
      <w:r w:rsidR="006C5DE0" w:rsidRPr="00976D58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прогнозу СЭР не при</w:t>
      </w:r>
      <w:r w:rsidR="00A64AA2" w:rsidRPr="00976D58">
        <w:rPr>
          <w:rFonts w:ascii="Times New Roman" w:hAnsi="Times New Roman" w:cs="Times New Roman"/>
          <w:sz w:val="24"/>
          <w:szCs w:val="24"/>
        </w:rPr>
        <w:t>ведено сопоставление</w:t>
      </w:r>
      <w:r w:rsidR="006C5DE0" w:rsidRPr="00976D58">
        <w:rPr>
          <w:rFonts w:ascii="Times New Roman" w:hAnsi="Times New Roman" w:cs="Times New Roman"/>
          <w:sz w:val="24"/>
          <w:szCs w:val="24"/>
        </w:rPr>
        <w:t xml:space="preserve"> </w:t>
      </w:r>
      <w:r w:rsidR="00A64AA2" w:rsidRPr="00976D58">
        <w:rPr>
          <w:rFonts w:ascii="Times New Roman" w:hAnsi="Times New Roman" w:cs="Times New Roman"/>
          <w:sz w:val="24"/>
          <w:szCs w:val="24"/>
        </w:rPr>
        <w:t>макроэкономических показателей в целом по прогнозу 2017-2019 годов с раннее</w:t>
      </w:r>
      <w:r w:rsidR="008638B4" w:rsidRPr="00976D58">
        <w:rPr>
          <w:rFonts w:ascii="Times New Roman" w:hAnsi="Times New Roman" w:cs="Times New Roman"/>
          <w:sz w:val="24"/>
          <w:szCs w:val="24"/>
        </w:rPr>
        <w:t xml:space="preserve"> </w:t>
      </w:r>
      <w:r w:rsidR="000A2119" w:rsidRPr="00976D58">
        <w:rPr>
          <w:rFonts w:ascii="Times New Roman" w:hAnsi="Times New Roman" w:cs="Times New Roman"/>
          <w:sz w:val="24"/>
          <w:szCs w:val="24"/>
        </w:rPr>
        <w:t>у</w:t>
      </w:r>
      <w:r w:rsidR="00A64AA2" w:rsidRPr="00976D58">
        <w:rPr>
          <w:rFonts w:ascii="Times New Roman" w:hAnsi="Times New Roman" w:cs="Times New Roman"/>
          <w:sz w:val="24"/>
          <w:szCs w:val="24"/>
        </w:rPr>
        <w:t xml:space="preserve">твержденными показателями и не </w:t>
      </w:r>
      <w:r w:rsidR="00E9415A" w:rsidRPr="00976D58">
        <w:rPr>
          <w:rFonts w:ascii="Times New Roman" w:hAnsi="Times New Roman" w:cs="Times New Roman"/>
          <w:sz w:val="24"/>
          <w:szCs w:val="24"/>
        </w:rPr>
        <w:t>указаны причины или факторы</w:t>
      </w:r>
      <w:r w:rsidR="00A64AA2" w:rsidRPr="00976D58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352EBA" w:rsidRPr="00F93A9A" w:rsidRDefault="00352EBA" w:rsidP="0035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AA" w:rsidRDefault="00D368AA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AA">
        <w:rPr>
          <w:rFonts w:ascii="Times New Roman" w:hAnsi="Times New Roman" w:cs="Times New Roman"/>
          <w:b/>
          <w:sz w:val="24"/>
          <w:szCs w:val="24"/>
        </w:rPr>
        <w:t>3. Общая ха</w:t>
      </w:r>
      <w:r w:rsidR="002E293F">
        <w:rPr>
          <w:rFonts w:ascii="Times New Roman" w:hAnsi="Times New Roman" w:cs="Times New Roman"/>
          <w:b/>
          <w:sz w:val="24"/>
          <w:szCs w:val="24"/>
        </w:rPr>
        <w:t>ракте</w:t>
      </w:r>
      <w:r w:rsidR="00E9415A">
        <w:rPr>
          <w:rFonts w:ascii="Times New Roman" w:hAnsi="Times New Roman" w:cs="Times New Roman"/>
          <w:b/>
          <w:sz w:val="24"/>
          <w:szCs w:val="24"/>
        </w:rPr>
        <w:t>ри</w:t>
      </w:r>
      <w:r w:rsidR="00990D8C">
        <w:rPr>
          <w:rFonts w:ascii="Times New Roman" w:hAnsi="Times New Roman" w:cs="Times New Roman"/>
          <w:b/>
          <w:sz w:val="24"/>
          <w:szCs w:val="24"/>
        </w:rPr>
        <w:t xml:space="preserve">стика проекта бюджета </w:t>
      </w:r>
      <w:proofErr w:type="spellStart"/>
      <w:r w:rsidR="00990D8C">
        <w:rPr>
          <w:rFonts w:ascii="Times New Roman" w:hAnsi="Times New Roman" w:cs="Times New Roman"/>
          <w:b/>
          <w:sz w:val="24"/>
          <w:szCs w:val="24"/>
        </w:rPr>
        <w:t>Кундуйского</w:t>
      </w:r>
      <w:proofErr w:type="spellEnd"/>
      <w:r w:rsidRPr="00D368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  <w:r w:rsidR="00653E6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D368AA" w:rsidRPr="00D368AA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="00F643A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011"/>
        <w:gridCol w:w="992"/>
        <w:gridCol w:w="1133"/>
        <w:gridCol w:w="993"/>
        <w:gridCol w:w="992"/>
        <w:gridCol w:w="1134"/>
        <w:gridCol w:w="1134"/>
        <w:gridCol w:w="1134"/>
        <w:gridCol w:w="1135"/>
      </w:tblGrid>
      <w:tr w:rsidR="00BF2A65" w:rsidTr="00B37B9A">
        <w:trPr>
          <w:trHeight w:val="278"/>
        </w:trPr>
        <w:tc>
          <w:tcPr>
            <w:tcW w:w="54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2017 г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37B9A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8" w:rsidTr="00B37B9A">
        <w:trPr>
          <w:trHeight w:val="277"/>
        </w:trPr>
        <w:tc>
          <w:tcPr>
            <w:tcW w:w="54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7186,2</w:t>
            </w:r>
          </w:p>
        </w:tc>
        <w:tc>
          <w:tcPr>
            <w:tcW w:w="1133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5541,9</w:t>
            </w:r>
          </w:p>
        </w:tc>
        <w:tc>
          <w:tcPr>
            <w:tcW w:w="993" w:type="dxa"/>
          </w:tcPr>
          <w:p w:rsidR="007960A8" w:rsidRDefault="0046786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1644,3</w:t>
            </w:r>
          </w:p>
        </w:tc>
        <w:tc>
          <w:tcPr>
            <w:tcW w:w="992" w:type="dxa"/>
          </w:tcPr>
          <w:p w:rsidR="007960A8" w:rsidRDefault="004B5738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</w:tcPr>
          <w:p w:rsidR="007960A8" w:rsidRDefault="00E31728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4633,1</w:t>
            </w:r>
          </w:p>
        </w:tc>
        <w:tc>
          <w:tcPr>
            <w:tcW w:w="1134" w:type="dxa"/>
          </w:tcPr>
          <w:p w:rsidR="007960A8" w:rsidRDefault="0046786C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7960A8" w:rsidRDefault="00E31728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4738,3</w:t>
            </w:r>
          </w:p>
        </w:tc>
        <w:tc>
          <w:tcPr>
            <w:tcW w:w="1135" w:type="dxa"/>
          </w:tcPr>
          <w:p w:rsidR="007960A8" w:rsidRDefault="0046786C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7643,8</w:t>
            </w:r>
          </w:p>
        </w:tc>
        <w:tc>
          <w:tcPr>
            <w:tcW w:w="1133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5541,9</w:t>
            </w:r>
          </w:p>
        </w:tc>
        <w:tc>
          <w:tcPr>
            <w:tcW w:w="993" w:type="dxa"/>
          </w:tcPr>
          <w:p w:rsidR="007960A8" w:rsidRDefault="0046786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2101,9</w:t>
            </w:r>
          </w:p>
        </w:tc>
        <w:tc>
          <w:tcPr>
            <w:tcW w:w="992" w:type="dxa"/>
          </w:tcPr>
          <w:p w:rsidR="007960A8" w:rsidRDefault="004B573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4633,1</w:t>
            </w:r>
          </w:p>
        </w:tc>
        <w:tc>
          <w:tcPr>
            <w:tcW w:w="1134" w:type="dxa"/>
          </w:tcPr>
          <w:p w:rsidR="007960A8" w:rsidRDefault="0046786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4738,3</w:t>
            </w:r>
          </w:p>
        </w:tc>
        <w:tc>
          <w:tcPr>
            <w:tcW w:w="1135" w:type="dxa"/>
          </w:tcPr>
          <w:p w:rsidR="007960A8" w:rsidRDefault="0046786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условно утверждаемые</w:t>
            </w:r>
          </w:p>
        </w:tc>
        <w:tc>
          <w:tcPr>
            <w:tcW w:w="992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135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1133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960A8" w:rsidRDefault="00E3172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902" w:rsidRPr="00910222" w:rsidRDefault="004039E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 xml:space="preserve">Проектом предлагается утвердить следующие основные характеристики </w:t>
      </w:r>
      <w:r w:rsidR="00001FC7" w:rsidRPr="00910222">
        <w:rPr>
          <w:rFonts w:ascii="Times New Roman" w:hAnsi="Times New Roman" w:cs="Times New Roman"/>
          <w:sz w:val="24"/>
          <w:szCs w:val="24"/>
        </w:rPr>
        <w:t>местного бюджета на 2017 год</w:t>
      </w:r>
      <w:r w:rsidR="0086279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890EB0">
        <w:rPr>
          <w:rFonts w:ascii="Times New Roman" w:hAnsi="Times New Roman" w:cs="Times New Roman"/>
          <w:sz w:val="24"/>
          <w:szCs w:val="24"/>
        </w:rPr>
        <w:t xml:space="preserve"> 2018 </w:t>
      </w:r>
      <w:r w:rsidR="0086279B">
        <w:rPr>
          <w:rFonts w:ascii="Times New Roman" w:hAnsi="Times New Roman" w:cs="Times New Roman"/>
          <w:sz w:val="24"/>
          <w:szCs w:val="24"/>
        </w:rPr>
        <w:t>и 2019 годов</w:t>
      </w:r>
      <w:r w:rsidR="00001FC7" w:rsidRPr="00910222">
        <w:rPr>
          <w:rFonts w:ascii="Times New Roman" w:hAnsi="Times New Roman" w:cs="Times New Roman"/>
          <w:sz w:val="24"/>
          <w:szCs w:val="24"/>
        </w:rPr>
        <w:t>:</w:t>
      </w:r>
    </w:p>
    <w:p w:rsidR="00001FC7" w:rsidRPr="00910222" w:rsidRDefault="00001FC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Доходы бюджета</w:t>
      </w:r>
      <w:r w:rsidR="005E3484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="006D7D1A" w:rsidRPr="009102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7D1A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="0018147D" w:rsidRPr="00910222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103AB0" w:rsidRPr="00910222">
        <w:rPr>
          <w:rFonts w:ascii="Times New Roman" w:hAnsi="Times New Roman" w:cs="Times New Roman"/>
          <w:sz w:val="24"/>
          <w:szCs w:val="24"/>
        </w:rPr>
        <w:t xml:space="preserve">с сокращением к ожидаемому уровню </w:t>
      </w:r>
      <w:r w:rsidR="005E7D98">
        <w:rPr>
          <w:rFonts w:ascii="Times New Roman" w:hAnsi="Times New Roman" w:cs="Times New Roman"/>
          <w:sz w:val="24"/>
          <w:szCs w:val="24"/>
        </w:rPr>
        <w:t>2016 года на 22,9</w:t>
      </w:r>
      <w:r w:rsidR="005E0CDE" w:rsidRPr="00910222">
        <w:rPr>
          <w:rFonts w:ascii="Times New Roman" w:hAnsi="Times New Roman" w:cs="Times New Roman"/>
          <w:sz w:val="24"/>
          <w:szCs w:val="24"/>
        </w:rPr>
        <w:t xml:space="preserve">% и </w:t>
      </w:r>
      <w:r w:rsidR="006D7D1A" w:rsidRPr="0091022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5E7D98">
        <w:rPr>
          <w:rFonts w:ascii="Times New Roman" w:hAnsi="Times New Roman" w:cs="Times New Roman"/>
          <w:sz w:val="24"/>
          <w:szCs w:val="24"/>
        </w:rPr>
        <w:t>5541,9</w:t>
      </w:r>
      <w:r w:rsidR="00C41E49" w:rsidRPr="009102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B9A" w:rsidRPr="00910222">
        <w:rPr>
          <w:rFonts w:ascii="Times New Roman" w:hAnsi="Times New Roman" w:cs="Times New Roman"/>
          <w:sz w:val="24"/>
          <w:szCs w:val="24"/>
        </w:rPr>
        <w:t xml:space="preserve"> На прогнозируемый пери</w:t>
      </w:r>
      <w:r w:rsidR="007F5F2E">
        <w:rPr>
          <w:rFonts w:ascii="Times New Roman" w:hAnsi="Times New Roman" w:cs="Times New Roman"/>
          <w:sz w:val="24"/>
          <w:szCs w:val="24"/>
        </w:rPr>
        <w:t>од 2018г понижение составит 16,4</w:t>
      </w:r>
      <w:r w:rsidR="00B37B9A" w:rsidRPr="00910222">
        <w:rPr>
          <w:rFonts w:ascii="Times New Roman" w:hAnsi="Times New Roman" w:cs="Times New Roman"/>
          <w:sz w:val="24"/>
          <w:szCs w:val="24"/>
        </w:rPr>
        <w:t xml:space="preserve">%, </w:t>
      </w:r>
      <w:r w:rsidR="007F5F2E">
        <w:rPr>
          <w:rFonts w:ascii="Times New Roman" w:hAnsi="Times New Roman" w:cs="Times New Roman"/>
          <w:sz w:val="24"/>
          <w:szCs w:val="24"/>
        </w:rPr>
        <w:t>(4633,1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B37B9A" w:rsidRPr="00910222">
        <w:rPr>
          <w:rFonts w:ascii="Times New Roman" w:hAnsi="Times New Roman" w:cs="Times New Roman"/>
          <w:sz w:val="24"/>
          <w:szCs w:val="24"/>
        </w:rPr>
        <w:t>на 2019 год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планируется н</w:t>
      </w:r>
      <w:r w:rsidR="007F5F2E">
        <w:rPr>
          <w:rFonts w:ascii="Times New Roman" w:hAnsi="Times New Roman" w:cs="Times New Roman"/>
          <w:sz w:val="24"/>
          <w:szCs w:val="24"/>
        </w:rPr>
        <w:t xml:space="preserve">ебольшой рост доходной </w:t>
      </w:r>
      <w:proofErr w:type="gramStart"/>
      <w:r w:rsidR="007F5F2E">
        <w:rPr>
          <w:rFonts w:ascii="Times New Roman" w:hAnsi="Times New Roman" w:cs="Times New Roman"/>
          <w:sz w:val="24"/>
          <w:szCs w:val="24"/>
        </w:rPr>
        <w:t>части  +</w:t>
      </w:r>
      <w:proofErr w:type="gramEnd"/>
      <w:r w:rsidR="007F5F2E">
        <w:rPr>
          <w:rFonts w:ascii="Times New Roman" w:hAnsi="Times New Roman" w:cs="Times New Roman"/>
          <w:sz w:val="24"/>
          <w:szCs w:val="24"/>
        </w:rPr>
        <w:t>2,3</w:t>
      </w:r>
      <w:r w:rsidR="00B37B9A" w:rsidRPr="00910222">
        <w:rPr>
          <w:rFonts w:ascii="Times New Roman" w:hAnsi="Times New Roman" w:cs="Times New Roman"/>
          <w:sz w:val="24"/>
          <w:szCs w:val="24"/>
        </w:rPr>
        <w:t>%</w:t>
      </w:r>
      <w:r w:rsidR="007F5F2E">
        <w:rPr>
          <w:rFonts w:ascii="Times New Roman" w:hAnsi="Times New Roman" w:cs="Times New Roman"/>
          <w:sz w:val="24"/>
          <w:szCs w:val="24"/>
        </w:rPr>
        <w:t xml:space="preserve"> (4738,3</w:t>
      </w:r>
      <w:r w:rsidR="00AA3969" w:rsidRPr="00910222">
        <w:rPr>
          <w:rFonts w:ascii="Times New Roman" w:hAnsi="Times New Roman" w:cs="Times New Roman"/>
          <w:sz w:val="24"/>
          <w:szCs w:val="24"/>
        </w:rPr>
        <w:t xml:space="preserve"> тыс</w:t>
      </w:r>
      <w:r w:rsidR="00C817F7">
        <w:rPr>
          <w:rFonts w:ascii="Times New Roman" w:hAnsi="Times New Roman" w:cs="Times New Roman"/>
          <w:sz w:val="24"/>
          <w:szCs w:val="24"/>
        </w:rPr>
        <w:t xml:space="preserve">. </w:t>
      </w:r>
      <w:r w:rsidR="002670B9" w:rsidRPr="00910222">
        <w:rPr>
          <w:rFonts w:ascii="Times New Roman" w:hAnsi="Times New Roman" w:cs="Times New Roman"/>
          <w:sz w:val="24"/>
          <w:szCs w:val="24"/>
        </w:rPr>
        <w:t>руб.)</w:t>
      </w:r>
    </w:p>
    <w:p w:rsidR="00A26EB2" w:rsidRPr="00910222" w:rsidRDefault="00A26EB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Расходы бюджета сельского пос</w:t>
      </w:r>
      <w:r w:rsidR="00D00920" w:rsidRPr="00910222">
        <w:rPr>
          <w:rFonts w:ascii="Times New Roman" w:hAnsi="Times New Roman" w:cs="Times New Roman"/>
          <w:sz w:val="24"/>
          <w:szCs w:val="24"/>
        </w:rPr>
        <w:t>еления</w:t>
      </w:r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3D2CEF">
        <w:rPr>
          <w:rFonts w:ascii="Times New Roman" w:hAnsi="Times New Roman" w:cs="Times New Roman"/>
          <w:sz w:val="24"/>
          <w:szCs w:val="24"/>
        </w:rPr>
        <w:t xml:space="preserve"> планируются в размере 5541,9 тыс. руб., что на 2101,9 тыс. руб., или 27,5</w:t>
      </w:r>
      <w:r w:rsidR="00D00920" w:rsidRPr="00910222">
        <w:rPr>
          <w:rFonts w:ascii="Times New Roman" w:hAnsi="Times New Roman" w:cs="Times New Roman"/>
          <w:sz w:val="24"/>
          <w:szCs w:val="24"/>
        </w:rPr>
        <w:t xml:space="preserve">% </w:t>
      </w:r>
      <w:r w:rsidR="00B37B9A" w:rsidRPr="00910222">
        <w:rPr>
          <w:rFonts w:ascii="Times New Roman" w:hAnsi="Times New Roman" w:cs="Times New Roman"/>
          <w:sz w:val="24"/>
          <w:szCs w:val="24"/>
        </w:rPr>
        <w:t>меньше ожидаемого показателя</w:t>
      </w:r>
      <w:r w:rsidR="00A162E0" w:rsidRPr="00910222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F2215D" w:rsidRPr="00910222">
        <w:rPr>
          <w:rFonts w:ascii="Times New Roman" w:hAnsi="Times New Roman" w:cs="Times New Roman"/>
          <w:sz w:val="24"/>
          <w:szCs w:val="24"/>
        </w:rPr>
        <w:t xml:space="preserve"> На плановый период 2018 </w:t>
      </w:r>
      <w:r w:rsidR="003D2CEF">
        <w:rPr>
          <w:rFonts w:ascii="Times New Roman" w:hAnsi="Times New Roman" w:cs="Times New Roman"/>
          <w:sz w:val="24"/>
          <w:szCs w:val="24"/>
        </w:rPr>
        <w:t>г. снижение составит 16,4</w:t>
      </w:r>
      <w:proofErr w:type="gramStart"/>
      <w:r w:rsidR="002670B9" w:rsidRPr="00910222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="002670B9" w:rsidRPr="00910222">
        <w:rPr>
          <w:rFonts w:ascii="Times New Roman" w:hAnsi="Times New Roman" w:cs="Times New Roman"/>
          <w:sz w:val="24"/>
          <w:szCs w:val="24"/>
        </w:rPr>
        <w:t xml:space="preserve"> на 2019 г – показатель расходов под</w:t>
      </w:r>
      <w:r w:rsidR="003D2CEF">
        <w:rPr>
          <w:rFonts w:ascii="Times New Roman" w:hAnsi="Times New Roman" w:cs="Times New Roman"/>
          <w:sz w:val="24"/>
          <w:szCs w:val="24"/>
        </w:rPr>
        <w:t>нимется на 2,3</w:t>
      </w:r>
      <w:r w:rsidR="00F24CEA" w:rsidRPr="00910222">
        <w:rPr>
          <w:rFonts w:ascii="Times New Roman" w:hAnsi="Times New Roman" w:cs="Times New Roman"/>
          <w:sz w:val="24"/>
          <w:szCs w:val="24"/>
        </w:rPr>
        <w:t>%</w:t>
      </w:r>
      <w:r w:rsidR="002670B9" w:rsidRPr="00910222">
        <w:rPr>
          <w:rFonts w:ascii="Times New Roman" w:hAnsi="Times New Roman" w:cs="Times New Roman"/>
          <w:sz w:val="24"/>
          <w:szCs w:val="24"/>
        </w:rPr>
        <w:t>.</w:t>
      </w:r>
    </w:p>
    <w:p w:rsidR="00BC2527" w:rsidRPr="00910222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- Дефицит местного бюджета на 2017</w:t>
      </w:r>
      <w:r w:rsidR="00DE3734" w:rsidRPr="00910222">
        <w:rPr>
          <w:rFonts w:ascii="Times New Roman" w:hAnsi="Times New Roman" w:cs="Times New Roman"/>
          <w:sz w:val="24"/>
          <w:szCs w:val="24"/>
        </w:rPr>
        <w:t xml:space="preserve"> год</w:t>
      </w:r>
      <w:r w:rsidR="00A162E0" w:rsidRPr="00910222">
        <w:rPr>
          <w:rFonts w:ascii="Times New Roman" w:hAnsi="Times New Roman" w:cs="Times New Roman"/>
          <w:sz w:val="24"/>
          <w:szCs w:val="24"/>
        </w:rPr>
        <w:t xml:space="preserve"> и</w:t>
      </w:r>
      <w:r w:rsidR="00DE3734" w:rsidRPr="00910222">
        <w:rPr>
          <w:rFonts w:ascii="Times New Roman" w:hAnsi="Times New Roman" w:cs="Times New Roman"/>
          <w:sz w:val="24"/>
          <w:szCs w:val="24"/>
        </w:rPr>
        <w:t xml:space="preserve"> на плановый период 2018 и </w:t>
      </w:r>
      <w:r w:rsidR="00A162E0" w:rsidRPr="00910222">
        <w:rPr>
          <w:rFonts w:ascii="Times New Roman" w:hAnsi="Times New Roman" w:cs="Times New Roman"/>
          <w:sz w:val="24"/>
          <w:szCs w:val="24"/>
        </w:rPr>
        <w:t>2019 гг.</w:t>
      </w:r>
      <w:r w:rsidRPr="00910222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0,0 тыс. рублей. </w:t>
      </w:r>
    </w:p>
    <w:p w:rsidR="00747455" w:rsidRPr="00747455" w:rsidRDefault="00BC2527" w:rsidP="0074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22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</w:t>
      </w:r>
      <w:r w:rsidR="00EE35BE">
        <w:rPr>
          <w:rFonts w:ascii="Times New Roman" w:hAnsi="Times New Roman" w:cs="Times New Roman"/>
          <w:sz w:val="24"/>
          <w:szCs w:val="24"/>
        </w:rPr>
        <w:t xml:space="preserve">ого дорожного фонда </w:t>
      </w:r>
      <w:proofErr w:type="spellStart"/>
      <w:r w:rsidR="00EE35BE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FD1C60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Pr="00910222">
        <w:rPr>
          <w:rFonts w:ascii="Times New Roman" w:hAnsi="Times New Roman" w:cs="Times New Roman"/>
          <w:sz w:val="24"/>
          <w:szCs w:val="24"/>
        </w:rPr>
        <w:t>сельско</w:t>
      </w:r>
      <w:r w:rsidR="00602948" w:rsidRPr="00910222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707BE" w:rsidRPr="00910222">
        <w:rPr>
          <w:rFonts w:ascii="Times New Roman" w:hAnsi="Times New Roman" w:cs="Times New Roman"/>
          <w:sz w:val="24"/>
          <w:szCs w:val="24"/>
        </w:rPr>
        <w:t>запл</w:t>
      </w:r>
      <w:r w:rsidR="00FD1C60" w:rsidRPr="00910222">
        <w:rPr>
          <w:rFonts w:ascii="Times New Roman" w:hAnsi="Times New Roman" w:cs="Times New Roman"/>
          <w:sz w:val="24"/>
          <w:szCs w:val="24"/>
        </w:rPr>
        <w:t>ани</w:t>
      </w:r>
      <w:r w:rsidR="00EE35BE">
        <w:rPr>
          <w:rFonts w:ascii="Times New Roman" w:hAnsi="Times New Roman" w:cs="Times New Roman"/>
          <w:sz w:val="24"/>
          <w:szCs w:val="24"/>
        </w:rPr>
        <w:t>рован на 2017 год в сумме 541,8</w:t>
      </w:r>
      <w:r w:rsidR="004707BE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Pr="00910222">
        <w:rPr>
          <w:rFonts w:ascii="Times New Roman" w:hAnsi="Times New Roman" w:cs="Times New Roman"/>
          <w:sz w:val="24"/>
          <w:szCs w:val="24"/>
        </w:rPr>
        <w:t>тыс. руб</w:t>
      </w:r>
      <w:r w:rsidR="004707BE" w:rsidRPr="00910222">
        <w:rPr>
          <w:rFonts w:ascii="Times New Roman" w:hAnsi="Times New Roman" w:cs="Times New Roman"/>
          <w:sz w:val="24"/>
          <w:szCs w:val="24"/>
        </w:rPr>
        <w:t>.</w:t>
      </w:r>
      <w:r w:rsidR="00EE35BE">
        <w:rPr>
          <w:rFonts w:ascii="Times New Roman" w:hAnsi="Times New Roman" w:cs="Times New Roman"/>
          <w:sz w:val="24"/>
          <w:szCs w:val="24"/>
        </w:rPr>
        <w:t xml:space="preserve">, на </w:t>
      </w:r>
      <w:r w:rsidR="00EE35BE">
        <w:rPr>
          <w:rFonts w:ascii="Times New Roman" w:hAnsi="Times New Roman" w:cs="Times New Roman"/>
          <w:sz w:val="24"/>
          <w:szCs w:val="24"/>
        </w:rPr>
        <w:lastRenderedPageBreak/>
        <w:t>2018 г.- 533,3 тыс. руб., на 2019 г. – 600,3</w:t>
      </w:r>
      <w:r w:rsidR="00503074" w:rsidRPr="009102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47455">
        <w:rPr>
          <w:rFonts w:ascii="Times New Roman" w:hAnsi="Times New Roman" w:cs="Times New Roman"/>
          <w:sz w:val="24"/>
          <w:szCs w:val="24"/>
        </w:rPr>
        <w:t xml:space="preserve"> Объем дорожных ассигнований сформирован</w:t>
      </w:r>
      <w:r w:rsidR="00747455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47455" w:rsidRPr="0074745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требованиями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пункта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статьи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179</w:t>
      </w:r>
      <w:r w:rsidR="00747455" w:rsidRPr="007474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7455" w:rsidRPr="007474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47455" w:rsidRPr="00747455">
        <w:rPr>
          <w:rStyle w:val="apple-converted-space"/>
          <w:shd w:val="clear" w:color="auto" w:fill="FFFFFF"/>
        </w:rPr>
        <w:t> </w:t>
      </w:r>
      <w:r w:rsidR="00747455" w:rsidRPr="00747455">
        <w:rPr>
          <w:rFonts w:ascii="Times New Roman" w:hAnsi="Times New Roman" w:cs="Times New Roman"/>
          <w:sz w:val="24"/>
          <w:szCs w:val="24"/>
          <w:shd w:val="clear" w:color="auto" w:fill="FFFFFF"/>
        </w:rPr>
        <w:t>БК РФ.</w:t>
      </w:r>
      <w:r w:rsidR="00747455" w:rsidRPr="00747455">
        <w:rPr>
          <w:rStyle w:val="apple-converted-space"/>
          <w:shd w:val="clear" w:color="auto" w:fill="FFFFFF"/>
        </w:rPr>
        <w:t> </w:t>
      </w:r>
    </w:p>
    <w:p w:rsidR="00A4750D" w:rsidRPr="00910222" w:rsidRDefault="008A688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455">
        <w:rPr>
          <w:rFonts w:ascii="Times New Roman" w:hAnsi="Times New Roman" w:cs="Times New Roman"/>
          <w:sz w:val="24"/>
          <w:szCs w:val="24"/>
        </w:rPr>
        <w:t>В проекте бюджета</w:t>
      </w:r>
      <w:r w:rsidR="00E7427C" w:rsidRPr="00747455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9E60E0" w:rsidRPr="00747455">
        <w:rPr>
          <w:rFonts w:ascii="Times New Roman" w:hAnsi="Times New Roman" w:cs="Times New Roman"/>
          <w:sz w:val="24"/>
          <w:szCs w:val="24"/>
        </w:rPr>
        <w:t>резервный ф</w:t>
      </w:r>
      <w:r w:rsidR="003F7693" w:rsidRPr="00747455">
        <w:rPr>
          <w:rFonts w:ascii="Times New Roman" w:hAnsi="Times New Roman" w:cs="Times New Roman"/>
          <w:sz w:val="24"/>
          <w:szCs w:val="24"/>
        </w:rPr>
        <w:t>онд</w:t>
      </w:r>
      <w:r w:rsidR="00971309" w:rsidRPr="00747455">
        <w:rPr>
          <w:rFonts w:ascii="Times New Roman" w:hAnsi="Times New Roman" w:cs="Times New Roman"/>
          <w:sz w:val="24"/>
          <w:szCs w:val="24"/>
        </w:rPr>
        <w:t xml:space="preserve"> на 2017</w:t>
      </w:r>
      <w:r w:rsidR="009E60E0" w:rsidRPr="00910222">
        <w:rPr>
          <w:rFonts w:ascii="Times New Roman" w:hAnsi="Times New Roman" w:cs="Times New Roman"/>
          <w:sz w:val="24"/>
          <w:szCs w:val="24"/>
        </w:rPr>
        <w:t xml:space="preserve"> год</w:t>
      </w:r>
      <w:r w:rsidR="00503074" w:rsidRPr="00910222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 w:rsidR="00EE35BE">
        <w:rPr>
          <w:rFonts w:ascii="Times New Roman" w:hAnsi="Times New Roman" w:cs="Times New Roman"/>
          <w:sz w:val="24"/>
          <w:szCs w:val="24"/>
        </w:rPr>
        <w:t xml:space="preserve"> в сумме 10</w:t>
      </w:r>
      <w:r w:rsidR="00503074" w:rsidRPr="009102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4497" w:rsidRPr="0091022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0770E0">
        <w:rPr>
          <w:rFonts w:ascii="Times New Roman" w:hAnsi="Times New Roman" w:cs="Times New Roman"/>
          <w:sz w:val="24"/>
          <w:szCs w:val="24"/>
        </w:rPr>
        <w:t xml:space="preserve"> или 0,2</w:t>
      </w:r>
      <w:r w:rsidR="00910222" w:rsidRPr="00910222">
        <w:rPr>
          <w:rFonts w:ascii="Times New Roman" w:hAnsi="Times New Roman" w:cs="Times New Roman"/>
          <w:sz w:val="24"/>
          <w:szCs w:val="24"/>
        </w:rPr>
        <w:t>%</w:t>
      </w:r>
      <w:r w:rsidR="00503074" w:rsidRPr="00910222">
        <w:rPr>
          <w:rFonts w:ascii="Times New Roman" w:hAnsi="Times New Roman" w:cs="Times New Roman"/>
          <w:sz w:val="24"/>
          <w:szCs w:val="24"/>
        </w:rPr>
        <w:t>, что соответствует</w:t>
      </w:r>
      <w:r w:rsidR="00FB383D" w:rsidRPr="00910222">
        <w:rPr>
          <w:rFonts w:ascii="Times New Roman" w:hAnsi="Times New Roman" w:cs="Times New Roman"/>
          <w:sz w:val="24"/>
          <w:szCs w:val="24"/>
        </w:rPr>
        <w:t xml:space="preserve"> условиям п.3 ст. 81 БК РФ</w:t>
      </w:r>
      <w:r w:rsidR="003955D3" w:rsidRPr="00910222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="00A16647" w:rsidRPr="00910222">
        <w:rPr>
          <w:rFonts w:ascii="Times New Roman" w:hAnsi="Times New Roman" w:cs="Times New Roman"/>
          <w:sz w:val="24"/>
          <w:szCs w:val="24"/>
        </w:rPr>
        <w:t>размер резервного фонда установленный сельской администрацией не может превыша</w:t>
      </w:r>
      <w:r w:rsidR="00E7427C" w:rsidRPr="00910222">
        <w:rPr>
          <w:rFonts w:ascii="Times New Roman" w:hAnsi="Times New Roman" w:cs="Times New Roman"/>
          <w:sz w:val="24"/>
          <w:szCs w:val="24"/>
        </w:rPr>
        <w:t>т</w:t>
      </w:r>
      <w:r w:rsidR="00A16647" w:rsidRPr="00910222">
        <w:rPr>
          <w:rFonts w:ascii="Times New Roman" w:hAnsi="Times New Roman" w:cs="Times New Roman"/>
          <w:sz w:val="24"/>
          <w:szCs w:val="24"/>
        </w:rPr>
        <w:t>ь</w:t>
      </w:r>
      <w:r w:rsidR="00E7427C" w:rsidRPr="00910222">
        <w:rPr>
          <w:rFonts w:ascii="Times New Roman" w:hAnsi="Times New Roman" w:cs="Times New Roman"/>
          <w:sz w:val="24"/>
          <w:szCs w:val="24"/>
        </w:rPr>
        <w:t xml:space="preserve"> </w:t>
      </w:r>
      <w:r w:rsidR="00034BD6" w:rsidRPr="00910222">
        <w:rPr>
          <w:rFonts w:ascii="Times New Roman" w:hAnsi="Times New Roman" w:cs="Times New Roman"/>
          <w:sz w:val="24"/>
          <w:szCs w:val="24"/>
        </w:rPr>
        <w:t>3% общего объема расходов</w:t>
      </w:r>
      <w:r w:rsidR="00971309" w:rsidRPr="0091022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2C88" w:rsidRPr="00910222">
        <w:rPr>
          <w:rFonts w:ascii="Times New Roman" w:hAnsi="Times New Roman" w:cs="Times New Roman"/>
          <w:sz w:val="24"/>
          <w:szCs w:val="24"/>
        </w:rPr>
        <w:t>.</w:t>
      </w:r>
    </w:p>
    <w:p w:rsidR="00E50067" w:rsidRDefault="00E50067" w:rsidP="00E50067">
      <w:pPr>
        <w:pStyle w:val="Default"/>
        <w:jc w:val="both"/>
        <w:rPr>
          <w:b/>
          <w:sz w:val="23"/>
          <w:szCs w:val="23"/>
        </w:rPr>
      </w:pPr>
    </w:p>
    <w:p w:rsidR="00E50067" w:rsidRDefault="00E50067" w:rsidP="00E50067">
      <w:pPr>
        <w:pStyle w:val="Default"/>
        <w:jc w:val="both"/>
        <w:rPr>
          <w:b/>
          <w:sz w:val="23"/>
          <w:szCs w:val="23"/>
        </w:rPr>
      </w:pPr>
    </w:p>
    <w:p w:rsidR="00E50067" w:rsidRDefault="00E50067" w:rsidP="00E50067">
      <w:pPr>
        <w:pStyle w:val="Default"/>
        <w:jc w:val="both"/>
      </w:pPr>
    </w:p>
    <w:p w:rsidR="00A4750D" w:rsidRDefault="00A4750D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50D">
        <w:rPr>
          <w:rFonts w:ascii="Times New Roman" w:hAnsi="Times New Roman" w:cs="Times New Roman"/>
          <w:b/>
          <w:sz w:val="24"/>
          <w:szCs w:val="24"/>
        </w:rPr>
        <w:t>4. Ха</w:t>
      </w:r>
      <w:r w:rsidR="00065F54">
        <w:rPr>
          <w:rFonts w:ascii="Times New Roman" w:hAnsi="Times New Roman" w:cs="Times New Roman"/>
          <w:b/>
          <w:sz w:val="24"/>
          <w:szCs w:val="24"/>
        </w:rPr>
        <w:t>ракте</w:t>
      </w:r>
      <w:r w:rsidR="00D770BD">
        <w:rPr>
          <w:rFonts w:ascii="Times New Roman" w:hAnsi="Times New Roman" w:cs="Times New Roman"/>
          <w:b/>
          <w:sz w:val="24"/>
          <w:szCs w:val="24"/>
        </w:rPr>
        <w:t>ри</w:t>
      </w:r>
      <w:r w:rsidR="00C66695">
        <w:rPr>
          <w:rFonts w:ascii="Times New Roman" w:hAnsi="Times New Roman" w:cs="Times New Roman"/>
          <w:b/>
          <w:sz w:val="24"/>
          <w:szCs w:val="24"/>
        </w:rPr>
        <w:t xml:space="preserve">стика проекта бюджета </w:t>
      </w:r>
      <w:proofErr w:type="spellStart"/>
      <w:r w:rsidR="00C66695">
        <w:rPr>
          <w:rFonts w:ascii="Times New Roman" w:hAnsi="Times New Roman" w:cs="Times New Roman"/>
          <w:b/>
          <w:sz w:val="24"/>
          <w:szCs w:val="24"/>
        </w:rPr>
        <w:t>Кундуйского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доходам на 2017 год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годов.</w:t>
      </w:r>
    </w:p>
    <w:p w:rsidR="00456449" w:rsidRDefault="00456449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70C0">
        <w:rPr>
          <w:rFonts w:ascii="Times New Roman" w:hAnsi="Times New Roman" w:cs="Times New Roman"/>
          <w:sz w:val="24"/>
          <w:szCs w:val="24"/>
        </w:rPr>
        <w:t>Показатели</w:t>
      </w:r>
      <w:r w:rsidR="00DE5DC6" w:rsidRPr="003C70C0">
        <w:rPr>
          <w:rFonts w:ascii="Times New Roman" w:hAnsi="Times New Roman" w:cs="Times New Roman"/>
          <w:sz w:val="24"/>
          <w:szCs w:val="24"/>
        </w:rPr>
        <w:t xml:space="preserve"> структуры и динамики доходов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на 2017 </w:t>
      </w:r>
      <w:r w:rsidR="00E906CA">
        <w:rPr>
          <w:rFonts w:ascii="Times New Roman" w:hAnsi="Times New Roman" w:cs="Times New Roman"/>
          <w:sz w:val="24"/>
          <w:szCs w:val="24"/>
        </w:rPr>
        <w:t>год и на плановый период 2018 и 2019 годов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и ожидаемое исполнение 2016 г</w:t>
      </w:r>
      <w:r w:rsidR="009805B3">
        <w:rPr>
          <w:rFonts w:ascii="Times New Roman" w:hAnsi="Times New Roman" w:cs="Times New Roman"/>
          <w:b/>
          <w:sz w:val="24"/>
          <w:szCs w:val="24"/>
        </w:rPr>
        <w:t>.</w:t>
      </w:r>
    </w:p>
    <w:p w:rsidR="000F5D36" w:rsidRPr="00C305FB" w:rsidRDefault="001A4AE1" w:rsidP="00C305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12"/>
        <w:gridCol w:w="976"/>
        <w:gridCol w:w="851"/>
        <w:gridCol w:w="968"/>
        <w:gridCol w:w="822"/>
        <w:gridCol w:w="992"/>
        <w:gridCol w:w="992"/>
        <w:gridCol w:w="992"/>
        <w:gridCol w:w="992"/>
      </w:tblGrid>
      <w:tr w:rsidR="00833261" w:rsidTr="00833261">
        <w:trPr>
          <w:trHeight w:val="1380"/>
        </w:trPr>
        <w:tc>
          <w:tcPr>
            <w:tcW w:w="2127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BDD6EE" w:themeFill="accent1" w:themeFillTint="66"/>
          </w:tcPr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2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261" w:rsidTr="00833261">
        <w:tc>
          <w:tcPr>
            <w:tcW w:w="2127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2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2" w:type="dxa"/>
          </w:tcPr>
          <w:p w:rsidR="00833261" w:rsidRPr="00DF692E" w:rsidRDefault="000E617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1747,0</w:t>
            </w:r>
          </w:p>
        </w:tc>
        <w:tc>
          <w:tcPr>
            <w:tcW w:w="976" w:type="dxa"/>
          </w:tcPr>
          <w:p w:rsidR="00833261" w:rsidRPr="00DF692E" w:rsidRDefault="00A17CC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1526,8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87,4</w:t>
            </w:r>
          </w:p>
        </w:tc>
        <w:tc>
          <w:tcPr>
            <w:tcW w:w="968" w:type="dxa"/>
          </w:tcPr>
          <w:p w:rsidR="00833261" w:rsidRPr="00DF692E" w:rsidRDefault="0022596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1966,4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128,8</w:t>
            </w:r>
          </w:p>
        </w:tc>
        <w:tc>
          <w:tcPr>
            <w:tcW w:w="992" w:type="dxa"/>
          </w:tcPr>
          <w:p w:rsidR="00833261" w:rsidRPr="00DF692E" w:rsidRDefault="00325E2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1546,6</w:t>
            </w:r>
          </w:p>
        </w:tc>
        <w:tc>
          <w:tcPr>
            <w:tcW w:w="992" w:type="dxa"/>
          </w:tcPr>
          <w:p w:rsidR="00833261" w:rsidRPr="00165F1F" w:rsidRDefault="00165F1F" w:rsidP="00862E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833261" w:rsidRPr="00DF692E" w:rsidRDefault="00165F1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1644,0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106,9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налоговые</w:t>
            </w:r>
          </w:p>
        </w:tc>
        <w:tc>
          <w:tcPr>
            <w:tcW w:w="912" w:type="dxa"/>
          </w:tcPr>
          <w:p w:rsidR="00833261" w:rsidRPr="00A624B4" w:rsidRDefault="000E617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1554,5</w:t>
            </w:r>
          </w:p>
        </w:tc>
        <w:tc>
          <w:tcPr>
            <w:tcW w:w="976" w:type="dxa"/>
          </w:tcPr>
          <w:p w:rsidR="00833261" w:rsidRPr="00A624B4" w:rsidRDefault="00A17CC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1326,7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85,3</w:t>
            </w:r>
          </w:p>
        </w:tc>
        <w:tc>
          <w:tcPr>
            <w:tcW w:w="968" w:type="dxa"/>
          </w:tcPr>
          <w:p w:rsidR="00D9407F" w:rsidRPr="00A624B4" w:rsidRDefault="0022596E" w:rsidP="00225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1295,8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833261" w:rsidRPr="00A624B4" w:rsidRDefault="00325E2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1316,1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833261" w:rsidRPr="00A624B4" w:rsidRDefault="00165F1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1402,9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106,6</w:t>
            </w:r>
          </w:p>
        </w:tc>
      </w:tr>
      <w:tr w:rsidR="00833261" w:rsidTr="00833261">
        <w:tc>
          <w:tcPr>
            <w:tcW w:w="2127" w:type="dxa"/>
          </w:tcPr>
          <w:p w:rsidR="00833261" w:rsidRPr="00D9407F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</w:tcPr>
          <w:p w:rsidR="00833261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76" w:type="dxa"/>
          </w:tcPr>
          <w:p w:rsidR="00833261" w:rsidRPr="00D940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851" w:type="dxa"/>
          </w:tcPr>
          <w:p w:rsidR="00A428AB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99,8</w:t>
            </w:r>
          </w:p>
        </w:tc>
        <w:tc>
          <w:tcPr>
            <w:tcW w:w="968" w:type="dxa"/>
          </w:tcPr>
          <w:p w:rsidR="00833261" w:rsidRPr="00D9407F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833261" w:rsidRPr="008D3B60" w:rsidRDefault="00325E2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396,9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833261" w:rsidRPr="008D3B60" w:rsidRDefault="0006515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416,7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</w:tr>
      <w:tr w:rsidR="000E617F" w:rsidTr="00833261">
        <w:tc>
          <w:tcPr>
            <w:tcW w:w="2127" w:type="dxa"/>
          </w:tcPr>
          <w:p w:rsidR="000E617F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2" w:type="dxa"/>
          </w:tcPr>
          <w:p w:rsidR="000E617F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76" w:type="dxa"/>
          </w:tcPr>
          <w:p w:rsidR="000E617F" w:rsidRPr="00D940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0E617F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113,3</w:t>
            </w:r>
          </w:p>
        </w:tc>
        <w:tc>
          <w:tcPr>
            <w:tcW w:w="968" w:type="dxa"/>
          </w:tcPr>
          <w:p w:rsidR="000E617F" w:rsidRPr="00D9407F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22" w:type="dxa"/>
          </w:tcPr>
          <w:p w:rsidR="000E617F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308,8</w:t>
            </w:r>
          </w:p>
        </w:tc>
        <w:tc>
          <w:tcPr>
            <w:tcW w:w="992" w:type="dxa"/>
          </w:tcPr>
          <w:p w:rsidR="000E617F" w:rsidRPr="008D3B60" w:rsidRDefault="0006515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0E617F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617F" w:rsidRPr="008D3B60" w:rsidRDefault="0006515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0E617F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D9407F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по подакцизным товарам</w:t>
            </w:r>
          </w:p>
        </w:tc>
        <w:tc>
          <w:tcPr>
            <w:tcW w:w="912" w:type="dxa"/>
          </w:tcPr>
          <w:p w:rsidR="00833261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  <w:tc>
          <w:tcPr>
            <w:tcW w:w="976" w:type="dxa"/>
          </w:tcPr>
          <w:p w:rsidR="00833261" w:rsidRPr="00D940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104,7</w:t>
            </w:r>
          </w:p>
        </w:tc>
        <w:tc>
          <w:tcPr>
            <w:tcW w:w="968" w:type="dxa"/>
          </w:tcPr>
          <w:p w:rsidR="00833261" w:rsidRPr="00D9407F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541,8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122,3</w:t>
            </w:r>
          </w:p>
        </w:tc>
        <w:tc>
          <w:tcPr>
            <w:tcW w:w="992" w:type="dxa"/>
          </w:tcPr>
          <w:p w:rsidR="00833261" w:rsidRPr="008D3B60" w:rsidRDefault="0006515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533,3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833261" w:rsidRPr="008D3B60" w:rsidRDefault="0006515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600,3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112,6</w:t>
            </w:r>
          </w:p>
        </w:tc>
      </w:tr>
      <w:tr w:rsidR="00833261" w:rsidTr="00833261">
        <w:tc>
          <w:tcPr>
            <w:tcW w:w="2127" w:type="dxa"/>
          </w:tcPr>
          <w:p w:rsidR="00833261" w:rsidRPr="00D9407F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2" w:type="dxa"/>
          </w:tcPr>
          <w:p w:rsidR="00833261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6" w:type="dxa"/>
          </w:tcPr>
          <w:p w:rsidR="00833261" w:rsidRPr="00D940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179,2</w:t>
            </w:r>
          </w:p>
        </w:tc>
        <w:tc>
          <w:tcPr>
            <w:tcW w:w="968" w:type="dxa"/>
          </w:tcPr>
          <w:p w:rsidR="00833261" w:rsidRPr="00D9407F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83,7</w:t>
            </w:r>
          </w:p>
        </w:tc>
        <w:tc>
          <w:tcPr>
            <w:tcW w:w="992" w:type="dxa"/>
          </w:tcPr>
          <w:p w:rsidR="00833261" w:rsidRPr="004B0241" w:rsidRDefault="00F170F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4B0241" w:rsidRDefault="00F170F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D9407F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912" w:type="dxa"/>
          </w:tcPr>
          <w:p w:rsidR="00833261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76" w:type="dxa"/>
          </w:tcPr>
          <w:p w:rsidR="00833261" w:rsidRPr="00D940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968" w:type="dxa"/>
          </w:tcPr>
          <w:p w:rsidR="00833261" w:rsidRPr="00D9407F" w:rsidRDefault="00C2653E" w:rsidP="00C1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F170F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F170FB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D9407F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12" w:type="dxa"/>
          </w:tcPr>
          <w:p w:rsidR="00833261" w:rsidRPr="00D940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976" w:type="dxa"/>
          </w:tcPr>
          <w:p w:rsidR="00833261" w:rsidRPr="00D940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49,5</w:t>
            </w:r>
          </w:p>
        </w:tc>
        <w:tc>
          <w:tcPr>
            <w:tcW w:w="968" w:type="dxa"/>
          </w:tcPr>
          <w:p w:rsidR="00833261" w:rsidRPr="00D9407F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201C12" w:rsidRDefault="00325E2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227,9</w:t>
            </w:r>
          </w:p>
        </w:tc>
        <w:tc>
          <w:tcPr>
            <w:tcW w:w="992" w:type="dxa"/>
          </w:tcPr>
          <w:p w:rsidR="00833261" w:rsidRPr="00165F1F" w:rsidRDefault="00165F1F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833261" w:rsidRPr="00201C12" w:rsidRDefault="00325E2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227,9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6766A" w:rsidTr="00833261">
        <w:tc>
          <w:tcPr>
            <w:tcW w:w="2127" w:type="dxa"/>
          </w:tcPr>
          <w:p w:rsidR="0076766A" w:rsidRPr="0076766A" w:rsidRDefault="0076766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6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12" w:type="dxa"/>
          </w:tcPr>
          <w:p w:rsidR="0076766A" w:rsidRPr="0076766A" w:rsidRDefault="000E617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192,5</w:t>
            </w:r>
          </w:p>
        </w:tc>
        <w:tc>
          <w:tcPr>
            <w:tcW w:w="976" w:type="dxa"/>
          </w:tcPr>
          <w:p w:rsidR="0076766A" w:rsidRPr="0076766A" w:rsidRDefault="00A17CC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200,1</w:t>
            </w:r>
          </w:p>
        </w:tc>
        <w:tc>
          <w:tcPr>
            <w:tcW w:w="851" w:type="dxa"/>
          </w:tcPr>
          <w:p w:rsidR="0076766A" w:rsidRPr="00D9407F" w:rsidRDefault="00676C5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103,9</w:t>
            </w:r>
          </w:p>
        </w:tc>
        <w:tc>
          <w:tcPr>
            <w:tcW w:w="968" w:type="dxa"/>
          </w:tcPr>
          <w:p w:rsidR="0076766A" w:rsidRPr="0076766A" w:rsidRDefault="00D9407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670,6</w:t>
            </w:r>
          </w:p>
        </w:tc>
        <w:tc>
          <w:tcPr>
            <w:tcW w:w="822" w:type="dxa"/>
          </w:tcPr>
          <w:p w:rsidR="0076766A" w:rsidRPr="00D9407F" w:rsidRDefault="008618E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335,1</w:t>
            </w:r>
          </w:p>
        </w:tc>
        <w:tc>
          <w:tcPr>
            <w:tcW w:w="992" w:type="dxa"/>
          </w:tcPr>
          <w:p w:rsidR="0076766A" w:rsidRPr="0076766A" w:rsidRDefault="00325E2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992" w:type="dxa"/>
          </w:tcPr>
          <w:p w:rsidR="0076766A" w:rsidRPr="00165F1F" w:rsidRDefault="00831536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76766A" w:rsidRPr="0076766A" w:rsidRDefault="00325E2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241,1</w:t>
            </w:r>
          </w:p>
        </w:tc>
        <w:tc>
          <w:tcPr>
            <w:tcW w:w="992" w:type="dxa"/>
          </w:tcPr>
          <w:p w:rsidR="0076766A" w:rsidRPr="00165F1F" w:rsidRDefault="009B49B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105,0</w:t>
            </w:r>
          </w:p>
        </w:tc>
      </w:tr>
      <w:tr w:rsidR="00833261" w:rsidTr="00833261">
        <w:tc>
          <w:tcPr>
            <w:tcW w:w="2127" w:type="dxa"/>
          </w:tcPr>
          <w:p w:rsidR="00833261" w:rsidRDefault="00077B0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261">
              <w:rPr>
                <w:rFonts w:ascii="Times New Roman" w:hAnsi="Times New Roman" w:cs="Times New Roman"/>
                <w:sz w:val="24"/>
                <w:szCs w:val="24"/>
              </w:rPr>
              <w:t>оходы от платных услуг</w:t>
            </w:r>
          </w:p>
        </w:tc>
        <w:tc>
          <w:tcPr>
            <w:tcW w:w="912" w:type="dxa"/>
          </w:tcPr>
          <w:p w:rsidR="00833261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76" w:type="dxa"/>
          </w:tcPr>
          <w:p w:rsidR="00833261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109,4</w:t>
            </w:r>
          </w:p>
        </w:tc>
        <w:tc>
          <w:tcPr>
            <w:tcW w:w="968" w:type="dxa"/>
          </w:tcPr>
          <w:p w:rsidR="00833261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833261" w:rsidRDefault="00325E2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833261" w:rsidRPr="00165F1F" w:rsidRDefault="0083153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833261" w:rsidRDefault="00325E2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</w:tr>
      <w:tr w:rsidR="000E617F" w:rsidTr="00833261">
        <w:tc>
          <w:tcPr>
            <w:tcW w:w="2127" w:type="dxa"/>
          </w:tcPr>
          <w:p w:rsidR="000E617F" w:rsidRDefault="000E617F" w:rsidP="000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912" w:type="dxa"/>
          </w:tcPr>
          <w:p w:rsidR="000E617F" w:rsidRPr="00201C12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6" w:type="dxa"/>
          </w:tcPr>
          <w:p w:rsidR="000E617F" w:rsidRPr="00201C12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0E617F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968" w:type="dxa"/>
          </w:tcPr>
          <w:p w:rsidR="000E617F" w:rsidRPr="00201C12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22" w:type="dxa"/>
          </w:tcPr>
          <w:p w:rsidR="000E617F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E617F" w:rsidRPr="00201C12" w:rsidRDefault="00F170F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0E617F" w:rsidRPr="00165F1F" w:rsidRDefault="0083153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617F" w:rsidRPr="00201C12" w:rsidRDefault="00F170F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0E617F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054D9A" w:rsidP="000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</w:t>
            </w:r>
          </w:p>
        </w:tc>
        <w:tc>
          <w:tcPr>
            <w:tcW w:w="912" w:type="dxa"/>
          </w:tcPr>
          <w:p w:rsidR="00833261" w:rsidRPr="00201C12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76" w:type="dxa"/>
          </w:tcPr>
          <w:p w:rsidR="00833261" w:rsidRPr="00201C12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110,7</w:t>
            </w:r>
          </w:p>
        </w:tc>
        <w:tc>
          <w:tcPr>
            <w:tcW w:w="968" w:type="dxa"/>
          </w:tcPr>
          <w:p w:rsidR="00833261" w:rsidRPr="00201C12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833261" w:rsidRPr="00201C12" w:rsidRDefault="00F170F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833261" w:rsidRPr="00165F1F" w:rsidRDefault="0083153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833261" w:rsidRPr="00201C12" w:rsidRDefault="00F170F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</w:tr>
      <w:tr w:rsidR="000E617F" w:rsidTr="00833261">
        <w:tc>
          <w:tcPr>
            <w:tcW w:w="2127" w:type="dxa"/>
          </w:tcPr>
          <w:p w:rsidR="000E617F" w:rsidRPr="000E61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17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</w:p>
        </w:tc>
        <w:tc>
          <w:tcPr>
            <w:tcW w:w="912" w:type="dxa"/>
          </w:tcPr>
          <w:p w:rsidR="000E617F" w:rsidRPr="000E617F" w:rsidRDefault="000E617F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6" w:type="dxa"/>
          </w:tcPr>
          <w:p w:rsidR="000E617F" w:rsidRPr="000E617F" w:rsidRDefault="00A17CC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617F" w:rsidRPr="00D9407F" w:rsidRDefault="00676C5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0E617F" w:rsidRPr="000E617F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2" w:type="dxa"/>
          </w:tcPr>
          <w:p w:rsidR="000E617F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17F" w:rsidRPr="000E617F" w:rsidRDefault="00F170F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E617F" w:rsidRPr="00165F1F" w:rsidRDefault="0083153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617F" w:rsidRPr="000E617F" w:rsidRDefault="00F170F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E617F" w:rsidRPr="00165F1F" w:rsidRDefault="009B49B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C2653E" w:rsidTr="00833261">
        <w:tc>
          <w:tcPr>
            <w:tcW w:w="2127" w:type="dxa"/>
          </w:tcPr>
          <w:p w:rsidR="00C2653E" w:rsidRPr="00C2653E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3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r w:rsidRPr="00C2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912" w:type="dxa"/>
          </w:tcPr>
          <w:p w:rsidR="00C2653E" w:rsidRPr="00C2653E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2653E" w:rsidRPr="00C2653E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653E" w:rsidRPr="00D9407F" w:rsidRDefault="00C2653E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</w:tcPr>
          <w:p w:rsidR="00C2653E" w:rsidRPr="00C2653E" w:rsidRDefault="00C2653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</w:t>
            </w:r>
          </w:p>
        </w:tc>
        <w:tc>
          <w:tcPr>
            <w:tcW w:w="822" w:type="dxa"/>
          </w:tcPr>
          <w:p w:rsidR="00C2653E" w:rsidRPr="00D9407F" w:rsidRDefault="008618ED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53E" w:rsidRPr="00C2653E" w:rsidRDefault="0083153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53E" w:rsidRPr="00165F1F" w:rsidRDefault="0083153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53E" w:rsidRPr="00C2653E" w:rsidRDefault="0083153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53E" w:rsidRPr="00165F1F" w:rsidRDefault="0083153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12" w:type="dxa"/>
          </w:tcPr>
          <w:p w:rsidR="00833261" w:rsidRPr="00311CAB" w:rsidRDefault="000E617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4061,3</w:t>
            </w:r>
          </w:p>
        </w:tc>
        <w:tc>
          <w:tcPr>
            <w:tcW w:w="976" w:type="dxa"/>
          </w:tcPr>
          <w:p w:rsidR="00833261" w:rsidRPr="00311CAB" w:rsidRDefault="00A17CC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5659,4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139,3</w:t>
            </w:r>
          </w:p>
        </w:tc>
        <w:tc>
          <w:tcPr>
            <w:tcW w:w="968" w:type="dxa"/>
          </w:tcPr>
          <w:p w:rsidR="00833261" w:rsidRPr="00311CAB" w:rsidRDefault="00C2653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3575,5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833261" w:rsidRPr="00311CAB" w:rsidRDefault="00325E2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3086,5</w:t>
            </w:r>
          </w:p>
        </w:tc>
        <w:tc>
          <w:tcPr>
            <w:tcW w:w="992" w:type="dxa"/>
          </w:tcPr>
          <w:p w:rsidR="00833261" w:rsidRPr="00165F1F" w:rsidRDefault="00831536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86,3</w:t>
            </w:r>
          </w:p>
        </w:tc>
        <w:tc>
          <w:tcPr>
            <w:tcW w:w="992" w:type="dxa"/>
          </w:tcPr>
          <w:p w:rsidR="00833261" w:rsidRPr="00311CAB" w:rsidRDefault="00165F1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3094,3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100,3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12" w:type="dxa"/>
          </w:tcPr>
          <w:p w:rsidR="00833261" w:rsidRPr="00311CAB" w:rsidRDefault="004B170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5808,3</w:t>
            </w:r>
          </w:p>
        </w:tc>
        <w:tc>
          <w:tcPr>
            <w:tcW w:w="976" w:type="dxa"/>
          </w:tcPr>
          <w:p w:rsidR="00833261" w:rsidRPr="00311CAB" w:rsidRDefault="00A17CC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7186,2</w:t>
            </w:r>
          </w:p>
        </w:tc>
        <w:tc>
          <w:tcPr>
            <w:tcW w:w="851" w:type="dxa"/>
          </w:tcPr>
          <w:p w:rsidR="00833261" w:rsidRPr="00D9407F" w:rsidRDefault="00676C5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123,7</w:t>
            </w:r>
          </w:p>
        </w:tc>
        <w:tc>
          <w:tcPr>
            <w:tcW w:w="968" w:type="dxa"/>
          </w:tcPr>
          <w:p w:rsidR="00833261" w:rsidRPr="00311CAB" w:rsidRDefault="0022596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5541,9</w:t>
            </w:r>
          </w:p>
        </w:tc>
        <w:tc>
          <w:tcPr>
            <w:tcW w:w="822" w:type="dxa"/>
          </w:tcPr>
          <w:p w:rsidR="00833261" w:rsidRPr="00D9407F" w:rsidRDefault="008618E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77,1</w:t>
            </w:r>
          </w:p>
        </w:tc>
        <w:tc>
          <w:tcPr>
            <w:tcW w:w="992" w:type="dxa"/>
          </w:tcPr>
          <w:p w:rsidR="00833261" w:rsidRPr="00311CAB" w:rsidRDefault="00325E2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4633,1</w:t>
            </w:r>
          </w:p>
        </w:tc>
        <w:tc>
          <w:tcPr>
            <w:tcW w:w="992" w:type="dxa"/>
          </w:tcPr>
          <w:p w:rsidR="00833261" w:rsidRPr="00165F1F" w:rsidRDefault="00831536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83,6</w:t>
            </w:r>
          </w:p>
        </w:tc>
        <w:tc>
          <w:tcPr>
            <w:tcW w:w="992" w:type="dxa"/>
          </w:tcPr>
          <w:p w:rsidR="00833261" w:rsidRPr="00311CAB" w:rsidRDefault="00165F1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4738,3</w:t>
            </w:r>
          </w:p>
        </w:tc>
        <w:tc>
          <w:tcPr>
            <w:tcW w:w="992" w:type="dxa"/>
          </w:tcPr>
          <w:p w:rsidR="00833261" w:rsidRPr="00165F1F" w:rsidRDefault="009B49B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102,3</w:t>
            </w:r>
          </w:p>
        </w:tc>
      </w:tr>
    </w:tbl>
    <w:p w:rsidR="000F5D36" w:rsidRPr="00B158DD" w:rsidRDefault="00B158DD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158DD">
        <w:rPr>
          <w:rFonts w:ascii="Times New Roman" w:hAnsi="Times New Roman" w:cs="Times New Roman"/>
          <w:sz w:val="24"/>
          <w:szCs w:val="24"/>
        </w:rPr>
        <w:t>ундуйского</w:t>
      </w:r>
      <w:proofErr w:type="spellEnd"/>
      <w:r w:rsidR="00440605" w:rsidRPr="00B158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составляют</w:t>
      </w:r>
      <w:r w:rsidR="00B53E1F" w:rsidRPr="00B158DD">
        <w:rPr>
          <w:rFonts w:ascii="Times New Roman" w:hAnsi="Times New Roman" w:cs="Times New Roman"/>
          <w:sz w:val="24"/>
          <w:szCs w:val="24"/>
        </w:rPr>
        <w:t xml:space="preserve"> налоговые и неналоговые</w:t>
      </w:r>
      <w:r w:rsidR="00440605" w:rsidRPr="00B158DD">
        <w:rPr>
          <w:rFonts w:ascii="Times New Roman" w:hAnsi="Times New Roman" w:cs="Times New Roman"/>
          <w:sz w:val="24"/>
          <w:szCs w:val="24"/>
        </w:rPr>
        <w:t xml:space="preserve"> доходы и безвозмездные поступления от других бюджетов бюджетной системы РФ</w:t>
      </w:r>
      <w:r w:rsidR="00440605" w:rsidRPr="00B158DD">
        <w:rPr>
          <w:rFonts w:ascii="Times New Roman" w:hAnsi="Times New Roman" w:cs="Times New Roman"/>
          <w:sz w:val="28"/>
          <w:szCs w:val="28"/>
        </w:rPr>
        <w:t>.</w:t>
      </w:r>
    </w:p>
    <w:p w:rsidR="003025C9" w:rsidRPr="00FA7980" w:rsidRDefault="00A42883" w:rsidP="00865457">
      <w:pPr>
        <w:spacing w:after="0" w:line="240" w:lineRule="auto"/>
        <w:ind w:firstLine="708"/>
        <w:jc w:val="both"/>
      </w:pPr>
      <w:r w:rsidRPr="00FA798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344FC" w:rsidRPr="00FA7980">
        <w:rPr>
          <w:rFonts w:ascii="Times New Roman" w:hAnsi="Times New Roman" w:cs="Times New Roman"/>
          <w:sz w:val="24"/>
          <w:szCs w:val="24"/>
        </w:rPr>
        <w:t>д</w:t>
      </w:r>
      <w:r w:rsidR="00B158DD" w:rsidRPr="00FA7980">
        <w:rPr>
          <w:rFonts w:ascii="Times New Roman" w:hAnsi="Times New Roman" w:cs="Times New Roman"/>
          <w:sz w:val="24"/>
          <w:szCs w:val="24"/>
        </w:rPr>
        <w:t xml:space="preserve">оходной части бюджета </w:t>
      </w:r>
      <w:proofErr w:type="spellStart"/>
      <w:r w:rsidR="00B158DD" w:rsidRPr="00FA7980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D93958" w:rsidRPr="00FA7980">
        <w:rPr>
          <w:rFonts w:ascii="Times New Roman" w:hAnsi="Times New Roman" w:cs="Times New Roman"/>
          <w:sz w:val="24"/>
          <w:szCs w:val="24"/>
        </w:rPr>
        <w:t xml:space="preserve"> МО показал, что доходы бюджета на 2017</w:t>
      </w:r>
      <w:r w:rsidRPr="00FA7980">
        <w:rPr>
          <w:rFonts w:ascii="Times New Roman" w:hAnsi="Times New Roman" w:cs="Times New Roman"/>
          <w:sz w:val="24"/>
          <w:szCs w:val="24"/>
        </w:rPr>
        <w:t xml:space="preserve"> год з</w:t>
      </w:r>
      <w:r w:rsidR="00B158DD" w:rsidRPr="00FA7980">
        <w:rPr>
          <w:rFonts w:ascii="Times New Roman" w:hAnsi="Times New Roman" w:cs="Times New Roman"/>
          <w:sz w:val="24"/>
          <w:szCs w:val="24"/>
        </w:rPr>
        <w:t>апланированы в сумме 5541,9</w:t>
      </w:r>
      <w:r w:rsidR="00833261" w:rsidRPr="00FA79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158DD" w:rsidRPr="00FA7980">
        <w:rPr>
          <w:rFonts w:ascii="Times New Roman" w:hAnsi="Times New Roman" w:cs="Times New Roman"/>
          <w:sz w:val="24"/>
          <w:szCs w:val="24"/>
        </w:rPr>
        <w:t>, что меньше на 1644,3</w:t>
      </w:r>
      <w:r w:rsidR="00174495" w:rsidRPr="00FA7980">
        <w:rPr>
          <w:rFonts w:ascii="Times New Roman" w:hAnsi="Times New Roman" w:cs="Times New Roman"/>
          <w:sz w:val="24"/>
          <w:szCs w:val="24"/>
        </w:rPr>
        <w:t xml:space="preserve"> тыс</w:t>
      </w:r>
      <w:r w:rsidR="003A3450" w:rsidRPr="00FA7980">
        <w:rPr>
          <w:rFonts w:ascii="Times New Roman" w:hAnsi="Times New Roman" w:cs="Times New Roman"/>
          <w:sz w:val="24"/>
          <w:szCs w:val="24"/>
        </w:rPr>
        <w:t>. руб., чем ожидаемое исполнение</w:t>
      </w:r>
      <w:r w:rsidR="00174495" w:rsidRPr="00FA7980">
        <w:rPr>
          <w:rFonts w:ascii="Times New Roman" w:hAnsi="Times New Roman" w:cs="Times New Roman"/>
          <w:sz w:val="24"/>
          <w:szCs w:val="24"/>
        </w:rPr>
        <w:t xml:space="preserve"> бюджета по доходам за 2016 год</w:t>
      </w:r>
      <w:r w:rsidR="00833261" w:rsidRPr="00FA7980">
        <w:rPr>
          <w:rFonts w:ascii="Times New Roman" w:hAnsi="Times New Roman" w:cs="Times New Roman"/>
          <w:sz w:val="24"/>
          <w:szCs w:val="24"/>
        </w:rPr>
        <w:t>.</w:t>
      </w:r>
      <w:r w:rsidR="00174495" w:rsidRPr="00FA7980">
        <w:rPr>
          <w:rFonts w:ascii="Times New Roman" w:hAnsi="Times New Roman" w:cs="Times New Roman"/>
          <w:sz w:val="24"/>
          <w:szCs w:val="24"/>
        </w:rPr>
        <w:t xml:space="preserve"> Причина уменьшения –</w:t>
      </w:r>
      <w:r w:rsidR="00D50F26">
        <w:rPr>
          <w:rFonts w:ascii="Times New Roman" w:hAnsi="Times New Roman" w:cs="Times New Roman"/>
          <w:sz w:val="24"/>
          <w:szCs w:val="24"/>
        </w:rPr>
        <w:t xml:space="preserve"> и</w:t>
      </w:r>
      <w:r w:rsidR="00174495" w:rsidRPr="00FA7980">
        <w:rPr>
          <w:rFonts w:ascii="Times New Roman" w:hAnsi="Times New Roman" w:cs="Times New Roman"/>
          <w:sz w:val="24"/>
          <w:szCs w:val="24"/>
        </w:rPr>
        <w:t xml:space="preserve">зменение объемов безвозмездных поступлений. </w:t>
      </w:r>
      <w:r w:rsidR="009B3CAF" w:rsidRPr="00D50F26">
        <w:rPr>
          <w:rFonts w:ascii="Times New Roman" w:hAnsi="Times New Roman" w:cs="Times New Roman"/>
          <w:sz w:val="24"/>
          <w:szCs w:val="24"/>
        </w:rPr>
        <w:t>Проектом областного закона «Об областном бюджете на 2017 год и на плановый период 2018 и 2019 годов» объем межбюджетных трансфертов не в полной мере распределен между бюджетами муниципальных образований.</w:t>
      </w:r>
      <w:r w:rsidR="00D50F26">
        <w:rPr>
          <w:rFonts w:ascii="Times New Roman" w:hAnsi="Times New Roman" w:cs="Times New Roman"/>
          <w:sz w:val="24"/>
          <w:szCs w:val="24"/>
        </w:rPr>
        <w:t xml:space="preserve"> </w:t>
      </w:r>
      <w:r w:rsidR="00865457" w:rsidRPr="00FA7980">
        <w:rPr>
          <w:rFonts w:ascii="Times New Roman" w:hAnsi="Times New Roman" w:cs="Times New Roman"/>
          <w:sz w:val="24"/>
          <w:szCs w:val="24"/>
        </w:rPr>
        <w:t>На плановый 2018 год прогнозируется снижение доходов в сравн</w:t>
      </w:r>
      <w:r w:rsidR="00371EE8" w:rsidRPr="00FA7980">
        <w:rPr>
          <w:rFonts w:ascii="Times New Roman" w:hAnsi="Times New Roman" w:cs="Times New Roman"/>
          <w:sz w:val="24"/>
          <w:szCs w:val="24"/>
        </w:rPr>
        <w:t>ении с доходами 2017 г. на 908,8</w:t>
      </w:r>
      <w:r w:rsidR="003344FC" w:rsidRPr="00FA798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65457" w:rsidRPr="00FA798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03581F" w:rsidRPr="00FA7980">
        <w:rPr>
          <w:rFonts w:ascii="Times New Roman" w:hAnsi="Times New Roman" w:cs="Times New Roman"/>
          <w:sz w:val="24"/>
          <w:szCs w:val="24"/>
        </w:rPr>
        <w:t xml:space="preserve">небольшой рост на 105,2 </w:t>
      </w:r>
      <w:r w:rsidR="004F5109" w:rsidRPr="00FA7980">
        <w:rPr>
          <w:rFonts w:ascii="Times New Roman" w:hAnsi="Times New Roman" w:cs="Times New Roman"/>
          <w:sz w:val="24"/>
          <w:szCs w:val="24"/>
        </w:rPr>
        <w:t>тыс. руб.</w:t>
      </w:r>
      <w:r w:rsidR="009D2DFA" w:rsidRPr="00FA7980">
        <w:rPr>
          <w:rFonts w:ascii="Times New Roman" w:hAnsi="Times New Roman" w:cs="Times New Roman"/>
          <w:sz w:val="24"/>
          <w:szCs w:val="24"/>
        </w:rPr>
        <w:t xml:space="preserve"> В структуре доходов налоговые и неналоговые доходы </w:t>
      </w:r>
      <w:r w:rsidR="009E78D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345F8" w:rsidRPr="00FA7980">
        <w:rPr>
          <w:rFonts w:ascii="Times New Roman" w:hAnsi="Times New Roman" w:cs="Times New Roman"/>
          <w:sz w:val="24"/>
          <w:szCs w:val="24"/>
        </w:rPr>
        <w:t>на 2017 год составят</w:t>
      </w:r>
      <w:r w:rsidR="0003581F" w:rsidRPr="00FA7980">
        <w:rPr>
          <w:rFonts w:ascii="Times New Roman" w:hAnsi="Times New Roman" w:cs="Times New Roman"/>
          <w:sz w:val="24"/>
          <w:szCs w:val="24"/>
        </w:rPr>
        <w:t xml:space="preserve"> 35,5</w:t>
      </w:r>
      <w:r w:rsidR="009D2DFA" w:rsidRPr="00FA7980">
        <w:rPr>
          <w:rFonts w:ascii="Times New Roman" w:hAnsi="Times New Roman" w:cs="Times New Roman"/>
          <w:sz w:val="24"/>
          <w:szCs w:val="24"/>
        </w:rPr>
        <w:t>%</w:t>
      </w:r>
      <w:r w:rsidR="0003581F" w:rsidRPr="00FA7980">
        <w:rPr>
          <w:rFonts w:ascii="Times New Roman" w:hAnsi="Times New Roman" w:cs="Times New Roman"/>
          <w:sz w:val="24"/>
          <w:szCs w:val="24"/>
        </w:rPr>
        <w:t>, безвозмездные поступления 64,5</w:t>
      </w:r>
      <w:r w:rsidR="009D2DFA" w:rsidRPr="00FA798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F345F8" w:rsidRPr="00FA7980">
        <w:rPr>
          <w:rFonts w:ascii="Times New Roman" w:hAnsi="Times New Roman" w:cs="Times New Roman"/>
          <w:sz w:val="24"/>
          <w:szCs w:val="24"/>
        </w:rPr>
        <w:t>. На 2018</w:t>
      </w:r>
      <w:r w:rsidR="00924660" w:rsidRPr="00FA7980">
        <w:rPr>
          <w:rFonts w:ascii="Times New Roman" w:hAnsi="Times New Roman" w:cs="Times New Roman"/>
          <w:sz w:val="24"/>
          <w:szCs w:val="24"/>
        </w:rPr>
        <w:t xml:space="preserve"> г.</w:t>
      </w:r>
      <w:r w:rsidR="00F345F8" w:rsidRPr="00FA7980">
        <w:rPr>
          <w:rFonts w:ascii="Times New Roman" w:hAnsi="Times New Roman" w:cs="Times New Roman"/>
          <w:sz w:val="24"/>
          <w:szCs w:val="24"/>
        </w:rPr>
        <w:t xml:space="preserve"> </w:t>
      </w:r>
      <w:r w:rsidR="00924660" w:rsidRPr="00FA7980">
        <w:rPr>
          <w:rFonts w:ascii="Times New Roman" w:hAnsi="Times New Roman" w:cs="Times New Roman"/>
          <w:sz w:val="24"/>
          <w:szCs w:val="24"/>
        </w:rPr>
        <w:t>удельный вес налоговых и неналог</w:t>
      </w:r>
      <w:r w:rsidR="00F345F8" w:rsidRPr="00FA7980">
        <w:rPr>
          <w:rFonts w:ascii="Times New Roman" w:hAnsi="Times New Roman" w:cs="Times New Roman"/>
          <w:sz w:val="24"/>
          <w:szCs w:val="24"/>
        </w:rPr>
        <w:t>овых доходов сос</w:t>
      </w:r>
      <w:r w:rsidR="00924660" w:rsidRPr="00FA7980">
        <w:rPr>
          <w:rFonts w:ascii="Times New Roman" w:hAnsi="Times New Roman" w:cs="Times New Roman"/>
          <w:sz w:val="24"/>
          <w:szCs w:val="24"/>
        </w:rPr>
        <w:t>т</w:t>
      </w:r>
      <w:r w:rsidR="00F345F8" w:rsidRPr="00FA7980">
        <w:rPr>
          <w:rFonts w:ascii="Times New Roman" w:hAnsi="Times New Roman" w:cs="Times New Roman"/>
          <w:sz w:val="24"/>
          <w:szCs w:val="24"/>
        </w:rPr>
        <w:t>авит</w:t>
      </w:r>
      <w:r w:rsidR="00294012">
        <w:rPr>
          <w:rFonts w:ascii="Times New Roman" w:hAnsi="Times New Roman" w:cs="Times New Roman"/>
          <w:sz w:val="24"/>
          <w:szCs w:val="24"/>
        </w:rPr>
        <w:t xml:space="preserve"> 33,4</w:t>
      </w:r>
      <w:r w:rsidR="003152C2" w:rsidRPr="00FA7980">
        <w:rPr>
          <w:rFonts w:ascii="Times New Roman" w:hAnsi="Times New Roman" w:cs="Times New Roman"/>
          <w:sz w:val="24"/>
          <w:szCs w:val="24"/>
        </w:rPr>
        <w:t>%, на 2019 г. –</w:t>
      </w:r>
      <w:r w:rsidR="00294012">
        <w:rPr>
          <w:rFonts w:ascii="Times New Roman" w:hAnsi="Times New Roman" w:cs="Times New Roman"/>
          <w:sz w:val="24"/>
          <w:szCs w:val="24"/>
        </w:rPr>
        <w:t xml:space="preserve"> 34,7</w:t>
      </w:r>
      <w:r w:rsidR="00924660" w:rsidRPr="00FA7980">
        <w:rPr>
          <w:rFonts w:ascii="Times New Roman" w:hAnsi="Times New Roman" w:cs="Times New Roman"/>
          <w:sz w:val="24"/>
          <w:szCs w:val="24"/>
        </w:rPr>
        <w:t xml:space="preserve">%, </w:t>
      </w:r>
      <w:r w:rsidR="009E78D1">
        <w:rPr>
          <w:rFonts w:ascii="Times New Roman" w:hAnsi="Times New Roman" w:cs="Times New Roman"/>
          <w:sz w:val="24"/>
          <w:szCs w:val="24"/>
        </w:rPr>
        <w:t xml:space="preserve">доля </w:t>
      </w:r>
      <w:r w:rsidR="00924660" w:rsidRPr="00FA7980">
        <w:rPr>
          <w:rFonts w:ascii="Times New Roman" w:hAnsi="Times New Roman" w:cs="Times New Roman"/>
          <w:sz w:val="24"/>
          <w:szCs w:val="24"/>
        </w:rPr>
        <w:t>безвозмезд</w:t>
      </w:r>
      <w:r w:rsidR="009E78D1">
        <w:rPr>
          <w:rFonts w:ascii="Times New Roman" w:hAnsi="Times New Roman" w:cs="Times New Roman"/>
          <w:sz w:val="24"/>
          <w:szCs w:val="24"/>
        </w:rPr>
        <w:t>ных поступлений</w:t>
      </w:r>
      <w:r w:rsidR="00294012">
        <w:rPr>
          <w:rFonts w:ascii="Times New Roman" w:hAnsi="Times New Roman" w:cs="Times New Roman"/>
          <w:sz w:val="24"/>
          <w:szCs w:val="24"/>
        </w:rPr>
        <w:t xml:space="preserve"> от общего объема дохода</w:t>
      </w:r>
      <w:r w:rsidR="003152C2" w:rsidRPr="00FA7980">
        <w:rPr>
          <w:rFonts w:ascii="Times New Roman" w:hAnsi="Times New Roman" w:cs="Times New Roman"/>
          <w:sz w:val="24"/>
          <w:szCs w:val="24"/>
        </w:rPr>
        <w:t xml:space="preserve"> </w:t>
      </w:r>
      <w:r w:rsidR="009E78D1">
        <w:rPr>
          <w:rFonts w:ascii="Times New Roman" w:hAnsi="Times New Roman" w:cs="Times New Roman"/>
          <w:sz w:val="24"/>
          <w:szCs w:val="24"/>
        </w:rPr>
        <w:t xml:space="preserve">на 2018 г. составит </w:t>
      </w:r>
      <w:r w:rsidR="003152C2" w:rsidRPr="00FA7980">
        <w:rPr>
          <w:rFonts w:ascii="Times New Roman" w:hAnsi="Times New Roman" w:cs="Times New Roman"/>
          <w:sz w:val="24"/>
          <w:szCs w:val="24"/>
        </w:rPr>
        <w:t>66,6%, на 2019 г. – 65,3</w:t>
      </w:r>
      <w:r w:rsidR="00924660" w:rsidRPr="00FA7980">
        <w:rPr>
          <w:rFonts w:ascii="Times New Roman" w:hAnsi="Times New Roman" w:cs="Times New Roman"/>
          <w:sz w:val="24"/>
          <w:szCs w:val="24"/>
        </w:rPr>
        <w:t>%.</w:t>
      </w:r>
    </w:p>
    <w:p w:rsidR="00865457" w:rsidRPr="009C1FCA" w:rsidRDefault="00865457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1FCA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Налоговые доходы</w:t>
      </w:r>
    </w:p>
    <w:p w:rsidR="00865457" w:rsidRPr="009C1FCA" w:rsidRDefault="00865457" w:rsidP="0090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FCA">
        <w:rPr>
          <w:rFonts w:ascii="Times New Roman" w:hAnsi="Times New Roman" w:cs="Times New Roman"/>
          <w:sz w:val="24"/>
          <w:szCs w:val="24"/>
        </w:rPr>
        <w:t xml:space="preserve">Общая сумма налоговых доходов на </w:t>
      </w:r>
      <w:r w:rsidR="00902FD9" w:rsidRPr="009C1FCA">
        <w:rPr>
          <w:rFonts w:ascii="Times New Roman" w:hAnsi="Times New Roman" w:cs="Times New Roman"/>
          <w:sz w:val="24"/>
          <w:szCs w:val="24"/>
        </w:rPr>
        <w:t>2017</w:t>
      </w:r>
      <w:r w:rsidRPr="009C1FCA">
        <w:rPr>
          <w:rFonts w:ascii="Times New Roman" w:hAnsi="Times New Roman" w:cs="Times New Roman"/>
          <w:sz w:val="24"/>
          <w:szCs w:val="24"/>
        </w:rPr>
        <w:t xml:space="preserve"> год прогнозируется в </w:t>
      </w:r>
      <w:r w:rsidR="009C1FCA" w:rsidRPr="009C1FCA">
        <w:rPr>
          <w:rFonts w:ascii="Times New Roman" w:hAnsi="Times New Roman" w:cs="Times New Roman"/>
          <w:sz w:val="24"/>
          <w:szCs w:val="24"/>
        </w:rPr>
        <w:t>объеме 1295,8</w:t>
      </w:r>
      <w:r w:rsidR="00902FD9" w:rsidRPr="009C1FCA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 w:rsidRPr="009C1FCA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9C1FCA">
        <w:rPr>
          <w:rFonts w:ascii="Times New Roman" w:hAnsi="Times New Roman" w:cs="Times New Roman"/>
          <w:sz w:val="24"/>
          <w:szCs w:val="24"/>
        </w:rPr>
        <w:t xml:space="preserve">руб., на 2018 </w:t>
      </w:r>
      <w:r w:rsidR="009C1FCA" w:rsidRPr="009C1FCA">
        <w:rPr>
          <w:rFonts w:ascii="Times New Roman" w:hAnsi="Times New Roman" w:cs="Times New Roman"/>
          <w:sz w:val="24"/>
          <w:szCs w:val="24"/>
        </w:rPr>
        <w:t>год – 1316,1</w:t>
      </w:r>
      <w:r w:rsidR="00AA63F7" w:rsidRPr="009C1FC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02FD9" w:rsidRPr="009C1FCA">
        <w:rPr>
          <w:rFonts w:ascii="Times New Roman" w:hAnsi="Times New Roman" w:cs="Times New Roman"/>
          <w:sz w:val="24"/>
          <w:szCs w:val="24"/>
        </w:rPr>
        <w:t xml:space="preserve">и </w:t>
      </w:r>
      <w:r w:rsidR="009C1FCA" w:rsidRPr="009C1FCA">
        <w:rPr>
          <w:rFonts w:ascii="Times New Roman" w:hAnsi="Times New Roman" w:cs="Times New Roman"/>
          <w:sz w:val="24"/>
          <w:szCs w:val="24"/>
        </w:rPr>
        <w:t>на 2019 год в объеме 1402,9</w:t>
      </w:r>
      <w:r w:rsidR="00AA63F7" w:rsidRPr="009C1FC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02FD9" w:rsidRPr="009C1FCA">
        <w:rPr>
          <w:rFonts w:ascii="Times New Roman" w:hAnsi="Times New Roman" w:cs="Times New Roman"/>
          <w:sz w:val="24"/>
          <w:szCs w:val="24"/>
        </w:rPr>
        <w:t>.</w:t>
      </w:r>
      <w:r w:rsidR="00FA19A1" w:rsidRPr="009C1FCA">
        <w:rPr>
          <w:rFonts w:ascii="Times New Roman" w:hAnsi="Times New Roman" w:cs="Times New Roman"/>
          <w:sz w:val="24"/>
          <w:szCs w:val="24"/>
        </w:rPr>
        <w:t xml:space="preserve"> </w:t>
      </w:r>
      <w:r w:rsidR="00126279">
        <w:rPr>
          <w:rFonts w:ascii="Times New Roman" w:hAnsi="Times New Roman" w:cs="Times New Roman"/>
          <w:sz w:val="24"/>
          <w:szCs w:val="24"/>
        </w:rPr>
        <w:t xml:space="preserve">Удельный вес налоговых доходов в общем на 2017 год составит 23,4%, на 2019 год – 28,4%, на 2019 год </w:t>
      </w:r>
    </w:p>
    <w:p w:rsidR="00865457" w:rsidRPr="009C1FCA" w:rsidRDefault="00865457" w:rsidP="003025C9">
      <w:pPr>
        <w:spacing w:after="0" w:line="240" w:lineRule="auto"/>
        <w:ind w:firstLine="708"/>
        <w:jc w:val="center"/>
      </w:pPr>
    </w:p>
    <w:p w:rsidR="001342F2" w:rsidRPr="00441BAB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BAB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5910F3" w:rsidRDefault="005910F3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AB">
        <w:rPr>
          <w:rFonts w:ascii="Times New Roman" w:hAnsi="Times New Roman" w:cs="Times New Roman"/>
          <w:sz w:val="24"/>
          <w:szCs w:val="24"/>
        </w:rPr>
        <w:t>Ожидаемое поступление налога на доходы физических лиц в 2016 году составит</w:t>
      </w:r>
      <w:r w:rsidR="009B3CAF" w:rsidRPr="00441BAB">
        <w:rPr>
          <w:rFonts w:ascii="Times New Roman" w:hAnsi="Times New Roman" w:cs="Times New Roman"/>
          <w:sz w:val="24"/>
          <w:szCs w:val="24"/>
        </w:rPr>
        <w:t xml:space="preserve"> 529</w:t>
      </w:r>
      <w:r w:rsidRPr="00441BAB">
        <w:rPr>
          <w:rFonts w:ascii="Times New Roman" w:hAnsi="Times New Roman" w:cs="Times New Roman"/>
          <w:sz w:val="24"/>
          <w:szCs w:val="24"/>
        </w:rPr>
        <w:t xml:space="preserve"> тыс. руб. Прогноз поступления налога в бюджет поселения на 2017 год п</w:t>
      </w:r>
      <w:r w:rsidR="009B3CAF" w:rsidRPr="00441BAB">
        <w:rPr>
          <w:rFonts w:ascii="Times New Roman" w:hAnsi="Times New Roman" w:cs="Times New Roman"/>
          <w:sz w:val="24"/>
          <w:szCs w:val="24"/>
        </w:rPr>
        <w:t>рогнозируется с понижением на 28,5% и составит 378,0</w:t>
      </w:r>
      <w:r w:rsidRPr="00441BA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6779" w:rsidRPr="00441BAB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103614" w:rsidRPr="00441BAB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</w:t>
      </w:r>
      <w:r w:rsidR="008B6779" w:rsidRPr="00441BAB">
        <w:rPr>
          <w:rFonts w:ascii="Times New Roman" w:hAnsi="Times New Roman" w:cs="Times New Roman"/>
          <w:sz w:val="24"/>
          <w:szCs w:val="24"/>
        </w:rPr>
        <w:t xml:space="preserve">, в сравнении с оценкой 2016 года, </w:t>
      </w:r>
      <w:r w:rsidR="00103614" w:rsidRPr="00441BAB">
        <w:rPr>
          <w:rFonts w:ascii="Times New Roman" w:hAnsi="Times New Roman" w:cs="Times New Roman"/>
          <w:sz w:val="24"/>
          <w:szCs w:val="24"/>
        </w:rPr>
        <w:t>связано с изменением процента зачисления</w:t>
      </w:r>
      <w:r w:rsidR="008B6779" w:rsidRPr="00441BAB">
        <w:rPr>
          <w:rFonts w:ascii="Times New Roman" w:hAnsi="Times New Roman" w:cs="Times New Roman"/>
          <w:sz w:val="24"/>
          <w:szCs w:val="24"/>
        </w:rPr>
        <w:t xml:space="preserve"> дохода в бюджет сельског</w:t>
      </w:r>
      <w:r w:rsidR="003752F8" w:rsidRPr="00441BAB">
        <w:rPr>
          <w:rFonts w:ascii="Times New Roman" w:hAnsi="Times New Roman" w:cs="Times New Roman"/>
          <w:sz w:val="24"/>
          <w:szCs w:val="24"/>
        </w:rPr>
        <w:t>о поселения с 10% до 7%. На 2018 и 2019</w:t>
      </w:r>
      <w:r w:rsidR="008B6779" w:rsidRPr="00441BAB">
        <w:rPr>
          <w:rFonts w:ascii="Times New Roman" w:hAnsi="Times New Roman" w:cs="Times New Roman"/>
          <w:sz w:val="24"/>
          <w:szCs w:val="24"/>
        </w:rPr>
        <w:t xml:space="preserve"> годы прогнозируе</w:t>
      </w:r>
      <w:r w:rsidR="00441BAB" w:rsidRPr="00441BAB">
        <w:rPr>
          <w:rFonts w:ascii="Times New Roman" w:hAnsi="Times New Roman" w:cs="Times New Roman"/>
          <w:sz w:val="24"/>
          <w:szCs w:val="24"/>
        </w:rPr>
        <w:t>тся</w:t>
      </w:r>
      <w:r w:rsidR="000315E4" w:rsidRPr="00441BAB">
        <w:rPr>
          <w:rFonts w:ascii="Times New Roman" w:hAnsi="Times New Roman" w:cs="Times New Roman"/>
          <w:sz w:val="24"/>
          <w:szCs w:val="24"/>
        </w:rPr>
        <w:t xml:space="preserve"> рост НДФЛ на 5% ежегодно</w:t>
      </w:r>
      <w:r w:rsidR="00441BAB" w:rsidRPr="00441BAB">
        <w:rPr>
          <w:rFonts w:ascii="Times New Roman" w:hAnsi="Times New Roman" w:cs="Times New Roman"/>
          <w:sz w:val="24"/>
          <w:szCs w:val="24"/>
        </w:rPr>
        <w:t>.</w:t>
      </w:r>
      <w:r w:rsidR="008B6779" w:rsidRPr="002D1C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1BAB" w:rsidRPr="00A24681">
        <w:rPr>
          <w:rFonts w:ascii="Times New Roman" w:hAnsi="Times New Roman" w:cs="Times New Roman"/>
          <w:sz w:val="24"/>
          <w:szCs w:val="24"/>
        </w:rPr>
        <w:t>Повышение</w:t>
      </w:r>
      <w:r w:rsidR="009E10EA" w:rsidRPr="00A24681">
        <w:rPr>
          <w:rFonts w:ascii="Times New Roman" w:hAnsi="Times New Roman" w:cs="Times New Roman"/>
          <w:sz w:val="24"/>
          <w:szCs w:val="24"/>
        </w:rPr>
        <w:t xml:space="preserve"> </w:t>
      </w:r>
      <w:r w:rsidR="00441BAB" w:rsidRPr="00A2468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9E10EA" w:rsidRPr="00A24681">
        <w:rPr>
          <w:rFonts w:ascii="Times New Roman" w:hAnsi="Times New Roman" w:cs="Times New Roman"/>
          <w:sz w:val="24"/>
          <w:szCs w:val="24"/>
        </w:rPr>
        <w:t>доходов от поступления налога на доходы физических лиц планируется за счет увеличения заработной платы работников бюджетной сферы</w:t>
      </w:r>
      <w:r w:rsidR="006D49DE" w:rsidRPr="00A24681">
        <w:rPr>
          <w:rFonts w:ascii="Times New Roman" w:hAnsi="Times New Roman" w:cs="Times New Roman"/>
          <w:sz w:val="24"/>
          <w:szCs w:val="24"/>
        </w:rPr>
        <w:t>.</w:t>
      </w:r>
      <w:r w:rsidR="00745127" w:rsidRPr="00A24681">
        <w:rPr>
          <w:rFonts w:ascii="Times New Roman" w:hAnsi="Times New Roman" w:cs="Times New Roman"/>
          <w:sz w:val="24"/>
          <w:szCs w:val="24"/>
        </w:rPr>
        <w:t xml:space="preserve"> Удельный вес НДФЛ в общем объеме налоговых и неналоговых д</w:t>
      </w:r>
      <w:r w:rsidR="00441BAB" w:rsidRPr="00A24681">
        <w:rPr>
          <w:rFonts w:ascii="Times New Roman" w:hAnsi="Times New Roman" w:cs="Times New Roman"/>
          <w:sz w:val="24"/>
          <w:szCs w:val="24"/>
        </w:rPr>
        <w:t>оходов в 2017 году составит 19,2%, в 2018 году – 25,6</w:t>
      </w:r>
      <w:r w:rsidR="00745127" w:rsidRPr="00A24681">
        <w:rPr>
          <w:rFonts w:ascii="Times New Roman" w:hAnsi="Times New Roman" w:cs="Times New Roman"/>
          <w:sz w:val="24"/>
          <w:szCs w:val="24"/>
        </w:rPr>
        <w:t xml:space="preserve">%, в </w:t>
      </w:r>
      <w:r w:rsidR="00441BAB" w:rsidRPr="00A24681">
        <w:rPr>
          <w:rFonts w:ascii="Times New Roman" w:hAnsi="Times New Roman" w:cs="Times New Roman"/>
          <w:sz w:val="24"/>
          <w:szCs w:val="24"/>
        </w:rPr>
        <w:t>2019 г. – 25,3</w:t>
      </w:r>
      <w:r w:rsidR="00531B17" w:rsidRPr="00A24681">
        <w:rPr>
          <w:rFonts w:ascii="Times New Roman" w:hAnsi="Times New Roman" w:cs="Times New Roman"/>
          <w:sz w:val="24"/>
          <w:szCs w:val="24"/>
        </w:rPr>
        <w:t>%.</w:t>
      </w:r>
    </w:p>
    <w:p w:rsidR="00274397" w:rsidRDefault="00274397" w:rsidP="002743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463991" w:rsidRPr="00463991" w:rsidRDefault="00274397" w:rsidP="0046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6F">
        <w:rPr>
          <w:rFonts w:ascii="Times New Roman" w:hAnsi="Times New Roman" w:cs="Times New Roman"/>
          <w:sz w:val="24"/>
          <w:szCs w:val="24"/>
        </w:rPr>
        <w:t xml:space="preserve">Поступления данного вида дохода </w:t>
      </w:r>
      <w:r w:rsidR="006309EA" w:rsidRPr="00384A6F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D013FB">
        <w:rPr>
          <w:rFonts w:ascii="Times New Roman" w:hAnsi="Times New Roman" w:cs="Times New Roman"/>
          <w:sz w:val="24"/>
          <w:szCs w:val="24"/>
        </w:rPr>
        <w:t>2016 года ожидается в размере 13,6</w:t>
      </w:r>
      <w:r w:rsidR="006309EA" w:rsidRPr="00384A6F">
        <w:rPr>
          <w:rFonts w:ascii="Times New Roman" w:hAnsi="Times New Roman" w:cs="Times New Roman"/>
          <w:sz w:val="24"/>
          <w:szCs w:val="24"/>
        </w:rPr>
        <w:t xml:space="preserve"> тыс. руб. Фактическое исполнение поступления дохода за 10 месяцев текущего года - 13,6 тыс. руб. (</w:t>
      </w:r>
      <w:r w:rsidR="001730C9">
        <w:rPr>
          <w:rFonts w:ascii="Times New Roman" w:hAnsi="Times New Roman" w:cs="Times New Roman"/>
          <w:sz w:val="24"/>
          <w:szCs w:val="24"/>
        </w:rPr>
        <w:t>100</w:t>
      </w:r>
      <w:r w:rsidR="006309EA" w:rsidRPr="00384A6F">
        <w:rPr>
          <w:rFonts w:ascii="Times New Roman" w:hAnsi="Times New Roman" w:cs="Times New Roman"/>
          <w:sz w:val="24"/>
          <w:szCs w:val="24"/>
        </w:rPr>
        <w:t>%).</w:t>
      </w:r>
      <w:r w:rsidR="000F4C7D" w:rsidRPr="00384A6F">
        <w:rPr>
          <w:rFonts w:ascii="Times New Roman" w:hAnsi="Times New Roman" w:cs="Times New Roman"/>
          <w:sz w:val="24"/>
          <w:szCs w:val="24"/>
        </w:rPr>
        <w:t xml:space="preserve"> Недоимка на 01.11.2016 отсутствует.</w:t>
      </w:r>
      <w:r w:rsidR="006309EA" w:rsidRPr="00384A6F">
        <w:rPr>
          <w:rFonts w:ascii="Times New Roman" w:hAnsi="Times New Roman" w:cs="Times New Roman"/>
          <w:sz w:val="24"/>
          <w:szCs w:val="24"/>
        </w:rPr>
        <w:t xml:space="preserve"> На </w:t>
      </w:r>
      <w:r w:rsidRPr="00384A6F">
        <w:rPr>
          <w:rFonts w:ascii="Times New Roman" w:hAnsi="Times New Roman" w:cs="Times New Roman"/>
          <w:sz w:val="24"/>
          <w:szCs w:val="24"/>
        </w:rPr>
        <w:t>очередной 2017 год и планов</w:t>
      </w:r>
      <w:r w:rsidR="009E0562" w:rsidRPr="00384A6F">
        <w:rPr>
          <w:rFonts w:ascii="Times New Roman" w:hAnsi="Times New Roman" w:cs="Times New Roman"/>
          <w:sz w:val="24"/>
          <w:szCs w:val="24"/>
        </w:rPr>
        <w:t>ый период 2018-2019 гг. доходы прогнозируются</w:t>
      </w:r>
      <w:r w:rsidR="00122AC4" w:rsidRPr="00384A6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E0562" w:rsidRPr="00384A6F">
        <w:rPr>
          <w:rFonts w:ascii="Times New Roman" w:hAnsi="Times New Roman" w:cs="Times New Roman"/>
          <w:sz w:val="24"/>
          <w:szCs w:val="24"/>
        </w:rPr>
        <w:t xml:space="preserve"> </w:t>
      </w:r>
      <w:r w:rsidR="00775BEB" w:rsidRPr="00384A6F">
        <w:rPr>
          <w:rFonts w:ascii="Times New Roman" w:hAnsi="Times New Roman" w:cs="Times New Roman"/>
          <w:sz w:val="24"/>
          <w:szCs w:val="24"/>
        </w:rPr>
        <w:t>4</w:t>
      </w:r>
      <w:r w:rsidR="009E0562" w:rsidRPr="00384A6F">
        <w:rPr>
          <w:rFonts w:ascii="Times New Roman" w:hAnsi="Times New Roman" w:cs="Times New Roman"/>
          <w:sz w:val="24"/>
          <w:szCs w:val="24"/>
        </w:rPr>
        <w:t>2</w:t>
      </w:r>
      <w:r w:rsidRPr="00384A6F">
        <w:rPr>
          <w:rFonts w:ascii="Times New Roman" w:hAnsi="Times New Roman" w:cs="Times New Roman"/>
          <w:sz w:val="24"/>
          <w:szCs w:val="24"/>
        </w:rPr>
        <w:t xml:space="preserve">,0 тыс. руб. ежегодно. </w:t>
      </w:r>
      <w:r w:rsidR="00122AC4" w:rsidRPr="00384A6F">
        <w:rPr>
          <w:rFonts w:ascii="Times New Roman" w:hAnsi="Times New Roman" w:cs="Times New Roman"/>
          <w:sz w:val="24"/>
          <w:szCs w:val="24"/>
        </w:rPr>
        <w:t xml:space="preserve"> </w:t>
      </w:r>
      <w:r w:rsidRPr="00384A6F">
        <w:rPr>
          <w:rFonts w:ascii="Times New Roman" w:hAnsi="Times New Roman" w:cs="Times New Roman"/>
          <w:sz w:val="24"/>
          <w:szCs w:val="24"/>
        </w:rPr>
        <w:t>Удельный вес единого сельскохозяйственного налога в общем объеме налоговых и неналоговых доходов на</w:t>
      </w:r>
      <w:r w:rsidR="00122AC4" w:rsidRPr="00384A6F">
        <w:rPr>
          <w:rFonts w:ascii="Times New Roman" w:hAnsi="Times New Roman" w:cs="Times New Roman"/>
          <w:sz w:val="24"/>
          <w:szCs w:val="24"/>
        </w:rPr>
        <w:t xml:space="preserve"> 2017 год составит – 2,1%, на 2018 год – 2,7%, на 2019 год – 2,5</w:t>
      </w:r>
      <w:r w:rsidRPr="00384A6F">
        <w:rPr>
          <w:rFonts w:ascii="Times New Roman" w:hAnsi="Times New Roman" w:cs="Times New Roman"/>
          <w:sz w:val="24"/>
          <w:szCs w:val="24"/>
        </w:rPr>
        <w:t xml:space="preserve">%. </w:t>
      </w:r>
      <w:r w:rsidR="0084008D" w:rsidRPr="00384A6F">
        <w:rPr>
          <w:rFonts w:ascii="Times New Roman" w:hAnsi="Times New Roman" w:cs="Times New Roman"/>
          <w:sz w:val="24"/>
          <w:szCs w:val="24"/>
        </w:rPr>
        <w:t>Планируемые доходы от данного вида налога на 2017-2019 годы в сравнении с ожидаемой оценкой 2016 года возрастут на 308,8%. Текстовая часть пояснительной</w:t>
      </w:r>
      <w:r w:rsidR="00375C77" w:rsidRPr="00384A6F">
        <w:rPr>
          <w:rFonts w:ascii="Times New Roman" w:hAnsi="Times New Roman" w:cs="Times New Roman"/>
          <w:sz w:val="24"/>
          <w:szCs w:val="24"/>
        </w:rPr>
        <w:t xml:space="preserve"> </w:t>
      </w:r>
      <w:r w:rsidR="0084008D" w:rsidRPr="00384A6F">
        <w:rPr>
          <w:rFonts w:ascii="Times New Roman" w:hAnsi="Times New Roman" w:cs="Times New Roman"/>
          <w:sz w:val="24"/>
          <w:szCs w:val="24"/>
        </w:rPr>
        <w:t>записки</w:t>
      </w:r>
      <w:r w:rsidR="00375C77" w:rsidRPr="00384A6F">
        <w:rPr>
          <w:rFonts w:ascii="Times New Roman" w:hAnsi="Times New Roman" w:cs="Times New Roman"/>
          <w:sz w:val="24"/>
          <w:szCs w:val="24"/>
        </w:rPr>
        <w:t xml:space="preserve"> не содержит</w:t>
      </w:r>
      <w:r w:rsidR="00463991">
        <w:rPr>
          <w:rFonts w:ascii="Times New Roman" w:hAnsi="Times New Roman" w:cs="Times New Roman"/>
          <w:sz w:val="24"/>
          <w:szCs w:val="24"/>
        </w:rPr>
        <w:t xml:space="preserve"> разъяснения о</w:t>
      </w:r>
      <w:r w:rsidR="00375C77" w:rsidRPr="00384A6F">
        <w:rPr>
          <w:rFonts w:ascii="Times New Roman" w:hAnsi="Times New Roman" w:cs="Times New Roman"/>
          <w:sz w:val="24"/>
          <w:szCs w:val="24"/>
        </w:rPr>
        <w:t xml:space="preserve"> </w:t>
      </w:r>
      <w:r w:rsidR="00463991">
        <w:rPr>
          <w:rFonts w:ascii="Times New Roman" w:hAnsi="Times New Roman" w:cs="Times New Roman"/>
          <w:sz w:val="24"/>
          <w:szCs w:val="24"/>
        </w:rPr>
        <w:t>причинах</w:t>
      </w:r>
      <w:r w:rsidR="0084008D" w:rsidRPr="00384A6F">
        <w:rPr>
          <w:rFonts w:ascii="Times New Roman" w:hAnsi="Times New Roman" w:cs="Times New Roman"/>
          <w:sz w:val="24"/>
          <w:szCs w:val="24"/>
        </w:rPr>
        <w:t xml:space="preserve"> увеличения поступления </w:t>
      </w:r>
      <w:r w:rsidR="005E6D8D" w:rsidRPr="00384A6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84008D" w:rsidRPr="00384A6F">
        <w:rPr>
          <w:rFonts w:ascii="Times New Roman" w:hAnsi="Times New Roman" w:cs="Times New Roman"/>
          <w:sz w:val="24"/>
          <w:szCs w:val="24"/>
        </w:rPr>
        <w:t>доходов на 2017-2019 годы</w:t>
      </w:r>
      <w:r w:rsidR="00976D58">
        <w:rPr>
          <w:rFonts w:ascii="Times New Roman" w:hAnsi="Times New Roman" w:cs="Times New Roman"/>
          <w:sz w:val="24"/>
          <w:szCs w:val="24"/>
        </w:rPr>
        <w:t>.</w:t>
      </w:r>
      <w:r w:rsidR="0084008D" w:rsidRPr="0038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C9" w:rsidRPr="009E78D1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78D1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 по подакцизным товарам</w:t>
      </w:r>
    </w:p>
    <w:p w:rsidR="008E4089" w:rsidRPr="009E78D1" w:rsidRDefault="008E4089" w:rsidP="008E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D1">
        <w:rPr>
          <w:rFonts w:ascii="Times New Roman" w:hAnsi="Times New Roman" w:cs="Times New Roman"/>
          <w:sz w:val="24"/>
          <w:szCs w:val="24"/>
        </w:rPr>
        <w:t>Объемы от поступления доходов от уплаты акцизов по подакцизным товарам про</w:t>
      </w:r>
      <w:r w:rsidR="006933F7" w:rsidRPr="009E78D1">
        <w:rPr>
          <w:rFonts w:ascii="Times New Roman" w:hAnsi="Times New Roman" w:cs="Times New Roman"/>
          <w:sz w:val="24"/>
          <w:szCs w:val="24"/>
        </w:rPr>
        <w:t>гнозируются н</w:t>
      </w:r>
      <w:r w:rsidR="00706761" w:rsidRPr="009E78D1">
        <w:rPr>
          <w:rFonts w:ascii="Times New Roman" w:hAnsi="Times New Roman" w:cs="Times New Roman"/>
          <w:sz w:val="24"/>
          <w:szCs w:val="24"/>
        </w:rPr>
        <w:t>а 2017 год – 541,8 тыс. руб., на 2018 год – 533,3 тыс. руб., на 2019 год – 600,3</w:t>
      </w:r>
      <w:r w:rsidRPr="009E78D1">
        <w:rPr>
          <w:rFonts w:ascii="Times New Roman" w:hAnsi="Times New Roman" w:cs="Times New Roman"/>
          <w:sz w:val="24"/>
          <w:szCs w:val="24"/>
        </w:rPr>
        <w:t xml:space="preserve"> тыс. руб. Доля доходов от акцизов по подакцизным товарам</w:t>
      </w:r>
      <w:r w:rsidR="00EB58E0" w:rsidRPr="009E78D1">
        <w:rPr>
          <w:rFonts w:ascii="Times New Roman" w:hAnsi="Times New Roman" w:cs="Times New Roman"/>
          <w:sz w:val="24"/>
          <w:szCs w:val="24"/>
        </w:rPr>
        <w:t xml:space="preserve"> в общем объеме </w:t>
      </w:r>
      <w:r w:rsidR="00EB58E0" w:rsidRPr="009E78D1">
        <w:rPr>
          <w:rFonts w:ascii="Times New Roman" w:hAnsi="Times New Roman" w:cs="Times New Roman"/>
          <w:sz w:val="24"/>
          <w:szCs w:val="24"/>
        </w:rPr>
        <w:lastRenderedPageBreak/>
        <w:t>налоговых и неналоговых доходов</w:t>
      </w:r>
      <w:r w:rsidR="00846F8D" w:rsidRPr="009E78D1">
        <w:rPr>
          <w:rFonts w:ascii="Times New Roman" w:hAnsi="Times New Roman" w:cs="Times New Roman"/>
          <w:sz w:val="24"/>
          <w:szCs w:val="24"/>
        </w:rPr>
        <w:t xml:space="preserve"> на 2017 году состави</w:t>
      </w:r>
      <w:r w:rsidRPr="009E78D1">
        <w:rPr>
          <w:rFonts w:ascii="Times New Roman" w:hAnsi="Times New Roman" w:cs="Times New Roman"/>
          <w:sz w:val="24"/>
          <w:szCs w:val="24"/>
        </w:rPr>
        <w:t xml:space="preserve">т </w:t>
      </w:r>
      <w:r w:rsidR="00846F8D" w:rsidRPr="009E78D1">
        <w:rPr>
          <w:rFonts w:ascii="Times New Roman" w:hAnsi="Times New Roman" w:cs="Times New Roman"/>
          <w:sz w:val="24"/>
          <w:szCs w:val="24"/>
        </w:rPr>
        <w:t>–</w:t>
      </w:r>
      <w:r w:rsidR="00E42674" w:rsidRPr="009E78D1">
        <w:rPr>
          <w:rFonts w:ascii="Times New Roman" w:hAnsi="Times New Roman" w:cs="Times New Roman"/>
          <w:sz w:val="24"/>
          <w:szCs w:val="24"/>
        </w:rPr>
        <w:t xml:space="preserve"> 27,5%, на 2018 год – 34,5%, на 2019 г. – 36,5</w:t>
      </w:r>
      <w:r w:rsidR="00846F8D" w:rsidRPr="009E78D1">
        <w:rPr>
          <w:rFonts w:ascii="Times New Roman" w:hAnsi="Times New Roman" w:cs="Times New Roman"/>
          <w:sz w:val="24"/>
          <w:szCs w:val="24"/>
        </w:rPr>
        <w:t>%</w:t>
      </w:r>
      <w:r w:rsidR="00CE641C" w:rsidRPr="009E78D1">
        <w:rPr>
          <w:rFonts w:ascii="Times New Roman" w:hAnsi="Times New Roman" w:cs="Times New Roman"/>
          <w:sz w:val="24"/>
          <w:szCs w:val="24"/>
        </w:rPr>
        <w:t>. За счет доходов от акцизов формируются дорожные фонды</w:t>
      </w:r>
      <w:r w:rsidR="00706761" w:rsidRPr="009E78D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E4089" w:rsidRPr="00724422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422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Pr="00724422" w:rsidRDefault="009263DB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22"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 w:rsidRPr="0072442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724422">
        <w:rPr>
          <w:rFonts w:ascii="Times New Roman" w:hAnsi="Times New Roman" w:cs="Times New Roman"/>
          <w:sz w:val="24"/>
          <w:szCs w:val="24"/>
        </w:rPr>
        <w:t xml:space="preserve">. </w:t>
      </w:r>
      <w:r w:rsidR="00217375" w:rsidRPr="00724422">
        <w:rPr>
          <w:rFonts w:ascii="Times New Roman" w:hAnsi="Times New Roman" w:cs="Times New Roman"/>
          <w:sz w:val="24"/>
          <w:szCs w:val="24"/>
        </w:rPr>
        <w:t xml:space="preserve"> На период 2017-2019 гг. п</w:t>
      </w:r>
      <w:r w:rsidRPr="00724422">
        <w:rPr>
          <w:rFonts w:ascii="Times New Roman" w:hAnsi="Times New Roman" w:cs="Times New Roman"/>
          <w:sz w:val="24"/>
          <w:szCs w:val="24"/>
        </w:rPr>
        <w:t>ланируется поступление</w:t>
      </w:r>
      <w:r w:rsidR="007E7F3A" w:rsidRPr="00724422">
        <w:rPr>
          <w:rFonts w:ascii="Times New Roman" w:hAnsi="Times New Roman" w:cs="Times New Roman"/>
          <w:sz w:val="24"/>
          <w:szCs w:val="24"/>
        </w:rPr>
        <w:t xml:space="preserve"> по 36</w:t>
      </w:r>
      <w:r w:rsidR="00217375" w:rsidRPr="00724422">
        <w:rPr>
          <w:rFonts w:ascii="Times New Roman" w:hAnsi="Times New Roman" w:cs="Times New Roman"/>
          <w:sz w:val="24"/>
          <w:szCs w:val="24"/>
        </w:rPr>
        <w:t xml:space="preserve">,0 тыс. руб. ежегодно. </w:t>
      </w:r>
      <w:r w:rsidR="006C5EED" w:rsidRPr="00724422">
        <w:rPr>
          <w:rFonts w:ascii="Times New Roman" w:hAnsi="Times New Roman" w:cs="Times New Roman"/>
          <w:sz w:val="24"/>
          <w:szCs w:val="24"/>
        </w:rPr>
        <w:t>Удельный вес государственной пошлины в общем объеме налоговых и неналоговых доходов</w:t>
      </w:r>
      <w:r w:rsidR="00775902" w:rsidRPr="00724422">
        <w:rPr>
          <w:rFonts w:ascii="Times New Roman" w:hAnsi="Times New Roman" w:cs="Times New Roman"/>
          <w:sz w:val="24"/>
          <w:szCs w:val="24"/>
        </w:rPr>
        <w:t xml:space="preserve"> на 2017</w:t>
      </w:r>
      <w:r w:rsidR="007E7F3A" w:rsidRPr="00724422">
        <w:rPr>
          <w:rFonts w:ascii="Times New Roman" w:hAnsi="Times New Roman" w:cs="Times New Roman"/>
          <w:sz w:val="24"/>
          <w:szCs w:val="24"/>
        </w:rPr>
        <w:t xml:space="preserve"> год составит 1,8%, на 2018</w:t>
      </w:r>
      <w:r w:rsidR="00775902" w:rsidRPr="00724422">
        <w:rPr>
          <w:rFonts w:ascii="Times New Roman" w:hAnsi="Times New Roman" w:cs="Times New Roman"/>
          <w:sz w:val="24"/>
          <w:szCs w:val="24"/>
        </w:rPr>
        <w:t xml:space="preserve"> г</w:t>
      </w:r>
      <w:r w:rsidR="007E7F3A" w:rsidRPr="00724422">
        <w:rPr>
          <w:rFonts w:ascii="Times New Roman" w:hAnsi="Times New Roman" w:cs="Times New Roman"/>
          <w:sz w:val="24"/>
          <w:szCs w:val="24"/>
        </w:rPr>
        <w:t xml:space="preserve"> – 2,3% на 2019 год – 2,2%</w:t>
      </w:r>
      <w:r w:rsidR="006C5EED" w:rsidRPr="00724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C9" w:rsidRPr="00970B38" w:rsidRDefault="00B9067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B38"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3025C9" w:rsidRPr="00970B38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</w:t>
      </w:r>
      <w:r w:rsidR="002F2678" w:rsidRPr="00970B38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2F2678" w:rsidRPr="00970B38" w:rsidRDefault="00BE4190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B38">
        <w:rPr>
          <w:rFonts w:ascii="Times New Roman" w:hAnsi="Times New Roman" w:cs="Times New Roman"/>
          <w:sz w:val="24"/>
          <w:szCs w:val="24"/>
        </w:rPr>
        <w:t xml:space="preserve"> По оценке</w:t>
      </w:r>
      <w:r w:rsidR="00391110" w:rsidRPr="00970B3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6A616F" w:rsidRPr="00970B38">
        <w:rPr>
          <w:rFonts w:ascii="Times New Roman" w:hAnsi="Times New Roman" w:cs="Times New Roman"/>
          <w:sz w:val="24"/>
          <w:szCs w:val="24"/>
        </w:rPr>
        <w:t>доход</w:t>
      </w:r>
      <w:r w:rsidR="00391110" w:rsidRPr="00970B38">
        <w:rPr>
          <w:rFonts w:ascii="Times New Roman" w:hAnsi="Times New Roman" w:cs="Times New Roman"/>
          <w:sz w:val="24"/>
          <w:szCs w:val="24"/>
        </w:rPr>
        <w:t xml:space="preserve"> от налог</w:t>
      </w:r>
      <w:r w:rsidRPr="00970B38">
        <w:rPr>
          <w:rFonts w:ascii="Times New Roman" w:hAnsi="Times New Roman" w:cs="Times New Roman"/>
          <w:sz w:val="24"/>
          <w:szCs w:val="24"/>
        </w:rPr>
        <w:t>а на имущество физиче</w:t>
      </w:r>
      <w:r w:rsidR="00FB780A" w:rsidRPr="00970B38">
        <w:rPr>
          <w:rFonts w:ascii="Times New Roman" w:hAnsi="Times New Roman" w:cs="Times New Roman"/>
          <w:sz w:val="24"/>
          <w:szCs w:val="24"/>
        </w:rPr>
        <w:t xml:space="preserve">ских лиц за 2016 год </w:t>
      </w:r>
      <w:r w:rsidR="00724422" w:rsidRPr="00970B38">
        <w:rPr>
          <w:rFonts w:ascii="Times New Roman" w:hAnsi="Times New Roman" w:cs="Times New Roman"/>
          <w:sz w:val="24"/>
          <w:szCs w:val="24"/>
        </w:rPr>
        <w:t>составит 80</w:t>
      </w:r>
      <w:r w:rsidRPr="00970B38">
        <w:rPr>
          <w:rFonts w:ascii="Times New Roman" w:hAnsi="Times New Roman" w:cs="Times New Roman"/>
          <w:sz w:val="24"/>
          <w:szCs w:val="24"/>
        </w:rPr>
        <w:t>,0</w:t>
      </w:r>
      <w:r w:rsidR="00391110" w:rsidRPr="00970B3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70B38">
        <w:rPr>
          <w:rFonts w:ascii="Times New Roman" w:hAnsi="Times New Roman" w:cs="Times New Roman"/>
          <w:sz w:val="24"/>
          <w:szCs w:val="24"/>
        </w:rPr>
        <w:t xml:space="preserve"> Фактическое исполнение поступления дохода от налога на имущество физических лиц за 10 месяцев 2016 год составило</w:t>
      </w:r>
      <w:r w:rsidR="00630CC9" w:rsidRPr="00970B38">
        <w:rPr>
          <w:rFonts w:ascii="Times New Roman" w:hAnsi="Times New Roman" w:cs="Times New Roman"/>
          <w:sz w:val="24"/>
          <w:szCs w:val="24"/>
        </w:rPr>
        <w:t xml:space="preserve"> </w:t>
      </w:r>
      <w:r w:rsidR="00EA379A" w:rsidRPr="00970B38">
        <w:rPr>
          <w:rFonts w:ascii="Times New Roman" w:hAnsi="Times New Roman" w:cs="Times New Roman"/>
          <w:sz w:val="24"/>
          <w:szCs w:val="24"/>
        </w:rPr>
        <w:t>25,1</w:t>
      </w:r>
      <w:r w:rsidRPr="00970B3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A379A" w:rsidRPr="00970B38">
        <w:rPr>
          <w:rFonts w:ascii="Times New Roman" w:hAnsi="Times New Roman" w:cs="Times New Roman"/>
          <w:sz w:val="24"/>
          <w:szCs w:val="24"/>
        </w:rPr>
        <w:t xml:space="preserve"> или 31</w:t>
      </w:r>
      <w:r w:rsidR="004C03C7" w:rsidRPr="00970B38">
        <w:rPr>
          <w:rFonts w:ascii="Times New Roman" w:hAnsi="Times New Roman" w:cs="Times New Roman"/>
          <w:sz w:val="24"/>
          <w:szCs w:val="24"/>
        </w:rPr>
        <w:t>% от ожидаемого поступления.</w:t>
      </w:r>
      <w:r w:rsidR="006A616F" w:rsidRPr="00970B38">
        <w:rPr>
          <w:rFonts w:ascii="Times New Roman" w:hAnsi="Times New Roman" w:cs="Times New Roman"/>
          <w:sz w:val="24"/>
          <w:szCs w:val="24"/>
        </w:rPr>
        <w:t xml:space="preserve"> </w:t>
      </w:r>
      <w:r w:rsidR="008D7F64" w:rsidRPr="00970B38">
        <w:rPr>
          <w:rFonts w:ascii="Times New Roman" w:hAnsi="Times New Roman" w:cs="Times New Roman"/>
          <w:sz w:val="24"/>
          <w:szCs w:val="24"/>
        </w:rPr>
        <w:t>Недоимка по данному виду налога на 01.11.2016 год</w:t>
      </w:r>
      <w:r w:rsidR="00EA379A" w:rsidRPr="00970B38">
        <w:rPr>
          <w:rFonts w:ascii="Times New Roman" w:hAnsi="Times New Roman" w:cs="Times New Roman"/>
          <w:sz w:val="24"/>
          <w:szCs w:val="24"/>
        </w:rPr>
        <w:t>а составляет 27,6</w:t>
      </w:r>
      <w:r w:rsidR="008D7F64" w:rsidRPr="00970B38">
        <w:rPr>
          <w:rFonts w:ascii="Times New Roman" w:hAnsi="Times New Roman" w:cs="Times New Roman"/>
          <w:sz w:val="24"/>
          <w:szCs w:val="24"/>
        </w:rPr>
        <w:t xml:space="preserve"> тыс</w:t>
      </w:r>
      <w:r w:rsidR="00EA379A" w:rsidRPr="00970B38">
        <w:rPr>
          <w:rFonts w:ascii="Times New Roman" w:hAnsi="Times New Roman" w:cs="Times New Roman"/>
          <w:sz w:val="24"/>
          <w:szCs w:val="24"/>
        </w:rPr>
        <w:t>. руб</w:t>
      </w:r>
      <w:r w:rsidR="008D7F64" w:rsidRPr="00970B38">
        <w:rPr>
          <w:rFonts w:ascii="Times New Roman" w:hAnsi="Times New Roman" w:cs="Times New Roman"/>
          <w:sz w:val="24"/>
          <w:szCs w:val="24"/>
        </w:rPr>
        <w:t xml:space="preserve">. </w:t>
      </w:r>
      <w:r w:rsidR="00391110" w:rsidRPr="00970B38">
        <w:rPr>
          <w:rFonts w:ascii="Times New Roman" w:hAnsi="Times New Roman" w:cs="Times New Roman"/>
          <w:sz w:val="24"/>
          <w:szCs w:val="24"/>
        </w:rPr>
        <w:t>Прогноз поступления доходов от налога на имуще</w:t>
      </w:r>
      <w:r w:rsidR="00FB780A" w:rsidRPr="00970B38">
        <w:rPr>
          <w:rFonts w:ascii="Times New Roman" w:hAnsi="Times New Roman" w:cs="Times New Roman"/>
          <w:sz w:val="24"/>
          <w:szCs w:val="24"/>
        </w:rPr>
        <w:t xml:space="preserve">ство физических лиц на </w:t>
      </w:r>
      <w:r w:rsidR="00391110" w:rsidRPr="00970B38">
        <w:rPr>
          <w:rFonts w:ascii="Times New Roman" w:hAnsi="Times New Roman" w:cs="Times New Roman"/>
          <w:sz w:val="24"/>
          <w:szCs w:val="24"/>
        </w:rPr>
        <w:t>2017 год</w:t>
      </w:r>
      <w:r w:rsidR="00FB780A" w:rsidRPr="00970B38">
        <w:rPr>
          <w:rFonts w:ascii="Times New Roman" w:hAnsi="Times New Roman" w:cs="Times New Roman"/>
          <w:sz w:val="24"/>
          <w:szCs w:val="24"/>
        </w:rPr>
        <w:t xml:space="preserve"> и планируемый период 2018 и 2019 годов </w:t>
      </w:r>
      <w:r w:rsidR="004D3B2D" w:rsidRPr="00970B38">
        <w:rPr>
          <w:rFonts w:ascii="Times New Roman" w:hAnsi="Times New Roman" w:cs="Times New Roman"/>
          <w:sz w:val="24"/>
          <w:szCs w:val="24"/>
        </w:rPr>
        <w:t xml:space="preserve">по </w:t>
      </w:r>
      <w:r w:rsidR="0075382A" w:rsidRPr="00970B38">
        <w:rPr>
          <w:rFonts w:ascii="Times New Roman" w:hAnsi="Times New Roman" w:cs="Times New Roman"/>
          <w:sz w:val="24"/>
          <w:szCs w:val="24"/>
        </w:rPr>
        <w:t>80</w:t>
      </w:r>
      <w:r w:rsidR="00391110" w:rsidRPr="00970B38">
        <w:rPr>
          <w:rFonts w:ascii="Times New Roman" w:hAnsi="Times New Roman" w:cs="Times New Roman"/>
          <w:sz w:val="24"/>
          <w:szCs w:val="24"/>
        </w:rPr>
        <w:t>,0 тыс. руб.</w:t>
      </w:r>
      <w:r w:rsidR="00FB780A" w:rsidRPr="00970B38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4C03C7" w:rsidRPr="00970B38">
        <w:rPr>
          <w:rFonts w:ascii="Times New Roman" w:hAnsi="Times New Roman" w:cs="Times New Roman"/>
          <w:sz w:val="24"/>
          <w:szCs w:val="24"/>
        </w:rPr>
        <w:t xml:space="preserve"> </w:t>
      </w:r>
      <w:r w:rsidR="00C76F54" w:rsidRPr="00970B38">
        <w:rPr>
          <w:rFonts w:ascii="Times New Roman" w:hAnsi="Times New Roman" w:cs="Times New Roman"/>
          <w:sz w:val="24"/>
          <w:szCs w:val="24"/>
        </w:rPr>
        <w:t>Д</w:t>
      </w:r>
      <w:r w:rsidR="004656E0" w:rsidRPr="00970B38">
        <w:rPr>
          <w:rFonts w:ascii="Times New Roman" w:hAnsi="Times New Roman" w:cs="Times New Roman"/>
          <w:sz w:val="24"/>
          <w:szCs w:val="24"/>
        </w:rPr>
        <w:t xml:space="preserve">оля поступления </w:t>
      </w:r>
      <w:r w:rsidR="00C76F54" w:rsidRPr="00970B38">
        <w:rPr>
          <w:rFonts w:ascii="Times New Roman" w:hAnsi="Times New Roman" w:cs="Times New Roman"/>
          <w:sz w:val="24"/>
          <w:szCs w:val="24"/>
        </w:rPr>
        <w:t>налога на имущество физически</w:t>
      </w:r>
      <w:r w:rsidR="00C35542" w:rsidRPr="00970B38">
        <w:rPr>
          <w:rFonts w:ascii="Times New Roman" w:hAnsi="Times New Roman" w:cs="Times New Roman"/>
          <w:sz w:val="24"/>
          <w:szCs w:val="24"/>
        </w:rPr>
        <w:t>х лиц в общем объеме налоговых и неналоговых</w:t>
      </w:r>
      <w:r w:rsidR="00C76F54" w:rsidRPr="00970B38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C53469" w:rsidRPr="00970B38">
        <w:rPr>
          <w:rFonts w:ascii="Times New Roman" w:hAnsi="Times New Roman" w:cs="Times New Roman"/>
          <w:sz w:val="24"/>
          <w:szCs w:val="24"/>
        </w:rPr>
        <w:t>на 2017</w:t>
      </w:r>
      <w:r w:rsidR="0097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469" w:rsidRPr="00970B38">
        <w:rPr>
          <w:rFonts w:ascii="Times New Roman" w:hAnsi="Times New Roman" w:cs="Times New Roman"/>
          <w:sz w:val="24"/>
          <w:szCs w:val="24"/>
        </w:rPr>
        <w:t>год  составит</w:t>
      </w:r>
      <w:proofErr w:type="gramEnd"/>
      <w:r w:rsidR="00C53469" w:rsidRPr="00970B38">
        <w:rPr>
          <w:rFonts w:ascii="Times New Roman" w:hAnsi="Times New Roman" w:cs="Times New Roman"/>
          <w:sz w:val="24"/>
          <w:szCs w:val="24"/>
        </w:rPr>
        <w:t xml:space="preserve"> 4,0%, </w:t>
      </w:r>
      <w:r w:rsidR="00A45083" w:rsidRPr="00970B38">
        <w:rPr>
          <w:rFonts w:ascii="Times New Roman" w:hAnsi="Times New Roman" w:cs="Times New Roman"/>
          <w:sz w:val="24"/>
          <w:szCs w:val="24"/>
        </w:rPr>
        <w:t xml:space="preserve"> на плановый период 2018</w:t>
      </w:r>
      <w:r w:rsidR="00C53469" w:rsidRPr="00970B38">
        <w:rPr>
          <w:rFonts w:ascii="Times New Roman" w:hAnsi="Times New Roman" w:cs="Times New Roman"/>
          <w:sz w:val="24"/>
          <w:szCs w:val="24"/>
        </w:rPr>
        <w:t xml:space="preserve"> года 5,2% </w:t>
      </w:r>
      <w:r w:rsidR="00A45083" w:rsidRPr="00970B38">
        <w:rPr>
          <w:rFonts w:ascii="Times New Roman" w:hAnsi="Times New Roman" w:cs="Times New Roman"/>
          <w:sz w:val="24"/>
          <w:szCs w:val="24"/>
        </w:rPr>
        <w:t xml:space="preserve"> и </w:t>
      </w:r>
      <w:r w:rsidR="00C53469" w:rsidRPr="00970B38">
        <w:rPr>
          <w:rFonts w:ascii="Times New Roman" w:hAnsi="Times New Roman" w:cs="Times New Roman"/>
          <w:sz w:val="24"/>
          <w:szCs w:val="24"/>
        </w:rPr>
        <w:t>на 2019 годов –</w:t>
      </w:r>
      <w:r w:rsidR="008F3662" w:rsidRPr="00970B38">
        <w:rPr>
          <w:rFonts w:ascii="Times New Roman" w:hAnsi="Times New Roman" w:cs="Times New Roman"/>
          <w:sz w:val="24"/>
          <w:szCs w:val="24"/>
        </w:rPr>
        <w:t xml:space="preserve"> </w:t>
      </w:r>
      <w:r w:rsidR="00C53469" w:rsidRPr="00970B38">
        <w:rPr>
          <w:rFonts w:ascii="Times New Roman" w:hAnsi="Times New Roman" w:cs="Times New Roman"/>
          <w:sz w:val="24"/>
          <w:szCs w:val="24"/>
        </w:rPr>
        <w:t>4,8%</w:t>
      </w:r>
      <w:r w:rsidR="00A4455D" w:rsidRPr="00970B38">
        <w:rPr>
          <w:rFonts w:ascii="Times New Roman" w:hAnsi="Times New Roman" w:cs="Times New Roman"/>
          <w:sz w:val="24"/>
          <w:szCs w:val="24"/>
        </w:rPr>
        <w:t>.</w:t>
      </w:r>
    </w:p>
    <w:p w:rsidR="00A4455D" w:rsidRPr="007A3336" w:rsidRDefault="00A4455D" w:rsidP="00A44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336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A4455D" w:rsidRPr="007A3336" w:rsidRDefault="00A4455D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336">
        <w:rPr>
          <w:rFonts w:ascii="Times New Roman" w:hAnsi="Times New Roman" w:cs="Times New Roman"/>
          <w:sz w:val="24"/>
          <w:szCs w:val="24"/>
        </w:rPr>
        <w:t xml:space="preserve">По оценке 2016 года доходы от поступления земельного налога должны </w:t>
      </w:r>
      <w:r w:rsidR="000B561F" w:rsidRPr="007A3336">
        <w:rPr>
          <w:rFonts w:ascii="Times New Roman" w:hAnsi="Times New Roman" w:cs="Times New Roman"/>
          <w:sz w:val="24"/>
          <w:szCs w:val="24"/>
        </w:rPr>
        <w:t>составить 218,0</w:t>
      </w:r>
      <w:r w:rsidRPr="007A333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4190" w:rsidRPr="007A3336">
        <w:rPr>
          <w:rFonts w:ascii="Times New Roman" w:hAnsi="Times New Roman" w:cs="Times New Roman"/>
          <w:sz w:val="24"/>
          <w:szCs w:val="24"/>
        </w:rPr>
        <w:t xml:space="preserve"> </w:t>
      </w:r>
      <w:r w:rsidR="00B05113" w:rsidRPr="007A3336">
        <w:rPr>
          <w:rFonts w:ascii="Times New Roman" w:hAnsi="Times New Roman" w:cs="Times New Roman"/>
          <w:sz w:val="24"/>
          <w:szCs w:val="24"/>
        </w:rPr>
        <w:t>Фактическое исполнение поступления</w:t>
      </w:r>
      <w:r w:rsidR="00630CC9" w:rsidRPr="007A3336">
        <w:rPr>
          <w:rFonts w:ascii="Times New Roman" w:hAnsi="Times New Roman" w:cs="Times New Roman"/>
          <w:sz w:val="24"/>
          <w:szCs w:val="24"/>
        </w:rPr>
        <w:t xml:space="preserve"> земельного налога за 10 м</w:t>
      </w:r>
      <w:r w:rsidR="00D60393" w:rsidRPr="007A3336">
        <w:rPr>
          <w:rFonts w:ascii="Times New Roman" w:hAnsi="Times New Roman" w:cs="Times New Roman"/>
          <w:sz w:val="24"/>
          <w:szCs w:val="24"/>
        </w:rPr>
        <w:t>е</w:t>
      </w:r>
      <w:r w:rsidR="008648E2">
        <w:rPr>
          <w:rFonts w:ascii="Times New Roman" w:hAnsi="Times New Roman" w:cs="Times New Roman"/>
          <w:sz w:val="24"/>
          <w:szCs w:val="24"/>
        </w:rPr>
        <w:t>сяцев текущего года</w:t>
      </w:r>
      <w:r w:rsidR="000B561F" w:rsidRPr="007A3336">
        <w:rPr>
          <w:rFonts w:ascii="Times New Roman" w:hAnsi="Times New Roman" w:cs="Times New Roman"/>
          <w:sz w:val="24"/>
          <w:szCs w:val="24"/>
        </w:rPr>
        <w:t xml:space="preserve"> составляет 135,3</w:t>
      </w:r>
      <w:r w:rsidR="00630CC9" w:rsidRPr="007A333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B561F" w:rsidRPr="007A3336">
        <w:rPr>
          <w:rFonts w:ascii="Times New Roman" w:hAnsi="Times New Roman" w:cs="Times New Roman"/>
          <w:sz w:val="24"/>
          <w:szCs w:val="24"/>
        </w:rPr>
        <w:t xml:space="preserve"> или 65,0% от ожидаемого поступления за</w:t>
      </w:r>
      <w:r w:rsidR="008648E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gramStart"/>
      <w:r w:rsidR="000B561F" w:rsidRPr="007A3336">
        <w:rPr>
          <w:rFonts w:ascii="Times New Roman" w:hAnsi="Times New Roman" w:cs="Times New Roman"/>
          <w:sz w:val="24"/>
          <w:szCs w:val="24"/>
        </w:rPr>
        <w:t>год.</w:t>
      </w:r>
      <w:r w:rsidR="00D60393" w:rsidRPr="007A3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CC9" w:rsidRPr="007A3336">
        <w:rPr>
          <w:rFonts w:ascii="Times New Roman" w:hAnsi="Times New Roman" w:cs="Times New Roman"/>
          <w:sz w:val="24"/>
          <w:szCs w:val="24"/>
        </w:rPr>
        <w:t xml:space="preserve"> </w:t>
      </w:r>
      <w:r w:rsidR="00DB79E5" w:rsidRPr="00173BEA">
        <w:rPr>
          <w:rFonts w:ascii="Times New Roman" w:hAnsi="Times New Roman" w:cs="Times New Roman"/>
          <w:sz w:val="24"/>
          <w:szCs w:val="24"/>
        </w:rPr>
        <w:t>Недоимка по земельному налогу на 01.11.201</w:t>
      </w:r>
      <w:r w:rsidR="00173BEA" w:rsidRPr="00173BEA">
        <w:rPr>
          <w:rFonts w:ascii="Times New Roman" w:hAnsi="Times New Roman" w:cs="Times New Roman"/>
          <w:sz w:val="24"/>
          <w:szCs w:val="24"/>
        </w:rPr>
        <w:t>6 года составляет</w:t>
      </w:r>
      <w:r w:rsidR="000B561F" w:rsidRPr="00173BEA">
        <w:rPr>
          <w:rFonts w:ascii="Times New Roman" w:hAnsi="Times New Roman" w:cs="Times New Roman"/>
          <w:sz w:val="24"/>
          <w:szCs w:val="24"/>
        </w:rPr>
        <w:t xml:space="preserve"> 59,8</w:t>
      </w:r>
      <w:r w:rsidR="00DB79E5" w:rsidRPr="00173BE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05113" w:rsidRPr="007A33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CC9" w:rsidRPr="007A33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E5" w:rsidRPr="007A3336">
        <w:rPr>
          <w:rFonts w:ascii="Times New Roman" w:hAnsi="Times New Roman" w:cs="Times New Roman"/>
          <w:sz w:val="24"/>
          <w:szCs w:val="24"/>
        </w:rPr>
        <w:t>Н</w:t>
      </w:r>
      <w:r w:rsidR="00BE4190" w:rsidRPr="007A3336">
        <w:rPr>
          <w:rFonts w:ascii="Times New Roman" w:hAnsi="Times New Roman" w:cs="Times New Roman"/>
          <w:sz w:val="24"/>
          <w:szCs w:val="24"/>
        </w:rPr>
        <w:t>а очередной 2017 год</w:t>
      </w:r>
      <w:r w:rsidR="000B561F" w:rsidRPr="007A3336">
        <w:rPr>
          <w:rFonts w:ascii="Times New Roman" w:hAnsi="Times New Roman" w:cs="Times New Roman"/>
          <w:sz w:val="24"/>
          <w:szCs w:val="24"/>
        </w:rPr>
        <w:t xml:space="preserve"> запланиров</w:t>
      </w:r>
      <w:r w:rsidR="00DA12EC" w:rsidRPr="007A3336">
        <w:rPr>
          <w:rFonts w:ascii="Times New Roman" w:hAnsi="Times New Roman" w:cs="Times New Roman"/>
          <w:sz w:val="24"/>
          <w:szCs w:val="24"/>
        </w:rPr>
        <w:t>а</w:t>
      </w:r>
      <w:r w:rsidR="000B561F" w:rsidRPr="007A3336">
        <w:rPr>
          <w:rFonts w:ascii="Times New Roman" w:hAnsi="Times New Roman" w:cs="Times New Roman"/>
          <w:sz w:val="24"/>
          <w:szCs w:val="24"/>
        </w:rPr>
        <w:t>на сумма 218,0 тыс. руб.</w:t>
      </w:r>
      <w:r w:rsidR="00BC1B44" w:rsidRPr="007A3336">
        <w:rPr>
          <w:rFonts w:ascii="Times New Roman" w:hAnsi="Times New Roman" w:cs="Times New Roman"/>
          <w:sz w:val="24"/>
          <w:szCs w:val="24"/>
        </w:rPr>
        <w:t xml:space="preserve">, на </w:t>
      </w:r>
      <w:r w:rsidR="00D60393" w:rsidRPr="007A3336">
        <w:rPr>
          <w:rFonts w:ascii="Times New Roman" w:hAnsi="Times New Roman" w:cs="Times New Roman"/>
          <w:sz w:val="24"/>
          <w:szCs w:val="24"/>
        </w:rPr>
        <w:t>плановый период 2018 и 2019 годов прогнозируется поступлен</w:t>
      </w:r>
      <w:r w:rsidR="00BC1B44" w:rsidRPr="007A3336">
        <w:rPr>
          <w:rFonts w:ascii="Times New Roman" w:hAnsi="Times New Roman" w:cs="Times New Roman"/>
          <w:sz w:val="24"/>
          <w:szCs w:val="24"/>
        </w:rPr>
        <w:t>ие в размере по 277,9</w:t>
      </w:r>
      <w:r w:rsidR="00BE4190" w:rsidRPr="007A3336">
        <w:rPr>
          <w:rFonts w:ascii="Times New Roman" w:hAnsi="Times New Roman" w:cs="Times New Roman"/>
          <w:sz w:val="24"/>
          <w:szCs w:val="24"/>
        </w:rPr>
        <w:t xml:space="preserve"> тыс.</w:t>
      </w:r>
      <w:r w:rsidR="00D60393" w:rsidRPr="007A3336">
        <w:rPr>
          <w:rFonts w:ascii="Times New Roman" w:hAnsi="Times New Roman" w:cs="Times New Roman"/>
          <w:sz w:val="24"/>
          <w:szCs w:val="24"/>
        </w:rPr>
        <w:t xml:space="preserve"> руб., ежегодно</w:t>
      </w:r>
      <w:r w:rsidR="00BE4190" w:rsidRPr="007A3336">
        <w:rPr>
          <w:rFonts w:ascii="Times New Roman" w:hAnsi="Times New Roman" w:cs="Times New Roman"/>
          <w:sz w:val="24"/>
          <w:szCs w:val="24"/>
        </w:rPr>
        <w:t>.</w:t>
      </w:r>
      <w:r w:rsidR="00D60393" w:rsidRPr="007A3336">
        <w:rPr>
          <w:rFonts w:ascii="Times New Roman" w:hAnsi="Times New Roman" w:cs="Times New Roman"/>
          <w:sz w:val="24"/>
          <w:szCs w:val="24"/>
        </w:rPr>
        <w:t xml:space="preserve"> </w:t>
      </w:r>
      <w:r w:rsidR="00E03229" w:rsidRPr="007A3336">
        <w:rPr>
          <w:rFonts w:ascii="Times New Roman" w:hAnsi="Times New Roman" w:cs="Times New Roman"/>
          <w:sz w:val="24"/>
          <w:szCs w:val="24"/>
        </w:rPr>
        <w:t>Доля поступления земельного н</w:t>
      </w:r>
      <w:r w:rsidR="002762CF" w:rsidRPr="007A3336">
        <w:rPr>
          <w:rFonts w:ascii="Times New Roman" w:hAnsi="Times New Roman" w:cs="Times New Roman"/>
          <w:sz w:val="24"/>
          <w:szCs w:val="24"/>
        </w:rPr>
        <w:t>алога в общем объеме налоговых и неналоговых</w:t>
      </w:r>
      <w:r w:rsidR="00E03229" w:rsidRPr="007A3336">
        <w:rPr>
          <w:rFonts w:ascii="Times New Roman" w:hAnsi="Times New Roman" w:cs="Times New Roman"/>
          <w:sz w:val="24"/>
          <w:szCs w:val="24"/>
        </w:rPr>
        <w:t xml:space="preserve"> дох</w:t>
      </w:r>
      <w:r w:rsidR="002762CF" w:rsidRPr="007A3336">
        <w:rPr>
          <w:rFonts w:ascii="Times New Roman" w:hAnsi="Times New Roman" w:cs="Times New Roman"/>
          <w:sz w:val="24"/>
          <w:szCs w:val="24"/>
        </w:rPr>
        <w:t>о</w:t>
      </w:r>
      <w:r w:rsidR="00B62F1D" w:rsidRPr="007A3336">
        <w:rPr>
          <w:rFonts w:ascii="Times New Roman" w:hAnsi="Times New Roman" w:cs="Times New Roman"/>
          <w:sz w:val="24"/>
          <w:szCs w:val="24"/>
        </w:rPr>
        <w:t>дов на 2017 год составляет 11,0%, на 2018 год – 14,7</w:t>
      </w:r>
      <w:r w:rsidR="00E03229" w:rsidRPr="007A3336">
        <w:rPr>
          <w:rFonts w:ascii="Times New Roman" w:hAnsi="Times New Roman" w:cs="Times New Roman"/>
          <w:sz w:val="24"/>
          <w:szCs w:val="24"/>
        </w:rPr>
        <w:t>%, на 201</w:t>
      </w:r>
      <w:r w:rsidR="00B62F1D" w:rsidRPr="007A3336">
        <w:rPr>
          <w:rFonts w:ascii="Times New Roman" w:hAnsi="Times New Roman" w:cs="Times New Roman"/>
          <w:sz w:val="24"/>
          <w:szCs w:val="24"/>
        </w:rPr>
        <w:t>9 год – 13,9</w:t>
      </w:r>
      <w:r w:rsidR="00E03229" w:rsidRPr="007A3336">
        <w:rPr>
          <w:rFonts w:ascii="Times New Roman" w:hAnsi="Times New Roman" w:cs="Times New Roman"/>
          <w:sz w:val="24"/>
          <w:szCs w:val="24"/>
        </w:rPr>
        <w:t>%.</w:t>
      </w:r>
    </w:p>
    <w:p w:rsidR="00A4455D" w:rsidRPr="0068133D" w:rsidRDefault="00A17A14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336">
        <w:rPr>
          <w:rFonts w:ascii="Times New Roman" w:hAnsi="Times New Roman" w:cs="Times New Roman"/>
          <w:b/>
          <w:sz w:val="24"/>
          <w:szCs w:val="24"/>
        </w:rPr>
        <w:t>Наличие не пог</w:t>
      </w:r>
      <w:r w:rsidR="004D5827" w:rsidRPr="007A3336">
        <w:rPr>
          <w:rFonts w:ascii="Times New Roman" w:hAnsi="Times New Roman" w:cs="Times New Roman"/>
          <w:b/>
          <w:sz w:val="24"/>
          <w:szCs w:val="24"/>
        </w:rPr>
        <w:t>ашенной недоимки указывает на необходимость усиления контроля со стороны администрации за своевременностью уплаты имущественных налогов</w:t>
      </w:r>
      <w:r w:rsidRPr="007A33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25C9" w:rsidRPr="00964908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4908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</w:t>
      </w:r>
    </w:p>
    <w:p w:rsidR="00077B08" w:rsidRPr="00964908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908"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Default="00CE2059" w:rsidP="0007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08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рассчитаны на основании смет доходов и расходов получателей бюджетных средств</w:t>
      </w:r>
      <w:r w:rsidR="00964908" w:rsidRPr="00964908">
        <w:rPr>
          <w:rFonts w:ascii="Times New Roman" w:hAnsi="Times New Roman" w:cs="Times New Roman"/>
          <w:sz w:val="24"/>
          <w:szCs w:val="24"/>
        </w:rPr>
        <w:t>.</w:t>
      </w:r>
      <w:r w:rsidR="00FA6EE9" w:rsidRPr="00964908">
        <w:rPr>
          <w:rFonts w:ascii="Times New Roman" w:hAnsi="Times New Roman" w:cs="Times New Roman"/>
          <w:sz w:val="24"/>
          <w:szCs w:val="24"/>
        </w:rPr>
        <w:t xml:space="preserve"> </w:t>
      </w:r>
      <w:r w:rsidR="00964908" w:rsidRPr="00964908">
        <w:rPr>
          <w:rFonts w:ascii="Times New Roman" w:hAnsi="Times New Roman" w:cs="Times New Roman"/>
          <w:sz w:val="24"/>
          <w:szCs w:val="24"/>
        </w:rPr>
        <w:t>П</w:t>
      </w:r>
      <w:r w:rsidR="00562BA5" w:rsidRPr="00964908">
        <w:rPr>
          <w:rFonts w:ascii="Times New Roman" w:hAnsi="Times New Roman" w:cs="Times New Roman"/>
          <w:sz w:val="24"/>
          <w:szCs w:val="24"/>
        </w:rPr>
        <w:t>о оценке</w:t>
      </w:r>
      <w:r w:rsidR="00EA1B2A" w:rsidRPr="0096490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325E0C" w:rsidRPr="00964908">
        <w:rPr>
          <w:rFonts w:ascii="Times New Roman" w:hAnsi="Times New Roman" w:cs="Times New Roman"/>
          <w:sz w:val="24"/>
          <w:szCs w:val="24"/>
        </w:rPr>
        <w:t xml:space="preserve"> и на 2017 год</w:t>
      </w:r>
      <w:r w:rsidR="0094242B" w:rsidRPr="00964908">
        <w:rPr>
          <w:rFonts w:ascii="Times New Roman" w:hAnsi="Times New Roman" w:cs="Times New Roman"/>
          <w:sz w:val="24"/>
          <w:szCs w:val="24"/>
        </w:rPr>
        <w:t xml:space="preserve"> </w:t>
      </w:r>
      <w:r w:rsidR="00325E0C" w:rsidRPr="00964908">
        <w:rPr>
          <w:rFonts w:ascii="Times New Roman" w:hAnsi="Times New Roman" w:cs="Times New Roman"/>
          <w:sz w:val="24"/>
          <w:szCs w:val="24"/>
        </w:rPr>
        <w:t>ожи</w:t>
      </w:r>
      <w:r w:rsidR="00964908" w:rsidRPr="00964908">
        <w:rPr>
          <w:rFonts w:ascii="Times New Roman" w:hAnsi="Times New Roman" w:cs="Times New Roman"/>
          <w:sz w:val="24"/>
          <w:szCs w:val="24"/>
        </w:rPr>
        <w:t>даются в объеме 36,1 тыс. руб. и 36,0 тыс. руб. соответственно</w:t>
      </w:r>
      <w:r w:rsidR="00325E0C" w:rsidRPr="00964908">
        <w:rPr>
          <w:rFonts w:ascii="Times New Roman" w:hAnsi="Times New Roman" w:cs="Times New Roman"/>
          <w:sz w:val="24"/>
          <w:szCs w:val="24"/>
        </w:rPr>
        <w:t>. Н</w:t>
      </w:r>
      <w:r w:rsidR="00BB2BA4" w:rsidRPr="00964908">
        <w:rPr>
          <w:rFonts w:ascii="Times New Roman" w:hAnsi="Times New Roman" w:cs="Times New Roman"/>
          <w:sz w:val="24"/>
          <w:szCs w:val="24"/>
        </w:rPr>
        <w:t>а</w:t>
      </w:r>
      <w:r w:rsidR="0094242B" w:rsidRPr="00964908">
        <w:rPr>
          <w:rFonts w:ascii="Times New Roman" w:hAnsi="Times New Roman" w:cs="Times New Roman"/>
          <w:sz w:val="24"/>
          <w:szCs w:val="24"/>
        </w:rPr>
        <w:t xml:space="preserve"> п</w:t>
      </w:r>
      <w:r w:rsidR="00964908" w:rsidRPr="00964908">
        <w:rPr>
          <w:rFonts w:ascii="Times New Roman" w:hAnsi="Times New Roman" w:cs="Times New Roman"/>
          <w:sz w:val="24"/>
          <w:szCs w:val="24"/>
        </w:rPr>
        <w:t xml:space="preserve">лановый период 2018 года – 37,8 тыс. руб., на </w:t>
      </w:r>
      <w:r w:rsidR="00562BA5" w:rsidRPr="00964908">
        <w:rPr>
          <w:rFonts w:ascii="Times New Roman" w:hAnsi="Times New Roman" w:cs="Times New Roman"/>
          <w:sz w:val="24"/>
          <w:szCs w:val="24"/>
        </w:rPr>
        <w:t>2019 г</w:t>
      </w:r>
      <w:r w:rsidR="00964908" w:rsidRPr="00964908">
        <w:rPr>
          <w:rFonts w:ascii="Times New Roman" w:hAnsi="Times New Roman" w:cs="Times New Roman"/>
          <w:sz w:val="24"/>
          <w:szCs w:val="24"/>
        </w:rPr>
        <w:t>од – 39,7</w:t>
      </w:r>
      <w:r w:rsidR="0094242B" w:rsidRPr="0096490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A1B2A" w:rsidRPr="00964908">
        <w:rPr>
          <w:rFonts w:ascii="Times New Roman" w:hAnsi="Times New Roman" w:cs="Times New Roman"/>
          <w:sz w:val="24"/>
          <w:szCs w:val="24"/>
        </w:rPr>
        <w:t xml:space="preserve"> Удельный вес доходов от предпринимательской деятельности в общем объеме собственных доходов со</w:t>
      </w:r>
      <w:r w:rsidR="00562BA5" w:rsidRPr="00964908">
        <w:rPr>
          <w:rFonts w:ascii="Times New Roman" w:hAnsi="Times New Roman" w:cs="Times New Roman"/>
          <w:sz w:val="24"/>
          <w:szCs w:val="24"/>
        </w:rPr>
        <w:t>ставляет на 2017</w:t>
      </w:r>
      <w:r w:rsidR="00964908" w:rsidRPr="00964908">
        <w:rPr>
          <w:rFonts w:ascii="Times New Roman" w:hAnsi="Times New Roman" w:cs="Times New Roman"/>
          <w:sz w:val="24"/>
          <w:szCs w:val="24"/>
        </w:rPr>
        <w:t xml:space="preserve"> год 1,8%, </w:t>
      </w:r>
      <w:r w:rsidR="00562BA5" w:rsidRPr="00964908">
        <w:rPr>
          <w:rFonts w:ascii="Times New Roman" w:hAnsi="Times New Roman" w:cs="Times New Roman"/>
          <w:sz w:val="24"/>
          <w:szCs w:val="24"/>
        </w:rPr>
        <w:t>на план</w:t>
      </w:r>
      <w:r w:rsidR="00325E0C" w:rsidRPr="00964908">
        <w:rPr>
          <w:rFonts w:ascii="Times New Roman" w:hAnsi="Times New Roman" w:cs="Times New Roman"/>
          <w:sz w:val="24"/>
          <w:szCs w:val="24"/>
        </w:rPr>
        <w:t>овый период 201</w:t>
      </w:r>
      <w:r w:rsidR="00964908" w:rsidRPr="00964908">
        <w:rPr>
          <w:rFonts w:ascii="Times New Roman" w:hAnsi="Times New Roman" w:cs="Times New Roman"/>
          <w:sz w:val="24"/>
          <w:szCs w:val="24"/>
        </w:rPr>
        <w:t>8 и 2019 гг. по 2,4</w:t>
      </w:r>
      <w:r w:rsidR="00562BA5" w:rsidRPr="00964908">
        <w:rPr>
          <w:rFonts w:ascii="Times New Roman" w:hAnsi="Times New Roman" w:cs="Times New Roman"/>
          <w:sz w:val="24"/>
          <w:szCs w:val="24"/>
        </w:rPr>
        <w:t>% ежегодно</w:t>
      </w:r>
      <w:r w:rsidR="00EA1B2A" w:rsidRPr="00964908">
        <w:rPr>
          <w:rFonts w:ascii="Times New Roman" w:hAnsi="Times New Roman" w:cs="Times New Roman"/>
          <w:sz w:val="24"/>
          <w:szCs w:val="24"/>
        </w:rPr>
        <w:t>.</w:t>
      </w:r>
      <w:r w:rsidR="00562BA5" w:rsidRPr="0096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C2" w:rsidRDefault="003B41C2" w:rsidP="003B4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Доходы от </w:t>
      </w:r>
      <w:r w:rsidR="0072452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имущества, находящегося в муниципальной собственности</w:t>
      </w:r>
    </w:p>
    <w:p w:rsidR="003B41C2" w:rsidRPr="00D13063" w:rsidRDefault="00503A57" w:rsidP="003B4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дохода зачисляется в бюджет сельского поселения от сдачи в аренду имущества, находящегося в муниципальной собственности. </w:t>
      </w:r>
      <w:r w:rsidR="003B41C2">
        <w:rPr>
          <w:rFonts w:ascii="Times New Roman" w:hAnsi="Times New Roman" w:cs="Times New Roman"/>
          <w:sz w:val="24"/>
          <w:szCs w:val="24"/>
        </w:rPr>
        <w:t xml:space="preserve">На 2017 г.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2018-2019 гг. </w:t>
      </w:r>
      <w:r w:rsidR="003B41C2">
        <w:rPr>
          <w:rFonts w:ascii="Times New Roman" w:hAnsi="Times New Roman" w:cs="Times New Roman"/>
          <w:sz w:val="24"/>
          <w:szCs w:val="24"/>
        </w:rPr>
        <w:t>запланирован</w:t>
      </w:r>
      <w:r w:rsidR="00871C74">
        <w:rPr>
          <w:rFonts w:ascii="Times New Roman" w:hAnsi="Times New Roman" w:cs="Times New Roman"/>
          <w:sz w:val="24"/>
          <w:szCs w:val="24"/>
        </w:rPr>
        <w:t>о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в размере 18,0 тыс. руб. ежегодно. </w:t>
      </w:r>
    </w:p>
    <w:p w:rsidR="00325E0C" w:rsidRPr="00E716D2" w:rsidRDefault="00325E0C" w:rsidP="0032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6D2">
        <w:rPr>
          <w:rFonts w:ascii="Times New Roman" w:hAnsi="Times New Roman" w:cs="Times New Roman"/>
          <w:b/>
          <w:i/>
          <w:sz w:val="24"/>
          <w:szCs w:val="24"/>
        </w:rPr>
        <w:t xml:space="preserve">Компенсация затрат </w:t>
      </w:r>
    </w:p>
    <w:p w:rsidR="008F7C0B" w:rsidRDefault="00325E0C" w:rsidP="008F7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6D2">
        <w:rPr>
          <w:rFonts w:ascii="Times New Roman" w:hAnsi="Times New Roman" w:cs="Times New Roman"/>
          <w:sz w:val="24"/>
          <w:szCs w:val="24"/>
        </w:rPr>
        <w:t>Доходы от компенсации затрат бюджетов по</w:t>
      </w:r>
      <w:r w:rsidR="00A251D6" w:rsidRPr="00E716D2">
        <w:rPr>
          <w:rFonts w:ascii="Times New Roman" w:hAnsi="Times New Roman" w:cs="Times New Roman"/>
          <w:sz w:val="24"/>
          <w:szCs w:val="24"/>
        </w:rPr>
        <w:t>селений (доходы от ЖКУ) прогнозируются на</w:t>
      </w:r>
      <w:r w:rsidRPr="00E716D2">
        <w:rPr>
          <w:rFonts w:ascii="Times New Roman" w:hAnsi="Times New Roman" w:cs="Times New Roman"/>
          <w:sz w:val="24"/>
          <w:szCs w:val="24"/>
        </w:rPr>
        <w:t xml:space="preserve"> 2017</w:t>
      </w:r>
      <w:r w:rsidR="00A251D6" w:rsidRPr="00E716D2">
        <w:rPr>
          <w:rFonts w:ascii="Times New Roman" w:hAnsi="Times New Roman" w:cs="Times New Roman"/>
          <w:sz w:val="24"/>
          <w:szCs w:val="24"/>
        </w:rPr>
        <w:t xml:space="preserve"> год в объеме 165,0 тыс. руб., на 2018 год в размере 173,2 тыс. руб., на 2019 год – 181,9</w:t>
      </w:r>
      <w:r w:rsidRPr="00E716D2">
        <w:rPr>
          <w:rFonts w:ascii="Times New Roman" w:hAnsi="Times New Roman" w:cs="Times New Roman"/>
          <w:sz w:val="24"/>
          <w:szCs w:val="24"/>
        </w:rPr>
        <w:t xml:space="preserve"> тыс. руб., что в общем объеме налоговы</w:t>
      </w:r>
      <w:r w:rsidR="00A251D6" w:rsidRPr="00E716D2">
        <w:rPr>
          <w:rFonts w:ascii="Times New Roman" w:hAnsi="Times New Roman" w:cs="Times New Roman"/>
          <w:sz w:val="24"/>
          <w:szCs w:val="24"/>
        </w:rPr>
        <w:t>х и неналоговых доходов на 2017 год составляет 8,4%, на плановый период 2018</w:t>
      </w:r>
      <w:r w:rsidR="00E716D2">
        <w:rPr>
          <w:rFonts w:ascii="Times New Roman" w:hAnsi="Times New Roman" w:cs="Times New Roman"/>
          <w:sz w:val="24"/>
          <w:szCs w:val="24"/>
        </w:rPr>
        <w:t>-</w:t>
      </w:r>
      <w:r w:rsidR="00A251D6" w:rsidRPr="00E716D2">
        <w:rPr>
          <w:rFonts w:ascii="Times New Roman" w:hAnsi="Times New Roman" w:cs="Times New Roman"/>
          <w:sz w:val="24"/>
          <w:szCs w:val="24"/>
        </w:rPr>
        <w:t>2019 годов</w:t>
      </w:r>
      <w:r w:rsidR="00D8798A">
        <w:rPr>
          <w:rFonts w:ascii="Times New Roman" w:hAnsi="Times New Roman" w:cs="Times New Roman"/>
          <w:sz w:val="24"/>
          <w:szCs w:val="24"/>
        </w:rPr>
        <w:t xml:space="preserve"> </w:t>
      </w:r>
      <w:r w:rsidR="00A251D6" w:rsidRPr="00E716D2">
        <w:rPr>
          <w:rFonts w:ascii="Times New Roman" w:hAnsi="Times New Roman" w:cs="Times New Roman"/>
          <w:sz w:val="24"/>
          <w:szCs w:val="24"/>
        </w:rPr>
        <w:t>11,2 и 11,0</w:t>
      </w:r>
      <w:r w:rsidR="005C3BEC">
        <w:rPr>
          <w:rFonts w:ascii="Times New Roman" w:hAnsi="Times New Roman" w:cs="Times New Roman"/>
          <w:sz w:val="24"/>
          <w:szCs w:val="24"/>
        </w:rPr>
        <w:t xml:space="preserve"> % со</w:t>
      </w:r>
      <w:r w:rsidR="00A251D6" w:rsidRPr="00E716D2">
        <w:rPr>
          <w:rFonts w:ascii="Times New Roman" w:hAnsi="Times New Roman" w:cs="Times New Roman"/>
          <w:sz w:val="24"/>
          <w:szCs w:val="24"/>
        </w:rPr>
        <w:t>ответственно</w:t>
      </w:r>
      <w:r w:rsidRPr="00E71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CBC" w:rsidRPr="008F7C0B" w:rsidRDefault="00194CBC" w:rsidP="008F7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BEC" w:rsidRDefault="005C3BEC" w:rsidP="005C3B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33D">
        <w:rPr>
          <w:rFonts w:ascii="Times New Roman" w:hAnsi="Times New Roman" w:cs="Times New Roman"/>
          <w:b/>
          <w:i/>
          <w:sz w:val="24"/>
          <w:szCs w:val="24"/>
        </w:rPr>
        <w:lastRenderedPageBreak/>
        <w:t>Административные платежи и сборы</w:t>
      </w:r>
    </w:p>
    <w:p w:rsidR="005C3BEC" w:rsidRPr="00724422" w:rsidRDefault="008F7C0B" w:rsidP="005C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поступлений от данного вида дохода н</w:t>
      </w:r>
      <w:r w:rsidR="005C3BEC" w:rsidRPr="00724422">
        <w:rPr>
          <w:rFonts w:ascii="Times New Roman" w:hAnsi="Times New Roman" w:cs="Times New Roman"/>
          <w:sz w:val="24"/>
          <w:szCs w:val="24"/>
        </w:rPr>
        <w:t>а период 2017-</w:t>
      </w:r>
      <w:r>
        <w:rPr>
          <w:rFonts w:ascii="Times New Roman" w:hAnsi="Times New Roman" w:cs="Times New Roman"/>
          <w:sz w:val="24"/>
          <w:szCs w:val="24"/>
        </w:rPr>
        <w:t>2019 гг. планируется в размере</w:t>
      </w:r>
      <w:r w:rsidR="005C3BEC">
        <w:rPr>
          <w:rFonts w:ascii="Times New Roman" w:hAnsi="Times New Roman" w:cs="Times New Roman"/>
          <w:sz w:val="24"/>
          <w:szCs w:val="24"/>
        </w:rPr>
        <w:t xml:space="preserve"> 1,5</w:t>
      </w:r>
      <w:r w:rsidR="005C3BEC" w:rsidRPr="00724422">
        <w:rPr>
          <w:rFonts w:ascii="Times New Roman" w:hAnsi="Times New Roman" w:cs="Times New Roman"/>
          <w:sz w:val="24"/>
          <w:szCs w:val="24"/>
        </w:rPr>
        <w:t xml:space="preserve"> тыс. руб. ежегодно. Удел</w:t>
      </w:r>
      <w:r w:rsidR="002C173A">
        <w:rPr>
          <w:rFonts w:ascii="Times New Roman" w:hAnsi="Times New Roman" w:cs="Times New Roman"/>
          <w:sz w:val="24"/>
          <w:szCs w:val="24"/>
        </w:rPr>
        <w:t>ьный вес административных платежей</w:t>
      </w:r>
      <w:r w:rsidR="005C3BEC" w:rsidRPr="00724422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 на 2017</w:t>
      </w:r>
      <w:r w:rsidR="005C3BEC">
        <w:rPr>
          <w:rFonts w:ascii="Times New Roman" w:hAnsi="Times New Roman" w:cs="Times New Roman"/>
          <w:sz w:val="24"/>
          <w:szCs w:val="24"/>
        </w:rPr>
        <w:t xml:space="preserve"> год составит 0,07</w:t>
      </w:r>
      <w:r w:rsidR="005C3BEC" w:rsidRPr="00724422">
        <w:rPr>
          <w:rFonts w:ascii="Times New Roman" w:hAnsi="Times New Roman" w:cs="Times New Roman"/>
          <w:sz w:val="24"/>
          <w:szCs w:val="24"/>
        </w:rPr>
        <w:t>%, на 2018</w:t>
      </w:r>
      <w:r w:rsidR="005C3BEC">
        <w:rPr>
          <w:rFonts w:ascii="Times New Roman" w:hAnsi="Times New Roman" w:cs="Times New Roman"/>
          <w:sz w:val="24"/>
          <w:szCs w:val="24"/>
        </w:rPr>
        <w:t xml:space="preserve"> и</w:t>
      </w:r>
      <w:r w:rsidR="005C3BEC" w:rsidRPr="0072442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="005C3BEC" w:rsidRPr="00724422">
        <w:rPr>
          <w:rFonts w:ascii="Times New Roman" w:hAnsi="Times New Roman" w:cs="Times New Roman"/>
          <w:sz w:val="24"/>
          <w:szCs w:val="24"/>
        </w:rPr>
        <w:t>год</w:t>
      </w:r>
      <w:r w:rsidR="005C3BEC">
        <w:rPr>
          <w:rFonts w:ascii="Times New Roman" w:hAnsi="Times New Roman" w:cs="Times New Roman"/>
          <w:sz w:val="24"/>
          <w:szCs w:val="24"/>
        </w:rPr>
        <w:t>ы  по</w:t>
      </w:r>
      <w:proofErr w:type="gramEnd"/>
      <w:r w:rsidR="005C3BEC">
        <w:rPr>
          <w:rFonts w:ascii="Times New Roman" w:hAnsi="Times New Roman" w:cs="Times New Roman"/>
          <w:sz w:val="24"/>
          <w:szCs w:val="24"/>
        </w:rPr>
        <w:t xml:space="preserve"> 0,</w:t>
      </w:r>
      <w:r w:rsidR="00CA28FD">
        <w:rPr>
          <w:rFonts w:ascii="Times New Roman" w:hAnsi="Times New Roman" w:cs="Times New Roman"/>
          <w:sz w:val="24"/>
          <w:szCs w:val="24"/>
        </w:rPr>
        <w:t>09</w:t>
      </w:r>
      <w:r w:rsidR="005C3BEC" w:rsidRPr="00724422">
        <w:rPr>
          <w:rFonts w:ascii="Times New Roman" w:hAnsi="Times New Roman" w:cs="Times New Roman"/>
          <w:sz w:val="24"/>
          <w:szCs w:val="24"/>
        </w:rPr>
        <w:t>%</w:t>
      </w:r>
      <w:r w:rsidR="005C3BEC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5C3BEC" w:rsidRPr="00724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BEC" w:rsidRDefault="005C3BEC" w:rsidP="005C3B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от реализации имущества</w:t>
      </w:r>
    </w:p>
    <w:p w:rsidR="005C3BEC" w:rsidRDefault="002C173A" w:rsidP="005C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планируются доходы от продажи земельных участков, находящихся в собственности поселения всего на сумму 450,1 тыс. руб</w:t>
      </w:r>
      <w:r w:rsidR="003D1156">
        <w:rPr>
          <w:rFonts w:ascii="Times New Roman" w:hAnsi="Times New Roman" w:cs="Times New Roman"/>
          <w:sz w:val="24"/>
          <w:szCs w:val="24"/>
        </w:rPr>
        <w:t xml:space="preserve">. </w:t>
      </w:r>
      <w:r w:rsidR="002C609F">
        <w:rPr>
          <w:rFonts w:ascii="Times New Roman" w:hAnsi="Times New Roman" w:cs="Times New Roman"/>
          <w:sz w:val="24"/>
          <w:szCs w:val="24"/>
        </w:rPr>
        <w:t xml:space="preserve">или 22,9% от общего объема налоговых и неналоговых доходов. </w:t>
      </w:r>
      <w:r w:rsidR="00AA5F79">
        <w:rPr>
          <w:rFonts w:ascii="Times New Roman" w:hAnsi="Times New Roman" w:cs="Times New Roman"/>
          <w:sz w:val="24"/>
          <w:szCs w:val="24"/>
        </w:rPr>
        <w:t>На период 2018</w:t>
      </w:r>
      <w:r w:rsidR="003D1156">
        <w:rPr>
          <w:rFonts w:ascii="Times New Roman" w:hAnsi="Times New Roman" w:cs="Times New Roman"/>
          <w:sz w:val="24"/>
          <w:szCs w:val="24"/>
        </w:rPr>
        <w:t xml:space="preserve">-2019 гг. доходы от реализации </w:t>
      </w:r>
      <w:r w:rsidR="00AA5F79">
        <w:rPr>
          <w:rFonts w:ascii="Times New Roman" w:hAnsi="Times New Roman" w:cs="Times New Roman"/>
          <w:sz w:val="24"/>
          <w:szCs w:val="24"/>
        </w:rPr>
        <w:t>какого-либо</w:t>
      </w:r>
      <w:r w:rsidR="003D1156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0F26A5">
        <w:rPr>
          <w:rFonts w:ascii="Times New Roman" w:hAnsi="Times New Roman" w:cs="Times New Roman"/>
          <w:sz w:val="24"/>
          <w:szCs w:val="24"/>
        </w:rPr>
        <w:t xml:space="preserve"> не запланированы</w:t>
      </w:r>
      <w:r w:rsidR="005C3BEC">
        <w:rPr>
          <w:rFonts w:ascii="Times New Roman" w:hAnsi="Times New Roman" w:cs="Times New Roman"/>
          <w:sz w:val="24"/>
          <w:szCs w:val="24"/>
        </w:rPr>
        <w:t>.</w:t>
      </w:r>
      <w:r w:rsidR="00AA5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C9" w:rsidRPr="006B2EC5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EC5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2E5A" w:rsidRPr="00CF01B2" w:rsidRDefault="00BF5077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1B2">
        <w:rPr>
          <w:rFonts w:ascii="Times New Roman" w:hAnsi="Times New Roman" w:cs="Times New Roman"/>
          <w:sz w:val="24"/>
          <w:szCs w:val="24"/>
        </w:rPr>
        <w:t>Объем безвозмездн</w:t>
      </w:r>
      <w:r w:rsidR="006B7ED1" w:rsidRPr="00CF01B2">
        <w:rPr>
          <w:rFonts w:ascii="Times New Roman" w:hAnsi="Times New Roman" w:cs="Times New Roman"/>
          <w:sz w:val="24"/>
          <w:szCs w:val="24"/>
        </w:rPr>
        <w:t>ых</w:t>
      </w:r>
      <w:r w:rsidR="00765B72" w:rsidRPr="00CF01B2">
        <w:rPr>
          <w:rFonts w:ascii="Times New Roman" w:hAnsi="Times New Roman" w:cs="Times New Roman"/>
          <w:sz w:val="24"/>
          <w:szCs w:val="24"/>
        </w:rPr>
        <w:t xml:space="preserve"> поступлений в бюджет </w:t>
      </w:r>
      <w:proofErr w:type="spellStart"/>
      <w:r w:rsidR="00765B72" w:rsidRPr="00CF01B2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Pr="00CF01B2"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 w:rsidRPr="00CF01B2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 w:rsidRPr="00CF01B2"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 w:rsidRPr="00CF01B2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 w:rsidRPr="00CF01B2">
        <w:rPr>
          <w:rFonts w:ascii="Times New Roman" w:hAnsi="Times New Roman" w:cs="Times New Roman"/>
          <w:sz w:val="24"/>
          <w:szCs w:val="24"/>
        </w:rPr>
        <w:t xml:space="preserve">бюджете на 2017 год и </w:t>
      </w:r>
      <w:r w:rsidR="00CB3EFF" w:rsidRPr="00CF01B2">
        <w:rPr>
          <w:rFonts w:ascii="Times New Roman" w:hAnsi="Times New Roman" w:cs="Times New Roman"/>
          <w:sz w:val="24"/>
          <w:szCs w:val="24"/>
        </w:rPr>
        <w:t xml:space="preserve">на </w:t>
      </w:r>
      <w:r w:rsidRPr="00CF01B2"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7019D7" w:rsidRPr="00CF01B2">
        <w:rPr>
          <w:rFonts w:ascii="Times New Roman" w:hAnsi="Times New Roman" w:cs="Times New Roman"/>
          <w:sz w:val="24"/>
          <w:szCs w:val="24"/>
        </w:rPr>
        <w:t xml:space="preserve">», проектом решения Думы МО </w:t>
      </w:r>
      <w:proofErr w:type="spellStart"/>
      <w:r w:rsidR="007019D7" w:rsidRPr="00CF01B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 w:rsidRPr="00CF01B2">
        <w:rPr>
          <w:rFonts w:ascii="Times New Roman" w:hAnsi="Times New Roman" w:cs="Times New Roman"/>
          <w:sz w:val="24"/>
          <w:szCs w:val="24"/>
        </w:rPr>
        <w:t xml:space="preserve"> район «О бюджете МО </w:t>
      </w:r>
      <w:proofErr w:type="spellStart"/>
      <w:r w:rsidR="007019D7" w:rsidRPr="00CF01B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 w:rsidRPr="00CF01B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F01B2">
        <w:rPr>
          <w:rFonts w:ascii="Times New Roman" w:hAnsi="Times New Roman" w:cs="Times New Roman"/>
          <w:sz w:val="24"/>
          <w:szCs w:val="24"/>
        </w:rPr>
        <w:t xml:space="preserve"> </w:t>
      </w:r>
      <w:r w:rsidR="007019D7" w:rsidRPr="00CF01B2">
        <w:rPr>
          <w:rFonts w:ascii="Times New Roman" w:hAnsi="Times New Roman" w:cs="Times New Roman"/>
          <w:sz w:val="24"/>
          <w:szCs w:val="24"/>
        </w:rPr>
        <w:t xml:space="preserve">на 2017 год и </w:t>
      </w:r>
      <w:r w:rsidR="00CB3EFF" w:rsidRPr="00CF01B2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 w:rsidRPr="00CF01B2">
        <w:rPr>
          <w:rFonts w:ascii="Times New Roman" w:hAnsi="Times New Roman" w:cs="Times New Roman"/>
          <w:sz w:val="24"/>
          <w:szCs w:val="24"/>
        </w:rPr>
        <w:t>плановый период 2018 и 2019 годов»</w:t>
      </w:r>
    </w:p>
    <w:p w:rsidR="005D7281" w:rsidRDefault="00C22556" w:rsidP="005D7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1B2">
        <w:rPr>
          <w:rFonts w:ascii="Times New Roman" w:hAnsi="Times New Roman" w:cs="Times New Roman"/>
          <w:sz w:val="24"/>
          <w:szCs w:val="24"/>
        </w:rPr>
        <w:t>По прогнозу на 2017 год объем</w:t>
      </w:r>
      <w:r w:rsidR="00943876" w:rsidRPr="00CF01B2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CF01B2" w:rsidRPr="00CF01B2">
        <w:rPr>
          <w:rFonts w:ascii="Times New Roman" w:hAnsi="Times New Roman" w:cs="Times New Roman"/>
          <w:sz w:val="24"/>
          <w:szCs w:val="24"/>
        </w:rPr>
        <w:t xml:space="preserve"> составит 3575,5 тыс. руб., что на 36,8</w:t>
      </w:r>
      <w:r w:rsidRPr="00CF01B2">
        <w:rPr>
          <w:rFonts w:ascii="Times New Roman" w:hAnsi="Times New Roman" w:cs="Times New Roman"/>
          <w:sz w:val="24"/>
          <w:szCs w:val="24"/>
        </w:rPr>
        <w:t xml:space="preserve"> % ни</w:t>
      </w:r>
      <w:r w:rsidR="00865EE2" w:rsidRPr="00CF01B2">
        <w:rPr>
          <w:rFonts w:ascii="Times New Roman" w:hAnsi="Times New Roman" w:cs="Times New Roman"/>
          <w:sz w:val="24"/>
          <w:szCs w:val="24"/>
        </w:rPr>
        <w:t>же объема ожидаемых безвозмездных поступ</w:t>
      </w:r>
      <w:r w:rsidR="00CF01B2" w:rsidRPr="00CF01B2">
        <w:rPr>
          <w:rFonts w:ascii="Times New Roman" w:hAnsi="Times New Roman" w:cs="Times New Roman"/>
          <w:sz w:val="24"/>
          <w:szCs w:val="24"/>
        </w:rPr>
        <w:t>лений от оценки</w:t>
      </w:r>
      <w:r w:rsidR="00865EE2" w:rsidRPr="00CF0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EE2" w:rsidRPr="00CF01B2">
        <w:rPr>
          <w:rFonts w:ascii="Times New Roman" w:hAnsi="Times New Roman" w:cs="Times New Roman"/>
          <w:sz w:val="24"/>
          <w:szCs w:val="24"/>
        </w:rPr>
        <w:t xml:space="preserve">на </w:t>
      </w:r>
      <w:r w:rsidRPr="00CF01B2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Pr="00CF01B2">
        <w:rPr>
          <w:rFonts w:ascii="Times New Roman" w:hAnsi="Times New Roman" w:cs="Times New Roman"/>
          <w:sz w:val="24"/>
          <w:szCs w:val="24"/>
        </w:rPr>
        <w:t xml:space="preserve"> год. </w:t>
      </w:r>
      <w:r w:rsidR="003D2D71" w:rsidRPr="00CF01B2">
        <w:rPr>
          <w:rFonts w:ascii="Times New Roman" w:hAnsi="Times New Roman" w:cs="Times New Roman"/>
          <w:sz w:val="24"/>
          <w:szCs w:val="24"/>
        </w:rPr>
        <w:t>На 2018 году предполагается снижение б</w:t>
      </w:r>
      <w:r w:rsidR="00CF01B2" w:rsidRPr="00CF01B2">
        <w:rPr>
          <w:rFonts w:ascii="Times New Roman" w:hAnsi="Times New Roman" w:cs="Times New Roman"/>
          <w:sz w:val="24"/>
          <w:szCs w:val="24"/>
        </w:rPr>
        <w:t>езвозмездных поступлений на 13,7</w:t>
      </w:r>
      <w:r w:rsidR="003D2D71" w:rsidRPr="00CF01B2">
        <w:rPr>
          <w:rFonts w:ascii="Times New Roman" w:hAnsi="Times New Roman" w:cs="Times New Roman"/>
          <w:sz w:val="24"/>
          <w:szCs w:val="24"/>
        </w:rPr>
        <w:t>% и сумма</w:t>
      </w:r>
      <w:r w:rsidR="00720322" w:rsidRPr="00CF01B2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CF01B2" w:rsidRPr="00CF01B2">
        <w:rPr>
          <w:rFonts w:ascii="Times New Roman" w:hAnsi="Times New Roman" w:cs="Times New Roman"/>
          <w:sz w:val="24"/>
          <w:szCs w:val="24"/>
        </w:rPr>
        <w:t xml:space="preserve"> прогнозируется в объеме 3086,5</w:t>
      </w:r>
      <w:r w:rsidR="003D2D71" w:rsidRPr="00CF01B2">
        <w:rPr>
          <w:rFonts w:ascii="Times New Roman" w:hAnsi="Times New Roman" w:cs="Times New Roman"/>
          <w:sz w:val="24"/>
          <w:szCs w:val="24"/>
        </w:rPr>
        <w:t xml:space="preserve"> тыс. руб. В 2019 году планируется незначительное повышение </w:t>
      </w:r>
      <w:r w:rsidR="00CF01B2" w:rsidRPr="00CF01B2">
        <w:rPr>
          <w:rFonts w:ascii="Times New Roman" w:hAnsi="Times New Roman" w:cs="Times New Roman"/>
          <w:sz w:val="24"/>
          <w:szCs w:val="24"/>
        </w:rPr>
        <w:t>безвозмездных поступлений на 0,3</w:t>
      </w:r>
      <w:r w:rsidR="003D2D71" w:rsidRPr="00CF01B2">
        <w:rPr>
          <w:rFonts w:ascii="Times New Roman" w:hAnsi="Times New Roman" w:cs="Times New Roman"/>
          <w:sz w:val="24"/>
          <w:szCs w:val="24"/>
        </w:rPr>
        <w:t>%, с</w:t>
      </w:r>
      <w:r w:rsidR="000C58DE" w:rsidRPr="00CF01B2">
        <w:rPr>
          <w:rFonts w:ascii="Times New Roman" w:hAnsi="Times New Roman" w:cs="Times New Roman"/>
          <w:sz w:val="24"/>
          <w:szCs w:val="24"/>
        </w:rPr>
        <w:t>умма</w:t>
      </w:r>
      <w:r w:rsidR="00CF01B2">
        <w:rPr>
          <w:rFonts w:ascii="Times New Roman" w:hAnsi="Times New Roman" w:cs="Times New Roman"/>
          <w:sz w:val="24"/>
          <w:szCs w:val="24"/>
        </w:rPr>
        <w:t>,</w:t>
      </w:r>
      <w:r w:rsidR="000C58DE" w:rsidRPr="00CF01B2">
        <w:rPr>
          <w:rFonts w:ascii="Times New Roman" w:hAnsi="Times New Roman" w:cs="Times New Roman"/>
          <w:sz w:val="24"/>
          <w:szCs w:val="24"/>
        </w:rPr>
        <w:t xml:space="preserve"> поступлений состави</w:t>
      </w:r>
      <w:r w:rsidR="00CF01B2" w:rsidRPr="00CF01B2">
        <w:rPr>
          <w:rFonts w:ascii="Times New Roman" w:hAnsi="Times New Roman" w:cs="Times New Roman"/>
          <w:sz w:val="24"/>
          <w:szCs w:val="24"/>
        </w:rPr>
        <w:t>т 3094,3</w:t>
      </w:r>
      <w:r w:rsidR="003D2D71" w:rsidRPr="00CF01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20322" w:rsidRPr="00CF01B2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очередной 2017 год и плановый период 2018 и 2019 гг. обусловлено тем, что в проекте Федерального закона «О федеральном бюджете</w:t>
      </w:r>
      <w:r w:rsidR="00E4398E" w:rsidRPr="00CF01B2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объем межбюджетных трансфертов не полностью распределен между бюджетами субъектов Российской Федерации, соответственно проектом закона Иркутской об</w:t>
      </w:r>
      <w:r w:rsidR="00030A0F" w:rsidRPr="00CF01B2">
        <w:rPr>
          <w:rFonts w:ascii="Times New Roman" w:hAnsi="Times New Roman" w:cs="Times New Roman"/>
          <w:sz w:val="24"/>
          <w:szCs w:val="24"/>
        </w:rPr>
        <w:t>ласти «Об областном бюджете на 2</w:t>
      </w:r>
      <w:r w:rsidR="00E4398E" w:rsidRPr="00CF01B2">
        <w:rPr>
          <w:rFonts w:ascii="Times New Roman" w:hAnsi="Times New Roman" w:cs="Times New Roman"/>
          <w:sz w:val="24"/>
          <w:szCs w:val="24"/>
        </w:rPr>
        <w:t xml:space="preserve">017 год и на плановый период 2018 и 2019 годов» объем межбюджетных трансфертов не </w:t>
      </w:r>
      <w:r w:rsidR="006D5953" w:rsidRPr="00CF01B2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E4398E" w:rsidRPr="00CF01B2">
        <w:rPr>
          <w:rFonts w:ascii="Times New Roman" w:hAnsi="Times New Roman" w:cs="Times New Roman"/>
          <w:sz w:val="24"/>
          <w:szCs w:val="24"/>
        </w:rPr>
        <w:t>распре</w:t>
      </w:r>
      <w:r w:rsidR="006D5953" w:rsidRPr="00CF01B2">
        <w:rPr>
          <w:rFonts w:ascii="Times New Roman" w:hAnsi="Times New Roman" w:cs="Times New Roman"/>
          <w:sz w:val="24"/>
          <w:szCs w:val="24"/>
        </w:rPr>
        <w:t>делен между бюдж</w:t>
      </w:r>
      <w:r w:rsidR="005D7281" w:rsidRPr="00CF01B2">
        <w:rPr>
          <w:rFonts w:ascii="Times New Roman" w:hAnsi="Times New Roman" w:cs="Times New Roman"/>
          <w:sz w:val="24"/>
          <w:szCs w:val="24"/>
        </w:rPr>
        <w:t>етами муниципальных образований.</w:t>
      </w:r>
      <w:r w:rsidR="005D7281" w:rsidRPr="002D1C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7281" w:rsidRPr="003C4579">
        <w:rPr>
          <w:rFonts w:ascii="Times New Roman" w:hAnsi="Times New Roman" w:cs="Times New Roman"/>
          <w:sz w:val="24"/>
          <w:szCs w:val="24"/>
        </w:rPr>
        <w:t xml:space="preserve">В </w:t>
      </w:r>
      <w:r w:rsidR="00FA7DF2" w:rsidRPr="003C4579">
        <w:rPr>
          <w:rFonts w:ascii="Times New Roman" w:hAnsi="Times New Roman" w:cs="Times New Roman"/>
          <w:sz w:val="24"/>
          <w:szCs w:val="24"/>
        </w:rPr>
        <w:t>структуре доходов</w:t>
      </w:r>
      <w:r w:rsidR="005D7281" w:rsidRPr="003C4579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FA7DF2" w:rsidRPr="003C457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5D7281" w:rsidRPr="003C4579">
        <w:rPr>
          <w:rFonts w:ascii="Times New Roman" w:hAnsi="Times New Roman" w:cs="Times New Roman"/>
          <w:sz w:val="24"/>
          <w:szCs w:val="24"/>
        </w:rPr>
        <w:t xml:space="preserve"> составят</w:t>
      </w:r>
      <w:r w:rsidR="00CF01B2" w:rsidRPr="003C4579">
        <w:rPr>
          <w:rFonts w:ascii="Times New Roman" w:hAnsi="Times New Roman" w:cs="Times New Roman"/>
          <w:sz w:val="24"/>
          <w:szCs w:val="24"/>
        </w:rPr>
        <w:t xml:space="preserve"> 64,5</w:t>
      </w:r>
      <w:r w:rsidR="005D7281" w:rsidRPr="003C4579">
        <w:rPr>
          <w:rFonts w:ascii="Times New Roman" w:hAnsi="Times New Roman" w:cs="Times New Roman"/>
          <w:sz w:val="24"/>
          <w:szCs w:val="24"/>
        </w:rPr>
        <w:t xml:space="preserve">%. На 2018 г. удельный вес </w:t>
      </w:r>
      <w:r w:rsidR="00FA7DF2" w:rsidRPr="003C457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D7281" w:rsidRPr="003C4579">
        <w:rPr>
          <w:rFonts w:ascii="Times New Roman" w:hAnsi="Times New Roman" w:cs="Times New Roman"/>
          <w:sz w:val="24"/>
          <w:szCs w:val="24"/>
        </w:rPr>
        <w:t xml:space="preserve"> </w:t>
      </w:r>
      <w:r w:rsidR="00FA7DF2" w:rsidRPr="003C457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D7281" w:rsidRPr="003C4579">
        <w:rPr>
          <w:rFonts w:ascii="Times New Roman" w:hAnsi="Times New Roman" w:cs="Times New Roman"/>
          <w:sz w:val="24"/>
          <w:szCs w:val="24"/>
        </w:rPr>
        <w:t>сост</w:t>
      </w:r>
      <w:r w:rsidR="00CF01B2" w:rsidRPr="003C4579">
        <w:rPr>
          <w:rFonts w:ascii="Times New Roman" w:hAnsi="Times New Roman" w:cs="Times New Roman"/>
          <w:sz w:val="24"/>
          <w:szCs w:val="24"/>
        </w:rPr>
        <w:t>авлять – 66,6%, на 2019 г. – 65,3</w:t>
      </w:r>
      <w:r w:rsidR="00FA7DF2" w:rsidRPr="003C4579">
        <w:rPr>
          <w:rFonts w:ascii="Times New Roman" w:hAnsi="Times New Roman" w:cs="Times New Roman"/>
          <w:sz w:val="24"/>
          <w:szCs w:val="24"/>
        </w:rPr>
        <w:t>%</w:t>
      </w:r>
      <w:r w:rsidR="005D7281" w:rsidRPr="003C4579">
        <w:rPr>
          <w:rFonts w:ascii="Times New Roman" w:hAnsi="Times New Roman" w:cs="Times New Roman"/>
          <w:sz w:val="24"/>
          <w:szCs w:val="24"/>
        </w:rPr>
        <w:t>.</w:t>
      </w:r>
    </w:p>
    <w:p w:rsidR="00906DA5" w:rsidRPr="003C4579" w:rsidRDefault="00906DA5" w:rsidP="005D7281">
      <w:pPr>
        <w:spacing w:after="0" w:line="240" w:lineRule="auto"/>
        <w:ind w:firstLine="708"/>
        <w:jc w:val="both"/>
      </w:pPr>
    </w:p>
    <w:p w:rsidR="009E69D1" w:rsidRPr="006B2EC5" w:rsidRDefault="009E69D1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C5">
        <w:rPr>
          <w:rFonts w:ascii="Times New Roman" w:hAnsi="Times New Roman" w:cs="Times New Roman"/>
          <w:b/>
          <w:sz w:val="24"/>
          <w:szCs w:val="24"/>
        </w:rPr>
        <w:t>5. Ха</w:t>
      </w:r>
      <w:r w:rsidR="002C1821" w:rsidRPr="006B2EC5">
        <w:rPr>
          <w:rFonts w:ascii="Times New Roman" w:hAnsi="Times New Roman" w:cs="Times New Roman"/>
          <w:b/>
          <w:sz w:val="24"/>
          <w:szCs w:val="24"/>
        </w:rPr>
        <w:t>ракте</w:t>
      </w:r>
      <w:r w:rsidR="001B4439" w:rsidRPr="006B2EC5">
        <w:rPr>
          <w:rFonts w:ascii="Times New Roman" w:hAnsi="Times New Roman" w:cs="Times New Roman"/>
          <w:b/>
          <w:sz w:val="24"/>
          <w:szCs w:val="24"/>
        </w:rPr>
        <w:t>ристика п</w:t>
      </w:r>
      <w:r w:rsidR="006B2EC5" w:rsidRPr="006B2EC5">
        <w:rPr>
          <w:rFonts w:ascii="Times New Roman" w:hAnsi="Times New Roman" w:cs="Times New Roman"/>
          <w:b/>
          <w:sz w:val="24"/>
          <w:szCs w:val="24"/>
        </w:rPr>
        <w:t xml:space="preserve">роекта бюджета </w:t>
      </w:r>
      <w:proofErr w:type="spellStart"/>
      <w:r w:rsidR="006B2EC5" w:rsidRPr="006B2EC5">
        <w:rPr>
          <w:rFonts w:ascii="Times New Roman" w:hAnsi="Times New Roman" w:cs="Times New Roman"/>
          <w:b/>
          <w:sz w:val="24"/>
          <w:szCs w:val="24"/>
        </w:rPr>
        <w:t>Кундуйского</w:t>
      </w:r>
      <w:proofErr w:type="spellEnd"/>
      <w:r w:rsidRPr="006B2EC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расходам на 2017 год</w:t>
      </w:r>
      <w:r w:rsidR="00AF4979" w:rsidRPr="006B2EC5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AF4979" w:rsidRPr="006B2EC5" w:rsidRDefault="00AF4979" w:rsidP="0007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C5">
        <w:rPr>
          <w:rFonts w:ascii="Times New Roman" w:hAnsi="Times New Roman" w:cs="Times New Roman"/>
          <w:sz w:val="24"/>
          <w:szCs w:val="24"/>
        </w:rPr>
        <w:t>Расходы, отраженные в Проекте, отнесены к соответствующим кодам</w:t>
      </w:r>
      <w:r w:rsidR="00AC1C70" w:rsidRPr="006B2EC5">
        <w:rPr>
          <w:rFonts w:ascii="Times New Roman" w:hAnsi="Times New Roman" w:cs="Times New Roman"/>
          <w:sz w:val="24"/>
          <w:szCs w:val="24"/>
        </w:rPr>
        <w:t xml:space="preserve"> </w:t>
      </w:r>
      <w:r w:rsidRPr="006B2EC5">
        <w:rPr>
          <w:rFonts w:ascii="Times New Roman" w:hAnsi="Times New Roman" w:cs="Times New Roman"/>
          <w:sz w:val="24"/>
          <w:szCs w:val="24"/>
        </w:rPr>
        <w:t>бюджетной классификации (главного распорядителя бюджетных средств, раздела,</w:t>
      </w:r>
      <w:r w:rsidR="00AC1C70" w:rsidRPr="006B2EC5">
        <w:rPr>
          <w:rFonts w:ascii="Times New Roman" w:hAnsi="Times New Roman" w:cs="Times New Roman"/>
          <w:sz w:val="24"/>
          <w:szCs w:val="24"/>
        </w:rPr>
        <w:t xml:space="preserve"> </w:t>
      </w:r>
      <w:r w:rsidRPr="006B2EC5">
        <w:rPr>
          <w:rFonts w:ascii="Times New Roman" w:hAnsi="Times New Roman" w:cs="Times New Roman"/>
          <w:sz w:val="24"/>
          <w:szCs w:val="24"/>
        </w:rPr>
        <w:t>подраздела, целевой статьи, вида расходов) с соблюдением требований ст. 21 БК</w:t>
      </w:r>
      <w:r w:rsidR="00AC1C70" w:rsidRPr="006B2EC5">
        <w:rPr>
          <w:rFonts w:ascii="Times New Roman" w:hAnsi="Times New Roman" w:cs="Times New Roman"/>
          <w:sz w:val="24"/>
          <w:szCs w:val="24"/>
        </w:rPr>
        <w:t xml:space="preserve"> </w:t>
      </w:r>
      <w:r w:rsidRPr="006B2EC5">
        <w:rPr>
          <w:rFonts w:ascii="Times New Roman" w:hAnsi="Times New Roman" w:cs="Times New Roman"/>
          <w:sz w:val="24"/>
          <w:szCs w:val="24"/>
        </w:rPr>
        <w:t>РФ.</w:t>
      </w:r>
    </w:p>
    <w:p w:rsidR="00AF4979" w:rsidRPr="00FD0D66" w:rsidRDefault="006B2EC5" w:rsidP="0007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66">
        <w:rPr>
          <w:rFonts w:ascii="Times New Roman" w:hAnsi="Times New Roman" w:cs="Times New Roman"/>
          <w:sz w:val="24"/>
          <w:szCs w:val="24"/>
        </w:rPr>
        <w:t xml:space="preserve">Объем расходов проекта бюджета </w:t>
      </w:r>
      <w:proofErr w:type="spellStart"/>
      <w:r w:rsidRPr="00FD0D66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AF4979" w:rsidRPr="00FD0D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1C70" w:rsidRPr="00FD0D66">
        <w:rPr>
          <w:rFonts w:ascii="Times New Roman" w:hAnsi="Times New Roman" w:cs="Times New Roman"/>
          <w:sz w:val="24"/>
          <w:szCs w:val="24"/>
        </w:rPr>
        <w:t>, без учета условно утвержд</w:t>
      </w:r>
      <w:r w:rsidR="009030E4" w:rsidRPr="00FD0D66">
        <w:rPr>
          <w:rFonts w:ascii="Times New Roman" w:hAnsi="Times New Roman" w:cs="Times New Roman"/>
          <w:sz w:val="24"/>
          <w:szCs w:val="24"/>
        </w:rPr>
        <w:t>аемых расходов</w:t>
      </w:r>
      <w:r w:rsidR="00AC1C70" w:rsidRPr="00FD0D66">
        <w:rPr>
          <w:rFonts w:ascii="Times New Roman" w:hAnsi="Times New Roman" w:cs="Times New Roman"/>
          <w:sz w:val="24"/>
          <w:szCs w:val="24"/>
        </w:rPr>
        <w:t>, определен</w:t>
      </w:r>
      <w:r w:rsidR="00AF4979" w:rsidRPr="00FD0D66">
        <w:rPr>
          <w:rFonts w:ascii="Times New Roman" w:hAnsi="Times New Roman" w:cs="Times New Roman"/>
          <w:sz w:val="24"/>
          <w:szCs w:val="24"/>
        </w:rPr>
        <w:t xml:space="preserve"> на</w:t>
      </w:r>
      <w:r w:rsidR="00AC1C70" w:rsidRPr="00FD0D66">
        <w:rPr>
          <w:rFonts w:ascii="Times New Roman" w:hAnsi="Times New Roman" w:cs="Times New Roman"/>
          <w:sz w:val="24"/>
          <w:szCs w:val="24"/>
        </w:rPr>
        <w:t xml:space="preserve"> 2</w:t>
      </w:r>
      <w:r w:rsidR="00AF4979" w:rsidRPr="00FD0D66">
        <w:rPr>
          <w:rFonts w:ascii="Times New Roman" w:hAnsi="Times New Roman" w:cs="Times New Roman"/>
          <w:sz w:val="24"/>
          <w:szCs w:val="24"/>
        </w:rPr>
        <w:t>017</w:t>
      </w:r>
      <w:r w:rsidR="00AC1C70" w:rsidRPr="00FD0D66">
        <w:rPr>
          <w:rFonts w:ascii="Times New Roman" w:hAnsi="Times New Roman" w:cs="Times New Roman"/>
          <w:sz w:val="24"/>
          <w:szCs w:val="24"/>
        </w:rPr>
        <w:t xml:space="preserve"> год </w:t>
      </w:r>
      <w:r w:rsidR="002C609F" w:rsidRPr="00FD0D66">
        <w:rPr>
          <w:rFonts w:ascii="Times New Roman" w:hAnsi="Times New Roman" w:cs="Times New Roman"/>
          <w:sz w:val="24"/>
          <w:szCs w:val="24"/>
        </w:rPr>
        <w:t>в размере 5541,9</w:t>
      </w:r>
      <w:r w:rsidR="00AF4979" w:rsidRPr="00FD0D66">
        <w:rPr>
          <w:rFonts w:ascii="Times New Roman" w:hAnsi="Times New Roman" w:cs="Times New Roman"/>
          <w:sz w:val="24"/>
          <w:szCs w:val="24"/>
        </w:rPr>
        <w:t xml:space="preserve"> тыс. рублей. В сравнении с ожидаемыми</w:t>
      </w:r>
      <w:r w:rsidR="00AC1C70" w:rsidRPr="00FD0D66">
        <w:rPr>
          <w:rFonts w:ascii="Times New Roman" w:hAnsi="Times New Roman" w:cs="Times New Roman"/>
          <w:sz w:val="24"/>
          <w:szCs w:val="24"/>
        </w:rPr>
        <w:t xml:space="preserve"> </w:t>
      </w:r>
      <w:r w:rsidR="002C609F" w:rsidRPr="00FD0D66">
        <w:rPr>
          <w:rFonts w:ascii="Times New Roman" w:hAnsi="Times New Roman" w:cs="Times New Roman"/>
          <w:sz w:val="24"/>
          <w:szCs w:val="24"/>
        </w:rPr>
        <w:t>расходами 2016 года (7643,8 тыс. руб.</w:t>
      </w:r>
      <w:r w:rsidR="00AF4979" w:rsidRPr="00FD0D66">
        <w:rPr>
          <w:rFonts w:ascii="Times New Roman" w:hAnsi="Times New Roman" w:cs="Times New Roman"/>
          <w:sz w:val="24"/>
          <w:szCs w:val="24"/>
        </w:rPr>
        <w:t>) предусмотрено понижение расходов</w:t>
      </w:r>
      <w:r w:rsidR="00AC1C70" w:rsidRPr="00FD0D66">
        <w:rPr>
          <w:rFonts w:ascii="Times New Roman" w:hAnsi="Times New Roman" w:cs="Times New Roman"/>
          <w:sz w:val="24"/>
          <w:szCs w:val="24"/>
        </w:rPr>
        <w:t xml:space="preserve"> </w:t>
      </w:r>
      <w:r w:rsidR="002C609F" w:rsidRPr="00FD0D66">
        <w:rPr>
          <w:rFonts w:ascii="Times New Roman" w:hAnsi="Times New Roman" w:cs="Times New Roman"/>
          <w:sz w:val="24"/>
          <w:szCs w:val="24"/>
        </w:rPr>
        <w:t>на 27,5</w:t>
      </w:r>
      <w:r w:rsidR="00AF4979" w:rsidRPr="00FD0D66">
        <w:rPr>
          <w:rFonts w:ascii="Times New Roman" w:hAnsi="Times New Roman" w:cs="Times New Roman"/>
          <w:sz w:val="24"/>
          <w:szCs w:val="24"/>
        </w:rPr>
        <w:t xml:space="preserve"> %.</w:t>
      </w:r>
      <w:r w:rsidR="004372DD" w:rsidRPr="00FD0D66">
        <w:rPr>
          <w:rFonts w:ascii="Times New Roman" w:hAnsi="Times New Roman" w:cs="Times New Roman"/>
          <w:sz w:val="24"/>
          <w:szCs w:val="24"/>
        </w:rPr>
        <w:t xml:space="preserve"> </w:t>
      </w:r>
      <w:r w:rsidR="00AC1C70" w:rsidRPr="00FD0D66">
        <w:rPr>
          <w:rFonts w:ascii="Times New Roman" w:hAnsi="Times New Roman" w:cs="Times New Roman"/>
          <w:sz w:val="24"/>
          <w:szCs w:val="24"/>
        </w:rPr>
        <w:t xml:space="preserve">На плановый период 2018 и 2019 </w:t>
      </w:r>
      <w:r w:rsidR="00FD0D66" w:rsidRPr="00FD0D66">
        <w:rPr>
          <w:rFonts w:ascii="Times New Roman" w:hAnsi="Times New Roman" w:cs="Times New Roman"/>
          <w:sz w:val="24"/>
          <w:szCs w:val="24"/>
        </w:rPr>
        <w:t>годов расходы составят 4519,5 тыс. руб. и 4505,8</w:t>
      </w:r>
      <w:r w:rsidR="004372DD" w:rsidRPr="00FD0D66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  <w:r w:rsidR="007C092A" w:rsidRPr="00FD0D66">
        <w:rPr>
          <w:rFonts w:ascii="Times New Roman" w:hAnsi="Times New Roman" w:cs="Times New Roman"/>
          <w:sz w:val="24"/>
          <w:szCs w:val="24"/>
        </w:rPr>
        <w:t xml:space="preserve"> Объем условно-утверждаемых расходов на плановый период 2018 </w:t>
      </w:r>
      <w:r w:rsidR="00FD0D66" w:rsidRPr="00FD0D66">
        <w:rPr>
          <w:rFonts w:ascii="Times New Roman" w:hAnsi="Times New Roman" w:cs="Times New Roman"/>
          <w:sz w:val="24"/>
          <w:szCs w:val="24"/>
        </w:rPr>
        <w:t>года предусмотрен в размере 113,6</w:t>
      </w:r>
      <w:r w:rsidR="007C092A" w:rsidRPr="00FD0D66">
        <w:rPr>
          <w:rFonts w:ascii="Times New Roman" w:hAnsi="Times New Roman" w:cs="Times New Roman"/>
          <w:sz w:val="24"/>
          <w:szCs w:val="24"/>
        </w:rPr>
        <w:t xml:space="preserve"> тыс. руб., на 2019 год </w:t>
      </w:r>
      <w:r w:rsidR="002B1FD4" w:rsidRPr="00FD0D66">
        <w:rPr>
          <w:rFonts w:ascii="Times New Roman" w:hAnsi="Times New Roman" w:cs="Times New Roman"/>
          <w:sz w:val="24"/>
          <w:szCs w:val="24"/>
        </w:rPr>
        <w:t>–</w:t>
      </w:r>
      <w:r w:rsidR="007C092A" w:rsidRPr="00FD0D66">
        <w:rPr>
          <w:rFonts w:ascii="Times New Roman" w:hAnsi="Times New Roman" w:cs="Times New Roman"/>
          <w:sz w:val="24"/>
          <w:szCs w:val="24"/>
        </w:rPr>
        <w:t xml:space="preserve"> </w:t>
      </w:r>
      <w:r w:rsidR="00FD0D66" w:rsidRPr="00FD0D66">
        <w:rPr>
          <w:rFonts w:ascii="Times New Roman" w:hAnsi="Times New Roman" w:cs="Times New Roman"/>
          <w:sz w:val="24"/>
          <w:szCs w:val="24"/>
        </w:rPr>
        <w:t>232,5</w:t>
      </w:r>
      <w:r w:rsidR="002B1FD4" w:rsidRPr="00FD0D6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4979" w:rsidRPr="00AF4979" w:rsidRDefault="00AF4D4B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>
        <w:rPr>
          <w:rFonts w:ascii="Times New Roman" w:hAnsi="Times New Roman" w:cs="Times New Roman"/>
          <w:sz w:val="24"/>
          <w:szCs w:val="24"/>
        </w:rPr>
        <w:t xml:space="preserve"> 2017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372DD">
        <w:rPr>
          <w:rFonts w:ascii="Times New Roman" w:hAnsi="Times New Roman" w:cs="Times New Roman"/>
          <w:sz w:val="24"/>
          <w:szCs w:val="24"/>
        </w:rPr>
        <w:t>на плановый период 2018-2019 годов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представлены в</w:t>
      </w:r>
    </w:p>
    <w:p w:rsidR="0073699F" w:rsidRDefault="00AF4979" w:rsidP="0073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979">
        <w:rPr>
          <w:rFonts w:ascii="Times New Roman" w:hAnsi="Times New Roman" w:cs="Times New Roman"/>
          <w:sz w:val="24"/>
          <w:szCs w:val="24"/>
        </w:rPr>
        <w:t>таблице</w:t>
      </w:r>
      <w:r w:rsidR="002022B5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699F" w:rsidRDefault="0073699F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4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3"/>
        <w:gridCol w:w="850"/>
        <w:gridCol w:w="992"/>
        <w:gridCol w:w="851"/>
        <w:gridCol w:w="1134"/>
        <w:gridCol w:w="1134"/>
      </w:tblGrid>
      <w:tr w:rsidR="00787D32" w:rsidTr="00787D32">
        <w:trPr>
          <w:trHeight w:val="1777"/>
        </w:trPr>
        <w:tc>
          <w:tcPr>
            <w:tcW w:w="2127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</w:tr>
      <w:tr w:rsidR="00787D32" w:rsidTr="00787D32">
        <w:trPr>
          <w:trHeight w:val="714"/>
        </w:trPr>
        <w:tc>
          <w:tcPr>
            <w:tcW w:w="2127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2193,4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3118,9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992" w:type="dxa"/>
          </w:tcPr>
          <w:p w:rsidR="00A70E6E" w:rsidRPr="00880D44" w:rsidRDefault="00C038F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1838,7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1580,7</w:t>
            </w:r>
          </w:p>
        </w:tc>
        <w:tc>
          <w:tcPr>
            <w:tcW w:w="1134" w:type="dxa"/>
          </w:tcPr>
          <w:p w:rsidR="00A70E6E" w:rsidRPr="00880D44" w:rsidRDefault="00F76B1F" w:rsidP="0020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1567,0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E6E" w:rsidRPr="00880D44" w:rsidRDefault="00C038F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787D32" w:rsidTr="00787D32">
        <w:trPr>
          <w:trHeight w:val="367"/>
        </w:trPr>
        <w:tc>
          <w:tcPr>
            <w:tcW w:w="2127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70E6E" w:rsidRPr="00880D44" w:rsidRDefault="00C038F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87D32" w:rsidTr="00787D32">
        <w:trPr>
          <w:trHeight w:val="843"/>
        </w:trPr>
        <w:tc>
          <w:tcPr>
            <w:tcW w:w="2127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70E6E" w:rsidRPr="00403AA8" w:rsidRDefault="00C038F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A8"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</w:tcPr>
          <w:p w:rsidR="00202458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</w:tr>
      <w:tr w:rsidR="00787D32" w:rsidTr="00787D32">
        <w:trPr>
          <w:trHeight w:val="1062"/>
        </w:trPr>
        <w:tc>
          <w:tcPr>
            <w:tcW w:w="2127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537,6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992" w:type="dxa"/>
          </w:tcPr>
          <w:p w:rsidR="00A70E6E" w:rsidRPr="00880D44" w:rsidRDefault="00C038FC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369,5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787D32" w:rsidTr="00787D32">
        <w:trPr>
          <w:trHeight w:val="695"/>
        </w:trPr>
        <w:tc>
          <w:tcPr>
            <w:tcW w:w="2127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2339,2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2704,9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992" w:type="dxa"/>
          </w:tcPr>
          <w:p w:rsidR="00A70E6E" w:rsidRPr="00880D44" w:rsidRDefault="00441C66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2344,3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1939,2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1872,2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A70E6E" w:rsidRPr="00880D44" w:rsidRDefault="00441C66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787D32" w:rsidTr="00787D32">
        <w:trPr>
          <w:trHeight w:val="714"/>
        </w:trPr>
        <w:tc>
          <w:tcPr>
            <w:tcW w:w="2127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A70E6E" w:rsidRPr="00880D44" w:rsidRDefault="00FB292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0D44" w:rsidRPr="00880D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:rsidR="00E57285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0E6E" w:rsidRPr="00880D44" w:rsidRDefault="00441C66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D32" w:rsidTr="00787D32">
        <w:trPr>
          <w:trHeight w:val="1062"/>
        </w:trPr>
        <w:tc>
          <w:tcPr>
            <w:tcW w:w="2127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13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A70E6E" w:rsidRPr="002F1137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993" w:type="dxa"/>
          </w:tcPr>
          <w:p w:rsidR="00A70E6E" w:rsidRPr="00880D44" w:rsidRDefault="00E5532D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850" w:type="dxa"/>
          </w:tcPr>
          <w:p w:rsidR="00A70E6E" w:rsidRPr="00880D44" w:rsidRDefault="002F113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992" w:type="dxa"/>
          </w:tcPr>
          <w:p w:rsidR="00A70E6E" w:rsidRPr="00880D44" w:rsidRDefault="00441C66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851" w:type="dxa"/>
          </w:tcPr>
          <w:p w:rsidR="00A70E6E" w:rsidRPr="00880D44" w:rsidRDefault="000E4F6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</w:tcPr>
          <w:p w:rsidR="00A70E6E" w:rsidRPr="00880D44" w:rsidRDefault="00F76B1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58428A" w:rsidRDefault="004B013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8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2924" w:rsidRPr="002F1137" w:rsidRDefault="002F1137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37">
              <w:rPr>
                <w:rFonts w:ascii="Times New Roman" w:hAnsi="Times New Roman" w:cs="Times New Roman"/>
                <w:b/>
                <w:sz w:val="24"/>
                <w:szCs w:val="24"/>
              </w:rPr>
              <w:t>5808,4</w:t>
            </w:r>
          </w:p>
        </w:tc>
        <w:tc>
          <w:tcPr>
            <w:tcW w:w="993" w:type="dxa"/>
          </w:tcPr>
          <w:p w:rsidR="00A70E6E" w:rsidRPr="0058428A" w:rsidRDefault="00E5532D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7643,8</w:t>
            </w:r>
          </w:p>
        </w:tc>
        <w:tc>
          <w:tcPr>
            <w:tcW w:w="850" w:type="dxa"/>
          </w:tcPr>
          <w:p w:rsidR="00A70E6E" w:rsidRPr="0058428A" w:rsidRDefault="002F1137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  <w:tc>
          <w:tcPr>
            <w:tcW w:w="992" w:type="dxa"/>
          </w:tcPr>
          <w:p w:rsidR="00A70E6E" w:rsidRPr="0058428A" w:rsidRDefault="00441C66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5541,9</w:t>
            </w:r>
          </w:p>
        </w:tc>
        <w:tc>
          <w:tcPr>
            <w:tcW w:w="851" w:type="dxa"/>
          </w:tcPr>
          <w:p w:rsidR="00A70E6E" w:rsidRPr="0058428A" w:rsidRDefault="000E4F61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A70E6E" w:rsidRPr="0058428A" w:rsidRDefault="00F76B1F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4519,5</w:t>
            </w:r>
          </w:p>
        </w:tc>
        <w:tc>
          <w:tcPr>
            <w:tcW w:w="1134" w:type="dxa"/>
          </w:tcPr>
          <w:p w:rsidR="00281474" w:rsidRPr="0058428A" w:rsidRDefault="00F76B1F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4505,8</w:t>
            </w:r>
          </w:p>
        </w:tc>
      </w:tr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2E5A" w:rsidRPr="000B0E8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E8A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6304D3" w:rsidRPr="000B0E8A" w:rsidRDefault="006304D3" w:rsidP="00372553">
      <w:pPr>
        <w:pStyle w:val="Default"/>
        <w:ind w:firstLine="708"/>
        <w:jc w:val="both"/>
        <w:rPr>
          <w:color w:val="auto"/>
        </w:rPr>
      </w:pPr>
      <w:r w:rsidRPr="000B0E8A">
        <w:rPr>
          <w:color w:val="auto"/>
        </w:rPr>
        <w:t>Расходы на финансирование раздела 01 «Обще</w:t>
      </w:r>
      <w:r w:rsidR="00AF4D4B" w:rsidRPr="000B0E8A">
        <w:rPr>
          <w:color w:val="auto"/>
        </w:rPr>
        <w:t>государственные вопросы» н</w:t>
      </w:r>
      <w:r w:rsidR="00FB25A9" w:rsidRPr="000B0E8A">
        <w:rPr>
          <w:color w:val="auto"/>
        </w:rPr>
        <w:t>а 2</w:t>
      </w:r>
      <w:r w:rsidR="000B0E8A" w:rsidRPr="000B0E8A">
        <w:rPr>
          <w:color w:val="auto"/>
        </w:rPr>
        <w:t>017 год ожидаются в сумме 1838,7</w:t>
      </w:r>
      <w:r w:rsidRPr="000B0E8A">
        <w:rPr>
          <w:color w:val="auto"/>
        </w:rPr>
        <w:t xml:space="preserve"> тыс. рублей</w:t>
      </w:r>
      <w:r w:rsidRPr="000B0E8A">
        <w:rPr>
          <w:b/>
          <w:bCs/>
          <w:color w:val="auto"/>
        </w:rPr>
        <w:t xml:space="preserve">, </w:t>
      </w:r>
      <w:r w:rsidR="000B0E8A" w:rsidRPr="000B0E8A">
        <w:rPr>
          <w:color w:val="auto"/>
        </w:rPr>
        <w:t>что составляет 33,2</w:t>
      </w:r>
      <w:r w:rsidRPr="000B0E8A">
        <w:rPr>
          <w:color w:val="auto"/>
        </w:rPr>
        <w:t xml:space="preserve">% от общей суммы расходов бюджета. </w:t>
      </w:r>
    </w:p>
    <w:p w:rsidR="006304D3" w:rsidRPr="000B0E8A" w:rsidRDefault="006304D3" w:rsidP="007128E5">
      <w:pPr>
        <w:pStyle w:val="Default"/>
        <w:jc w:val="both"/>
        <w:rPr>
          <w:color w:val="auto"/>
        </w:rPr>
      </w:pPr>
      <w:r w:rsidRPr="000B0E8A">
        <w:rPr>
          <w:color w:val="auto"/>
        </w:rPr>
        <w:t>Расходы по разделу 01 «Общегос</w:t>
      </w:r>
      <w:r w:rsidR="00FB25A9" w:rsidRPr="000B0E8A">
        <w:rPr>
          <w:color w:val="auto"/>
        </w:rPr>
        <w:t>ударственные вопросы» проектом р</w:t>
      </w:r>
      <w:r w:rsidRPr="000B0E8A">
        <w:rPr>
          <w:color w:val="auto"/>
        </w:rPr>
        <w:t>е</w:t>
      </w:r>
      <w:r w:rsidR="00AF4D4B" w:rsidRPr="000B0E8A">
        <w:rPr>
          <w:color w:val="auto"/>
        </w:rPr>
        <w:t>шения Думы предусмотрены на 2018</w:t>
      </w:r>
      <w:r w:rsidR="00FB25A9" w:rsidRPr="000B0E8A">
        <w:rPr>
          <w:color w:val="auto"/>
        </w:rPr>
        <w:t xml:space="preserve"> </w:t>
      </w:r>
      <w:r w:rsidR="0039207E">
        <w:rPr>
          <w:color w:val="auto"/>
        </w:rPr>
        <w:t xml:space="preserve">г. в </w:t>
      </w:r>
      <w:r w:rsidR="000B0E8A" w:rsidRPr="000B0E8A">
        <w:rPr>
          <w:color w:val="auto"/>
        </w:rPr>
        <w:t>объеме 1580,7 тыс.</w:t>
      </w:r>
      <w:r w:rsidR="00C171F7">
        <w:rPr>
          <w:color w:val="auto"/>
        </w:rPr>
        <w:t xml:space="preserve"> </w:t>
      </w:r>
      <w:r w:rsidR="000B0E8A" w:rsidRPr="000B0E8A">
        <w:rPr>
          <w:color w:val="auto"/>
        </w:rPr>
        <w:t>руб. на</w:t>
      </w:r>
      <w:r w:rsidR="00FB25A9" w:rsidRPr="000B0E8A">
        <w:rPr>
          <w:color w:val="auto"/>
        </w:rPr>
        <w:t xml:space="preserve"> 2019 годы</w:t>
      </w:r>
      <w:r w:rsidRPr="000B0E8A">
        <w:rPr>
          <w:color w:val="auto"/>
        </w:rPr>
        <w:t xml:space="preserve"> в сумме </w:t>
      </w:r>
      <w:r w:rsidR="000B0E8A" w:rsidRPr="000B0E8A">
        <w:rPr>
          <w:bCs/>
          <w:color w:val="auto"/>
        </w:rPr>
        <w:t>1567,0</w:t>
      </w:r>
      <w:r w:rsidR="00FB25A9" w:rsidRPr="000B0E8A">
        <w:rPr>
          <w:bCs/>
          <w:color w:val="auto"/>
        </w:rPr>
        <w:t xml:space="preserve"> </w:t>
      </w:r>
      <w:r w:rsidRPr="000B0E8A">
        <w:rPr>
          <w:bCs/>
          <w:color w:val="auto"/>
        </w:rPr>
        <w:t>тыс. рублей</w:t>
      </w:r>
      <w:r w:rsidR="000B0E8A" w:rsidRPr="000B0E8A">
        <w:rPr>
          <w:color w:val="auto"/>
        </w:rPr>
        <w:t xml:space="preserve"> или по 35 </w:t>
      </w:r>
      <w:r w:rsidRPr="000B0E8A">
        <w:rPr>
          <w:color w:val="auto"/>
        </w:rPr>
        <w:t>%</w:t>
      </w:r>
      <w:r w:rsidR="000B0E8A" w:rsidRPr="000B0E8A">
        <w:rPr>
          <w:color w:val="auto"/>
        </w:rPr>
        <w:t xml:space="preserve"> ежегодно</w:t>
      </w:r>
      <w:r w:rsidRPr="000B0E8A">
        <w:rPr>
          <w:color w:val="auto"/>
        </w:rPr>
        <w:t xml:space="preserve"> от обще</w:t>
      </w:r>
      <w:r w:rsidR="00AF4D4B" w:rsidRPr="000B0E8A">
        <w:rPr>
          <w:color w:val="auto"/>
        </w:rPr>
        <w:t>го объема планируемых расходов</w:t>
      </w:r>
      <w:r w:rsidR="00677D52" w:rsidRPr="000B0E8A">
        <w:rPr>
          <w:color w:val="auto"/>
        </w:rPr>
        <w:t>.</w:t>
      </w:r>
    </w:p>
    <w:p w:rsidR="00A46B8A" w:rsidRPr="00007C23" w:rsidRDefault="006304D3" w:rsidP="00372553">
      <w:pPr>
        <w:pStyle w:val="Default"/>
        <w:ind w:firstLine="708"/>
        <w:jc w:val="both"/>
        <w:rPr>
          <w:color w:val="auto"/>
        </w:rPr>
      </w:pPr>
      <w:r w:rsidRPr="00007C23">
        <w:rPr>
          <w:b/>
          <w:bCs/>
          <w:color w:val="auto"/>
        </w:rPr>
        <w:t>Расходы на функционирование высшего должностного лица</w:t>
      </w:r>
      <w:r w:rsidR="004F7A31" w:rsidRPr="00007C23">
        <w:rPr>
          <w:b/>
          <w:bCs/>
          <w:color w:val="auto"/>
        </w:rPr>
        <w:t xml:space="preserve"> (0102)</w:t>
      </w:r>
      <w:r w:rsidR="00E54683">
        <w:rPr>
          <w:b/>
          <w:bCs/>
          <w:color w:val="auto"/>
        </w:rPr>
        <w:t xml:space="preserve">. </w:t>
      </w:r>
      <w:r w:rsidR="00E54683" w:rsidRPr="00E54683">
        <w:rPr>
          <w:bCs/>
          <w:color w:val="auto"/>
        </w:rPr>
        <w:t>По данному разделу расходы запланированы на оплату труда (включая начисления)</w:t>
      </w:r>
      <w:r w:rsidRPr="00E54683">
        <w:rPr>
          <w:bCs/>
          <w:color w:val="auto"/>
        </w:rPr>
        <w:t xml:space="preserve"> </w:t>
      </w:r>
      <w:r w:rsidR="004F7A31" w:rsidRPr="00007C23">
        <w:rPr>
          <w:color w:val="auto"/>
        </w:rPr>
        <w:t>на 2017 год</w:t>
      </w:r>
      <w:r w:rsidR="00E54683">
        <w:rPr>
          <w:color w:val="auto"/>
        </w:rPr>
        <w:t xml:space="preserve"> в объеме 367,2</w:t>
      </w:r>
      <w:r w:rsidR="00851068" w:rsidRPr="00007C23">
        <w:rPr>
          <w:color w:val="auto"/>
        </w:rPr>
        <w:t>,0 тыс. руб.</w:t>
      </w:r>
      <w:r w:rsidR="00007C23" w:rsidRPr="00007C23">
        <w:rPr>
          <w:color w:val="auto"/>
        </w:rPr>
        <w:t xml:space="preserve"> или </w:t>
      </w:r>
      <w:r w:rsidR="00E54683">
        <w:rPr>
          <w:color w:val="auto"/>
        </w:rPr>
        <w:t>6,6</w:t>
      </w:r>
      <w:r w:rsidR="00007C23" w:rsidRPr="00007C23">
        <w:rPr>
          <w:color w:val="auto"/>
        </w:rPr>
        <w:t>% от общего объема расходов.</w:t>
      </w:r>
      <w:r w:rsidR="001120BF" w:rsidRPr="00007C23">
        <w:rPr>
          <w:color w:val="auto"/>
        </w:rPr>
        <w:t xml:space="preserve"> </w:t>
      </w:r>
      <w:r w:rsidR="0039207E">
        <w:rPr>
          <w:color w:val="auto"/>
        </w:rPr>
        <w:t xml:space="preserve">На плановый период </w:t>
      </w:r>
      <w:r w:rsidR="00007C23" w:rsidRPr="00007C23">
        <w:rPr>
          <w:color w:val="auto"/>
        </w:rPr>
        <w:t xml:space="preserve">2018 и 2019 годов по </w:t>
      </w:r>
      <w:r w:rsidR="00C764D7">
        <w:rPr>
          <w:color w:val="auto"/>
        </w:rPr>
        <w:t>305,9</w:t>
      </w:r>
      <w:r w:rsidR="00007C23" w:rsidRPr="00007C23">
        <w:rPr>
          <w:color w:val="auto"/>
        </w:rPr>
        <w:t xml:space="preserve"> тыс. руб. ежегодно, что составляет</w:t>
      </w:r>
      <w:r w:rsidR="00E54683">
        <w:rPr>
          <w:color w:val="auto"/>
        </w:rPr>
        <w:t xml:space="preserve"> </w:t>
      </w:r>
      <w:r w:rsidR="00C764D7">
        <w:rPr>
          <w:color w:val="auto"/>
        </w:rPr>
        <w:t>по 6,7</w:t>
      </w:r>
      <w:r w:rsidR="00E54683">
        <w:rPr>
          <w:color w:val="auto"/>
        </w:rPr>
        <w:t>%</w:t>
      </w:r>
      <w:r w:rsidR="00007C23" w:rsidRPr="00007C23">
        <w:rPr>
          <w:color w:val="auto"/>
        </w:rPr>
        <w:t xml:space="preserve"> </w:t>
      </w:r>
      <w:r w:rsidR="004F7A31" w:rsidRPr="00007C23">
        <w:rPr>
          <w:color w:val="auto"/>
        </w:rPr>
        <w:t>от общего объема расходов</w:t>
      </w:r>
      <w:r w:rsidRPr="00007C23">
        <w:rPr>
          <w:color w:val="auto"/>
        </w:rPr>
        <w:t>. Согласно поясните</w:t>
      </w:r>
      <w:r w:rsidR="004F7A31" w:rsidRPr="00007C23">
        <w:rPr>
          <w:color w:val="auto"/>
        </w:rPr>
        <w:t>льной записке расходы на содержание высшего д</w:t>
      </w:r>
      <w:r w:rsidR="00007C23" w:rsidRPr="00007C23">
        <w:rPr>
          <w:color w:val="auto"/>
        </w:rPr>
        <w:t>олжностного лица</w:t>
      </w:r>
      <w:r w:rsidR="00E54683">
        <w:rPr>
          <w:color w:val="auto"/>
        </w:rPr>
        <w:t xml:space="preserve"> на 2017 год </w:t>
      </w:r>
      <w:r w:rsidR="00007C23" w:rsidRPr="00007C23">
        <w:rPr>
          <w:color w:val="auto"/>
        </w:rPr>
        <w:t xml:space="preserve">рассчитаны на </w:t>
      </w:r>
      <w:r w:rsidR="00E54683">
        <w:rPr>
          <w:color w:val="auto"/>
        </w:rPr>
        <w:t>6</w:t>
      </w:r>
      <w:r w:rsidR="00007C23" w:rsidRPr="00007C23">
        <w:rPr>
          <w:color w:val="auto"/>
        </w:rPr>
        <w:t xml:space="preserve"> месяцев</w:t>
      </w:r>
      <w:r w:rsidR="00E54683">
        <w:rPr>
          <w:color w:val="auto"/>
        </w:rPr>
        <w:t>, на 2018-2019 годы предусмотрены на</w:t>
      </w:r>
      <w:r w:rsidR="00C764D7">
        <w:rPr>
          <w:color w:val="auto"/>
        </w:rPr>
        <w:t xml:space="preserve"> 5 месяцев</w:t>
      </w:r>
      <w:r w:rsidRPr="00007C23">
        <w:rPr>
          <w:color w:val="auto"/>
        </w:rPr>
        <w:t xml:space="preserve">. </w:t>
      </w:r>
    </w:p>
    <w:p w:rsidR="006304D3" w:rsidRPr="00C85A3C" w:rsidRDefault="006304D3" w:rsidP="00372553">
      <w:pPr>
        <w:pStyle w:val="Default"/>
        <w:ind w:firstLine="708"/>
        <w:jc w:val="both"/>
        <w:rPr>
          <w:color w:val="FF0000"/>
        </w:rPr>
      </w:pPr>
      <w:r w:rsidRPr="00372293">
        <w:rPr>
          <w:b/>
          <w:bCs/>
          <w:color w:val="auto"/>
        </w:rPr>
        <w:t>Расходы на функционирование местной администрации</w:t>
      </w:r>
      <w:r w:rsidR="005F5B6C">
        <w:rPr>
          <w:b/>
          <w:bCs/>
          <w:color w:val="auto"/>
        </w:rPr>
        <w:t xml:space="preserve"> (0104)</w:t>
      </w:r>
      <w:r w:rsidR="00AA67C5" w:rsidRPr="00372293">
        <w:rPr>
          <w:b/>
          <w:bCs/>
          <w:color w:val="auto"/>
        </w:rPr>
        <w:t xml:space="preserve"> </w:t>
      </w:r>
      <w:r w:rsidR="00AA67C5" w:rsidRPr="00372293">
        <w:rPr>
          <w:bCs/>
          <w:color w:val="auto"/>
        </w:rPr>
        <w:t>на 2017 год</w:t>
      </w:r>
      <w:r w:rsidRPr="00372293">
        <w:rPr>
          <w:b/>
          <w:bCs/>
          <w:color w:val="auto"/>
        </w:rPr>
        <w:t xml:space="preserve"> </w:t>
      </w:r>
      <w:r w:rsidRPr="00372293">
        <w:rPr>
          <w:color w:val="auto"/>
        </w:rPr>
        <w:t xml:space="preserve">предусмотрены в объеме </w:t>
      </w:r>
      <w:r w:rsidR="00C764D7" w:rsidRPr="00372293">
        <w:rPr>
          <w:bCs/>
          <w:color w:val="auto"/>
        </w:rPr>
        <w:t>1460,8</w:t>
      </w:r>
      <w:r w:rsidRPr="00372293">
        <w:rPr>
          <w:bCs/>
          <w:color w:val="auto"/>
        </w:rPr>
        <w:t xml:space="preserve"> тыс. руб.,</w:t>
      </w:r>
      <w:r w:rsidRPr="00372293">
        <w:rPr>
          <w:b/>
          <w:bCs/>
          <w:color w:val="auto"/>
        </w:rPr>
        <w:t xml:space="preserve"> </w:t>
      </w:r>
      <w:r w:rsidR="00C764D7" w:rsidRPr="00372293">
        <w:rPr>
          <w:color w:val="auto"/>
        </w:rPr>
        <w:t>или 26,4</w:t>
      </w:r>
      <w:r w:rsidRPr="00372293">
        <w:rPr>
          <w:color w:val="auto"/>
        </w:rPr>
        <w:t>% о</w:t>
      </w:r>
      <w:r w:rsidR="00832BB2" w:rsidRPr="00372293">
        <w:rPr>
          <w:color w:val="auto"/>
        </w:rPr>
        <w:t>т общего объема расходов бюджета</w:t>
      </w:r>
      <w:r w:rsidR="00A46B8A" w:rsidRPr="00626B3A">
        <w:rPr>
          <w:color w:val="auto"/>
        </w:rPr>
        <w:t xml:space="preserve">. </w:t>
      </w:r>
      <w:r w:rsidR="00501326">
        <w:rPr>
          <w:color w:val="auto"/>
        </w:rPr>
        <w:t>Наибольший удельный вес расходов по данному подразделу,</w:t>
      </w:r>
      <w:r w:rsidR="00F05FD3">
        <w:rPr>
          <w:color w:val="auto"/>
        </w:rPr>
        <w:t xml:space="preserve"> </w:t>
      </w:r>
      <w:r w:rsidRPr="00626B3A">
        <w:rPr>
          <w:color w:val="auto"/>
        </w:rPr>
        <w:t>составляю</w:t>
      </w:r>
      <w:r w:rsidR="00832BB2" w:rsidRPr="00626B3A">
        <w:rPr>
          <w:color w:val="auto"/>
        </w:rPr>
        <w:t xml:space="preserve">т расходы на </w:t>
      </w:r>
      <w:r w:rsidR="00832BB2" w:rsidRPr="00626B3A">
        <w:rPr>
          <w:color w:val="auto"/>
        </w:rPr>
        <w:lastRenderedPageBreak/>
        <w:t>оплату труда</w:t>
      </w:r>
      <w:r w:rsidR="00494E0E" w:rsidRPr="00626B3A">
        <w:rPr>
          <w:color w:val="auto"/>
        </w:rPr>
        <w:t xml:space="preserve"> (включая начисления на оплату труда)</w:t>
      </w:r>
      <w:r w:rsidR="00372293" w:rsidRPr="00626B3A">
        <w:rPr>
          <w:color w:val="auto"/>
        </w:rPr>
        <w:t xml:space="preserve"> – 1306,0 тыс. руб., или 89,4</w:t>
      </w:r>
      <w:r w:rsidRPr="00626B3A">
        <w:rPr>
          <w:color w:val="auto"/>
        </w:rPr>
        <w:t>%.</w:t>
      </w:r>
      <w:r w:rsidR="00501326">
        <w:rPr>
          <w:color w:val="auto"/>
        </w:rPr>
        <w:t xml:space="preserve"> Иные расходы</w:t>
      </w:r>
      <w:r w:rsidR="0079419B" w:rsidRPr="00626B3A">
        <w:rPr>
          <w:color w:val="auto"/>
        </w:rPr>
        <w:t xml:space="preserve"> запланированы в сумме</w:t>
      </w:r>
      <w:r w:rsidR="00372293" w:rsidRPr="00626B3A">
        <w:rPr>
          <w:color w:val="auto"/>
        </w:rPr>
        <w:t xml:space="preserve"> 154,9</w:t>
      </w:r>
      <w:r w:rsidR="0079419B" w:rsidRPr="00626B3A">
        <w:rPr>
          <w:color w:val="auto"/>
        </w:rPr>
        <w:t xml:space="preserve"> </w:t>
      </w:r>
      <w:r w:rsidRPr="00626B3A">
        <w:rPr>
          <w:color w:val="auto"/>
        </w:rPr>
        <w:t xml:space="preserve">тыс. руб., в том </w:t>
      </w:r>
      <w:r w:rsidR="00626B3A" w:rsidRPr="00626B3A">
        <w:rPr>
          <w:color w:val="auto"/>
        </w:rPr>
        <w:t>числе коммунальные услуги – 40,5</w:t>
      </w:r>
      <w:r w:rsidR="00D1490E" w:rsidRPr="00626B3A">
        <w:rPr>
          <w:color w:val="auto"/>
        </w:rPr>
        <w:t xml:space="preserve"> </w:t>
      </w:r>
      <w:r w:rsidRPr="00626B3A">
        <w:rPr>
          <w:color w:val="auto"/>
        </w:rPr>
        <w:t>тыс. руб.,</w:t>
      </w:r>
      <w:r w:rsidRPr="00C85A3C">
        <w:rPr>
          <w:color w:val="FF0000"/>
        </w:rPr>
        <w:t xml:space="preserve"> </w:t>
      </w:r>
      <w:r w:rsidRPr="00372293">
        <w:rPr>
          <w:color w:val="auto"/>
        </w:rPr>
        <w:t>услу</w:t>
      </w:r>
      <w:r w:rsidR="00372293" w:rsidRPr="00372293">
        <w:rPr>
          <w:color w:val="auto"/>
        </w:rPr>
        <w:t>ги по содержанию имущества – 8,5</w:t>
      </w:r>
      <w:r w:rsidR="00F117EB" w:rsidRPr="00372293">
        <w:rPr>
          <w:color w:val="auto"/>
        </w:rPr>
        <w:t xml:space="preserve"> </w:t>
      </w:r>
      <w:r w:rsidRPr="00372293">
        <w:rPr>
          <w:color w:val="auto"/>
        </w:rPr>
        <w:t>тыс</w:t>
      </w:r>
      <w:r w:rsidR="00D1490E" w:rsidRPr="00372293">
        <w:rPr>
          <w:color w:val="auto"/>
        </w:rPr>
        <w:t>. руб.,</w:t>
      </w:r>
      <w:r w:rsidR="00372293">
        <w:rPr>
          <w:color w:val="FF0000"/>
        </w:rPr>
        <w:t xml:space="preserve"> </w:t>
      </w:r>
      <w:r w:rsidR="00372293" w:rsidRPr="00372293">
        <w:rPr>
          <w:color w:val="auto"/>
        </w:rPr>
        <w:t>услуги связи – 6,5</w:t>
      </w:r>
      <w:r w:rsidR="00F117EB" w:rsidRPr="00372293">
        <w:rPr>
          <w:color w:val="auto"/>
        </w:rPr>
        <w:t xml:space="preserve"> тыс. руб</w:t>
      </w:r>
      <w:r w:rsidR="00F117EB" w:rsidRPr="00626B3A">
        <w:rPr>
          <w:color w:val="auto"/>
        </w:rPr>
        <w:t>., приобретение</w:t>
      </w:r>
      <w:r w:rsidR="00626B3A" w:rsidRPr="00626B3A">
        <w:rPr>
          <w:color w:val="auto"/>
        </w:rPr>
        <w:t xml:space="preserve"> прочих услуг – 28</w:t>
      </w:r>
      <w:r w:rsidR="00F117EB" w:rsidRPr="00626B3A">
        <w:rPr>
          <w:color w:val="auto"/>
        </w:rPr>
        <w:t>,0</w:t>
      </w:r>
      <w:r w:rsidR="00D1490E" w:rsidRPr="00626B3A">
        <w:rPr>
          <w:color w:val="auto"/>
        </w:rPr>
        <w:t xml:space="preserve"> </w:t>
      </w:r>
      <w:r w:rsidRPr="00626B3A">
        <w:rPr>
          <w:color w:val="auto"/>
        </w:rPr>
        <w:t>тыс. руб.</w:t>
      </w:r>
      <w:r w:rsidR="00F117EB" w:rsidRPr="00626B3A">
        <w:rPr>
          <w:color w:val="auto"/>
        </w:rPr>
        <w:t xml:space="preserve">, </w:t>
      </w:r>
      <w:r w:rsidR="00D1490E" w:rsidRPr="00626B3A">
        <w:rPr>
          <w:color w:val="auto"/>
        </w:rPr>
        <w:t>прочие ра</w:t>
      </w:r>
      <w:r w:rsidR="00626B3A" w:rsidRPr="00626B3A">
        <w:rPr>
          <w:color w:val="auto"/>
        </w:rPr>
        <w:t>сходы – 2,5</w:t>
      </w:r>
      <w:r w:rsidR="00E014B7" w:rsidRPr="00626B3A">
        <w:rPr>
          <w:color w:val="auto"/>
        </w:rPr>
        <w:t xml:space="preserve"> тыс. руб.</w:t>
      </w:r>
      <w:r w:rsidR="000E410C" w:rsidRPr="00626B3A">
        <w:rPr>
          <w:color w:val="auto"/>
        </w:rPr>
        <w:t>,</w:t>
      </w:r>
      <w:r w:rsidR="000E410C" w:rsidRPr="00C85A3C">
        <w:rPr>
          <w:color w:val="FF0000"/>
        </w:rPr>
        <w:t xml:space="preserve"> </w:t>
      </w:r>
      <w:r w:rsidR="000E410C" w:rsidRPr="00626B3A">
        <w:rPr>
          <w:color w:val="auto"/>
        </w:rPr>
        <w:t>увелич</w:t>
      </w:r>
      <w:r w:rsidR="00D1490E" w:rsidRPr="00626B3A">
        <w:rPr>
          <w:color w:val="auto"/>
        </w:rPr>
        <w:t>ен</w:t>
      </w:r>
      <w:r w:rsidR="00626B3A" w:rsidRPr="00626B3A">
        <w:rPr>
          <w:color w:val="auto"/>
        </w:rPr>
        <w:t>ие стоимости основных фондов 10,0</w:t>
      </w:r>
      <w:r w:rsidR="000E410C" w:rsidRPr="00626B3A">
        <w:rPr>
          <w:color w:val="auto"/>
        </w:rPr>
        <w:t xml:space="preserve"> тыс. руб., </w:t>
      </w:r>
      <w:r w:rsidR="00F117EB" w:rsidRPr="00626B3A">
        <w:rPr>
          <w:color w:val="auto"/>
        </w:rPr>
        <w:t>увеличение сто</w:t>
      </w:r>
      <w:r w:rsidR="00D1490E" w:rsidRPr="00626B3A">
        <w:rPr>
          <w:color w:val="auto"/>
        </w:rPr>
        <w:t>имости материальных запасов</w:t>
      </w:r>
      <w:r w:rsidR="00626B3A" w:rsidRPr="00626B3A">
        <w:rPr>
          <w:color w:val="auto"/>
        </w:rPr>
        <w:t>, в том числе ГСМ – 58,9</w:t>
      </w:r>
      <w:r w:rsidR="00F117EB" w:rsidRPr="00626B3A">
        <w:rPr>
          <w:color w:val="auto"/>
        </w:rPr>
        <w:t xml:space="preserve"> тыс. руб.</w:t>
      </w:r>
      <w:r w:rsidRPr="00C85A3C">
        <w:rPr>
          <w:color w:val="FF0000"/>
        </w:rPr>
        <w:t xml:space="preserve"> </w:t>
      </w:r>
      <w:r w:rsidRPr="003F427B">
        <w:rPr>
          <w:color w:val="auto"/>
        </w:rPr>
        <w:t>Средства на</w:t>
      </w:r>
      <w:r w:rsidR="009B1705">
        <w:rPr>
          <w:color w:val="auto"/>
        </w:rPr>
        <w:t xml:space="preserve"> оплату труда</w:t>
      </w:r>
      <w:r w:rsidR="003F427B" w:rsidRPr="003F427B">
        <w:rPr>
          <w:color w:val="auto"/>
        </w:rPr>
        <w:t xml:space="preserve"> и коммунальные услуги</w:t>
      </w:r>
      <w:r w:rsidR="009B1705">
        <w:rPr>
          <w:color w:val="auto"/>
        </w:rPr>
        <w:t xml:space="preserve"> предусмотрены</w:t>
      </w:r>
      <w:r w:rsidR="00D1490E" w:rsidRPr="003F427B">
        <w:rPr>
          <w:color w:val="auto"/>
        </w:rPr>
        <w:t xml:space="preserve"> на 6</w:t>
      </w:r>
      <w:r w:rsidR="00E73CFA" w:rsidRPr="003F427B">
        <w:rPr>
          <w:color w:val="auto"/>
        </w:rPr>
        <w:t xml:space="preserve"> месяцев.</w:t>
      </w:r>
      <w:r w:rsidR="00501326">
        <w:rPr>
          <w:color w:val="FF0000"/>
        </w:rPr>
        <w:t xml:space="preserve"> </w:t>
      </w:r>
      <w:r w:rsidR="00F05FD3" w:rsidRPr="00372293">
        <w:rPr>
          <w:color w:val="auto"/>
        </w:rPr>
        <w:t>На плановый 2018 год расходы на содержание администрации поселения планируются в сумме 1264,2 тыс. руб., на 2019 год – 1250,5 тыс. руб.</w:t>
      </w:r>
      <w:r w:rsidR="00501326">
        <w:rPr>
          <w:color w:val="auto"/>
        </w:rPr>
        <w:t>, заработная плата предусмотрена на 5 месяцев</w:t>
      </w:r>
      <w:r w:rsidR="00F05FD3" w:rsidRPr="00372293">
        <w:rPr>
          <w:color w:val="auto"/>
        </w:rPr>
        <w:t xml:space="preserve"> Удельный вес от общего объема ра</w:t>
      </w:r>
      <w:r w:rsidR="00F05FD3">
        <w:rPr>
          <w:color w:val="auto"/>
        </w:rPr>
        <w:t>сходов на 2018 год составляет 27,9% на 2019 год – 27,8</w:t>
      </w:r>
      <w:r w:rsidR="00F05FD3" w:rsidRPr="00626B3A">
        <w:rPr>
          <w:color w:val="auto"/>
        </w:rPr>
        <w:t>%</w:t>
      </w:r>
      <w:r w:rsidR="00501326">
        <w:rPr>
          <w:color w:val="auto"/>
        </w:rPr>
        <w:t>.</w:t>
      </w:r>
    </w:p>
    <w:p w:rsidR="0084573F" w:rsidRPr="007128E5" w:rsidRDefault="0084573F" w:rsidP="0084573F">
      <w:pPr>
        <w:pStyle w:val="Default"/>
        <w:ind w:firstLine="708"/>
        <w:jc w:val="both"/>
      </w:pPr>
      <w:r w:rsidRPr="00D55663">
        <w:rPr>
          <w:b/>
        </w:rPr>
        <w:t>Расходы на проведение выборов глав и депутатов</w:t>
      </w:r>
      <w:r>
        <w:rPr>
          <w:b/>
        </w:rPr>
        <w:t xml:space="preserve">. </w:t>
      </w:r>
      <w:r>
        <w:t xml:space="preserve">Сметой расходов </w:t>
      </w:r>
      <w:proofErr w:type="spellStart"/>
      <w:r>
        <w:t>Куйтунской</w:t>
      </w:r>
      <w:proofErr w:type="spellEnd"/>
      <w:r>
        <w:t xml:space="preserve"> ТИК на 2017 год предусмотрены расходы на подготовку и </w:t>
      </w:r>
      <w:proofErr w:type="gramStart"/>
      <w:r>
        <w:t>проведение выборов главы админист</w:t>
      </w:r>
      <w:r w:rsidR="00C85A3C">
        <w:t>рации</w:t>
      </w:r>
      <w:proofErr w:type="gramEnd"/>
      <w:r w:rsidR="00C85A3C">
        <w:t xml:space="preserve"> и депутатов на сумму 200,2</w:t>
      </w:r>
      <w:r>
        <w:t xml:space="preserve"> тыс. руб.  Администрацией МО расх</w:t>
      </w:r>
      <w:r w:rsidR="00906C73">
        <w:t>оды на эти цели не запланированы</w:t>
      </w:r>
      <w:r>
        <w:t>.</w:t>
      </w:r>
    </w:p>
    <w:p w:rsidR="004679F9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66">
        <w:rPr>
          <w:rFonts w:ascii="Times New Roman" w:hAnsi="Times New Roman" w:cs="Times New Roman"/>
          <w:b/>
          <w:bCs/>
          <w:sz w:val="24"/>
          <w:szCs w:val="24"/>
        </w:rPr>
        <w:t xml:space="preserve">Резервный фонд </w:t>
      </w:r>
      <w:r w:rsidR="0034059C">
        <w:rPr>
          <w:rFonts w:ascii="Times New Roman" w:hAnsi="Times New Roman" w:cs="Times New Roman"/>
          <w:b/>
          <w:bCs/>
          <w:sz w:val="24"/>
          <w:szCs w:val="24"/>
        </w:rPr>
        <w:t xml:space="preserve">(0111) </w:t>
      </w:r>
      <w:r w:rsidRPr="00310A66">
        <w:rPr>
          <w:rFonts w:ascii="Times New Roman" w:hAnsi="Times New Roman" w:cs="Times New Roman"/>
          <w:sz w:val="24"/>
          <w:szCs w:val="24"/>
        </w:rPr>
        <w:t xml:space="preserve">сформирован по </w:t>
      </w:r>
      <w:r w:rsidR="00310A66" w:rsidRPr="00310A66">
        <w:rPr>
          <w:rFonts w:ascii="Times New Roman" w:hAnsi="Times New Roman" w:cs="Times New Roman"/>
          <w:bCs/>
          <w:sz w:val="24"/>
          <w:szCs w:val="24"/>
        </w:rPr>
        <w:t>10,0</w:t>
      </w:r>
      <w:r w:rsidRPr="00310A66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310A66" w:rsidRPr="00310A66">
        <w:rPr>
          <w:rFonts w:ascii="Times New Roman" w:hAnsi="Times New Roman" w:cs="Times New Roman"/>
          <w:sz w:val="24"/>
          <w:szCs w:val="24"/>
        </w:rPr>
        <w:t xml:space="preserve">. ежегодно и </w:t>
      </w:r>
      <w:proofErr w:type="gramStart"/>
      <w:r w:rsidR="00310A66" w:rsidRPr="00310A66">
        <w:rPr>
          <w:rFonts w:ascii="Times New Roman" w:hAnsi="Times New Roman" w:cs="Times New Roman"/>
          <w:sz w:val="24"/>
          <w:szCs w:val="24"/>
        </w:rPr>
        <w:t>составляет  по</w:t>
      </w:r>
      <w:proofErr w:type="gramEnd"/>
      <w:r w:rsidR="00310A66" w:rsidRPr="00310A66">
        <w:rPr>
          <w:rFonts w:ascii="Times New Roman" w:hAnsi="Times New Roman" w:cs="Times New Roman"/>
          <w:sz w:val="24"/>
          <w:szCs w:val="24"/>
        </w:rPr>
        <w:t xml:space="preserve"> 0,2</w:t>
      </w:r>
      <w:r w:rsidRPr="00310A66">
        <w:rPr>
          <w:rFonts w:ascii="Times New Roman" w:hAnsi="Times New Roman" w:cs="Times New Roman"/>
          <w:sz w:val="24"/>
          <w:szCs w:val="24"/>
        </w:rPr>
        <w:t>% от общего объема расходов, и не превышает установленное ст. 81 БК РФ ограничение 3%.</w:t>
      </w:r>
    </w:p>
    <w:p w:rsidR="006304D3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2553" w:rsidRPr="00C85A3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10A66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="0034059C" w:rsidRPr="0034059C">
        <w:rPr>
          <w:rFonts w:ascii="Times New Roman" w:hAnsi="Times New Roman" w:cs="Times New Roman"/>
          <w:bCs/>
          <w:sz w:val="24"/>
          <w:szCs w:val="24"/>
        </w:rPr>
        <w:t>на 2017 год</w:t>
      </w:r>
      <w:r w:rsidR="00340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59C" w:rsidRPr="0034059C">
        <w:rPr>
          <w:rFonts w:ascii="Times New Roman" w:hAnsi="Times New Roman" w:cs="Times New Roman"/>
          <w:bCs/>
          <w:sz w:val="24"/>
          <w:szCs w:val="24"/>
        </w:rPr>
        <w:t>запланированы</w:t>
      </w:r>
      <w:r w:rsidR="00340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59C">
        <w:rPr>
          <w:rFonts w:ascii="Times New Roman" w:hAnsi="Times New Roman" w:cs="Times New Roman"/>
          <w:sz w:val="24"/>
          <w:szCs w:val="24"/>
        </w:rPr>
        <w:t>расходы</w:t>
      </w:r>
      <w:r w:rsidRPr="00310A66">
        <w:rPr>
          <w:rFonts w:ascii="Times New Roman" w:hAnsi="Times New Roman" w:cs="Times New Roman"/>
          <w:sz w:val="24"/>
          <w:szCs w:val="24"/>
        </w:rPr>
        <w:t xml:space="preserve"> в объеме целевой областной субвенции на</w:t>
      </w:r>
      <w:r w:rsidR="00D55663" w:rsidRPr="00310A66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  <w:r w:rsidRPr="00310A66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310A66">
        <w:rPr>
          <w:rFonts w:ascii="Times New Roman" w:hAnsi="Times New Roman" w:cs="Times New Roman"/>
          <w:bCs/>
          <w:sz w:val="24"/>
          <w:szCs w:val="24"/>
        </w:rPr>
        <w:t>0,7</w:t>
      </w:r>
      <w:r w:rsidR="00827ECE" w:rsidRPr="00310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A66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D55663" w:rsidRPr="00310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663" w:rsidRPr="00310A66">
        <w:rPr>
          <w:rFonts w:ascii="Times New Roman" w:hAnsi="Times New Roman" w:cs="Times New Roman"/>
          <w:bCs/>
          <w:sz w:val="24"/>
          <w:szCs w:val="24"/>
        </w:rPr>
        <w:t>На плановый период 2018-2019 годов, предусмотрена сумма 0,6 тыс. руб. ежегодно.</w:t>
      </w:r>
      <w:r w:rsidR="009B4B92" w:rsidRPr="00310A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9F9" w:rsidRPr="00310A66" w:rsidRDefault="004679F9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2E5A" w:rsidRPr="00310A66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66"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CA24BE" w:rsidRPr="004679F9" w:rsidRDefault="00CA24BE" w:rsidP="00C54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9F9">
        <w:rPr>
          <w:rFonts w:ascii="Times New Roman" w:hAnsi="Times New Roman" w:cs="Times New Roman"/>
          <w:sz w:val="24"/>
          <w:szCs w:val="24"/>
        </w:rPr>
        <w:t>По данному разделу отражены расходы на осуществление первичного воинского учета в размере запланированно</w:t>
      </w:r>
      <w:r w:rsidR="00D55663" w:rsidRPr="004679F9">
        <w:rPr>
          <w:rFonts w:ascii="Times New Roman" w:hAnsi="Times New Roman" w:cs="Times New Roman"/>
          <w:sz w:val="24"/>
          <w:szCs w:val="24"/>
        </w:rPr>
        <w:t>й субвенции на эти цели. На 2017</w:t>
      </w:r>
      <w:r w:rsidR="00150B25" w:rsidRPr="004679F9">
        <w:rPr>
          <w:rFonts w:ascii="Times New Roman" w:hAnsi="Times New Roman" w:cs="Times New Roman"/>
          <w:sz w:val="24"/>
          <w:szCs w:val="24"/>
        </w:rPr>
        <w:t>-2019 гг</w:t>
      </w:r>
      <w:r w:rsidR="004679F9" w:rsidRPr="004679F9">
        <w:rPr>
          <w:rFonts w:ascii="Times New Roman" w:hAnsi="Times New Roman" w:cs="Times New Roman"/>
          <w:sz w:val="24"/>
          <w:szCs w:val="24"/>
        </w:rPr>
        <w:t xml:space="preserve">. </w:t>
      </w:r>
      <w:r w:rsidRPr="004679F9">
        <w:rPr>
          <w:rFonts w:ascii="Times New Roman" w:hAnsi="Times New Roman" w:cs="Times New Roman"/>
          <w:sz w:val="24"/>
          <w:szCs w:val="24"/>
        </w:rPr>
        <w:t>расходы</w:t>
      </w:r>
      <w:r w:rsidR="004679F9" w:rsidRPr="004679F9">
        <w:rPr>
          <w:rFonts w:ascii="Times New Roman" w:hAnsi="Times New Roman" w:cs="Times New Roman"/>
          <w:sz w:val="24"/>
          <w:szCs w:val="24"/>
        </w:rPr>
        <w:t xml:space="preserve"> прогнозируются в сумме 88,4</w:t>
      </w:r>
      <w:r w:rsidR="00150B25" w:rsidRPr="004679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9F9">
        <w:rPr>
          <w:rFonts w:ascii="Times New Roman" w:hAnsi="Times New Roman" w:cs="Times New Roman"/>
          <w:bCs/>
          <w:sz w:val="24"/>
          <w:szCs w:val="24"/>
        </w:rPr>
        <w:t>тыс. руб</w:t>
      </w:r>
      <w:r w:rsidRPr="004679F9">
        <w:rPr>
          <w:rFonts w:ascii="Times New Roman" w:hAnsi="Times New Roman" w:cs="Times New Roman"/>
          <w:sz w:val="24"/>
          <w:szCs w:val="24"/>
        </w:rPr>
        <w:t>.</w:t>
      </w:r>
      <w:r w:rsidR="00150B25" w:rsidRPr="004679F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4679F9">
        <w:rPr>
          <w:rFonts w:ascii="Times New Roman" w:hAnsi="Times New Roman" w:cs="Times New Roman"/>
          <w:sz w:val="24"/>
          <w:szCs w:val="24"/>
        </w:rPr>
        <w:t xml:space="preserve"> Удельный вес расходов на осуществление первичного воинского учета в структуре общих расходов составляет </w:t>
      </w:r>
      <w:r w:rsidR="004679F9" w:rsidRPr="004679F9">
        <w:rPr>
          <w:rFonts w:ascii="Times New Roman" w:hAnsi="Times New Roman" w:cs="Times New Roman"/>
          <w:sz w:val="24"/>
          <w:szCs w:val="24"/>
        </w:rPr>
        <w:t>на 2017 год 1,6% на 2018-2019 гг. – 1,9</w:t>
      </w:r>
      <w:r w:rsidR="00150B25" w:rsidRPr="004679F9">
        <w:rPr>
          <w:rFonts w:ascii="Times New Roman" w:hAnsi="Times New Roman" w:cs="Times New Roman"/>
          <w:sz w:val="24"/>
          <w:szCs w:val="24"/>
        </w:rPr>
        <w:t>%</w:t>
      </w:r>
    </w:p>
    <w:p w:rsidR="00022E5A" w:rsidRPr="005452ED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2ED">
        <w:rPr>
          <w:rFonts w:ascii="Times New Roman" w:hAnsi="Times New Roman" w:cs="Times New Roman"/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277935" w:rsidRPr="005452ED" w:rsidRDefault="00277935" w:rsidP="0027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2ED">
        <w:rPr>
          <w:rFonts w:ascii="Times New Roman" w:hAnsi="Times New Roman" w:cs="Times New Roman"/>
          <w:sz w:val="24"/>
          <w:szCs w:val="24"/>
        </w:rPr>
        <w:t xml:space="preserve">Согласно Указаниям о порядке применения бюджетной классификации РФ, утвержденным Приказом Минфина РФ от 01.07.2013 № 65н по разделу «Национальная безопасность» учитываются расходы на защиту населения и территории от чрезвычайных ситуаций природного и техногенного характера, гражданскую оборону, и другие мероприятия в этой области. По данному разделу предусмотрены расходы на мероприятия по предупреждению и ликвидации последствий от чрезвычайных ситуаций, на 2017 год планируется израсходовать </w:t>
      </w:r>
      <w:r w:rsidR="005452ED" w:rsidRPr="005452ED">
        <w:rPr>
          <w:rFonts w:ascii="Times New Roman" w:hAnsi="Times New Roman" w:cs="Times New Roman"/>
          <w:bCs/>
          <w:sz w:val="24"/>
          <w:szCs w:val="24"/>
        </w:rPr>
        <w:t>42</w:t>
      </w:r>
      <w:r w:rsidRPr="005452ED">
        <w:rPr>
          <w:rFonts w:ascii="Times New Roman" w:hAnsi="Times New Roman" w:cs="Times New Roman"/>
          <w:bCs/>
          <w:sz w:val="24"/>
          <w:szCs w:val="24"/>
        </w:rPr>
        <w:t>,0 тыс. руб. В структуре общего объема расходов да</w:t>
      </w:r>
      <w:r w:rsidR="005452ED" w:rsidRPr="005452ED">
        <w:rPr>
          <w:rFonts w:ascii="Times New Roman" w:hAnsi="Times New Roman" w:cs="Times New Roman"/>
          <w:bCs/>
          <w:sz w:val="24"/>
          <w:szCs w:val="24"/>
        </w:rPr>
        <w:t>нные мероприятия составляют 0,8</w:t>
      </w:r>
      <w:r w:rsidRPr="005452ED">
        <w:rPr>
          <w:rFonts w:ascii="Times New Roman" w:hAnsi="Times New Roman" w:cs="Times New Roman"/>
          <w:bCs/>
          <w:sz w:val="24"/>
          <w:szCs w:val="24"/>
        </w:rPr>
        <w:t>%. На 2018-2019 годы</w:t>
      </w:r>
      <w:r w:rsidR="005452ED" w:rsidRPr="005452ED">
        <w:rPr>
          <w:rFonts w:ascii="Times New Roman" w:hAnsi="Times New Roman" w:cs="Times New Roman"/>
          <w:bCs/>
          <w:sz w:val="24"/>
          <w:szCs w:val="24"/>
        </w:rPr>
        <w:t xml:space="preserve"> расходы на такие мероприятия</w:t>
      </w:r>
      <w:r w:rsidRPr="005452ED">
        <w:rPr>
          <w:rFonts w:ascii="Times New Roman" w:hAnsi="Times New Roman" w:cs="Times New Roman"/>
          <w:bCs/>
          <w:sz w:val="24"/>
          <w:szCs w:val="24"/>
        </w:rPr>
        <w:t xml:space="preserve"> предусмотрены</w:t>
      </w:r>
      <w:r w:rsidR="005452ED" w:rsidRPr="005452ED">
        <w:rPr>
          <w:rFonts w:ascii="Times New Roman" w:hAnsi="Times New Roman" w:cs="Times New Roman"/>
          <w:bCs/>
          <w:sz w:val="24"/>
          <w:szCs w:val="24"/>
        </w:rPr>
        <w:t xml:space="preserve"> по 22,0 тыс. руб.  </w:t>
      </w:r>
      <w:proofErr w:type="gramStart"/>
      <w:r w:rsidR="005452ED" w:rsidRPr="005452ED">
        <w:rPr>
          <w:rFonts w:ascii="Times New Roman" w:hAnsi="Times New Roman" w:cs="Times New Roman"/>
          <w:bCs/>
          <w:sz w:val="24"/>
          <w:szCs w:val="24"/>
        </w:rPr>
        <w:t>ежегодно</w:t>
      </w:r>
      <w:proofErr w:type="gramEnd"/>
      <w:r w:rsidR="005452ED" w:rsidRPr="005452ED">
        <w:rPr>
          <w:rFonts w:ascii="Times New Roman" w:hAnsi="Times New Roman" w:cs="Times New Roman"/>
          <w:bCs/>
          <w:sz w:val="24"/>
          <w:szCs w:val="24"/>
        </w:rPr>
        <w:t xml:space="preserve"> или по 0,5%.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CE0558" w:rsidRPr="00563A5F" w:rsidRDefault="00563A5F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указанных ассигнований предусмотрены расходы по подразделу </w:t>
      </w:r>
      <w:r w:rsidRPr="00563A5F">
        <w:rPr>
          <w:rFonts w:ascii="Times New Roman" w:hAnsi="Times New Roman" w:cs="Times New Roman"/>
          <w:b/>
          <w:sz w:val="24"/>
          <w:szCs w:val="24"/>
        </w:rPr>
        <w:t>0409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5F">
        <w:rPr>
          <w:rFonts w:ascii="Times New Roman" w:hAnsi="Times New Roman" w:cs="Times New Roman"/>
          <w:b/>
          <w:sz w:val="24"/>
          <w:szCs w:val="24"/>
        </w:rPr>
        <w:t>«Д</w:t>
      </w:r>
      <w:r w:rsidR="00CE0558" w:rsidRPr="00563A5F">
        <w:rPr>
          <w:rFonts w:ascii="Times New Roman" w:hAnsi="Times New Roman" w:cs="Times New Roman"/>
          <w:b/>
          <w:sz w:val="24"/>
          <w:szCs w:val="24"/>
        </w:rPr>
        <w:t>орожное хозяйство</w:t>
      </w:r>
      <w:r w:rsidRPr="00563A5F">
        <w:rPr>
          <w:rFonts w:ascii="Times New Roman" w:hAnsi="Times New Roman" w:cs="Times New Roman"/>
          <w:b/>
          <w:sz w:val="24"/>
          <w:szCs w:val="24"/>
        </w:rPr>
        <w:t>»</w:t>
      </w:r>
      <w:r w:rsidR="00CE0558" w:rsidRPr="00563A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в границах поселения. Н</w:t>
      </w:r>
      <w:r w:rsidR="00CE0558" w:rsidRPr="0048548D">
        <w:rPr>
          <w:rFonts w:ascii="Times New Roman" w:hAnsi="Times New Roman" w:cs="Times New Roman"/>
          <w:sz w:val="24"/>
          <w:szCs w:val="24"/>
        </w:rPr>
        <w:t>а 2</w:t>
      </w:r>
      <w:r>
        <w:rPr>
          <w:rFonts w:ascii="Times New Roman" w:hAnsi="Times New Roman" w:cs="Times New Roman"/>
          <w:sz w:val="24"/>
          <w:szCs w:val="24"/>
        </w:rPr>
        <w:t>017 год запланированы расходы в</w:t>
      </w:r>
      <w:r w:rsidR="001547A7">
        <w:rPr>
          <w:rFonts w:ascii="Times New Roman" w:hAnsi="Times New Roman" w:cs="Times New Roman"/>
          <w:sz w:val="24"/>
          <w:szCs w:val="24"/>
        </w:rPr>
        <w:t xml:space="preserve"> сумме 541,8</w:t>
      </w:r>
      <w:r w:rsidR="00CE0558" w:rsidRPr="0048548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547A7">
        <w:rPr>
          <w:rFonts w:ascii="Times New Roman" w:hAnsi="Times New Roman" w:cs="Times New Roman"/>
          <w:sz w:val="24"/>
          <w:szCs w:val="24"/>
        </w:rPr>
        <w:t>, на 2018 год – 533,3</w:t>
      </w:r>
      <w:r w:rsidR="00785952">
        <w:rPr>
          <w:rFonts w:ascii="Times New Roman" w:hAnsi="Times New Roman" w:cs="Times New Roman"/>
          <w:sz w:val="24"/>
          <w:szCs w:val="24"/>
        </w:rPr>
        <w:t xml:space="preserve"> тыс. руб., на 2019 год –</w:t>
      </w:r>
      <w:r w:rsidR="00CE0558" w:rsidRPr="0048548D">
        <w:rPr>
          <w:rFonts w:ascii="Times New Roman" w:hAnsi="Times New Roman" w:cs="Times New Roman"/>
          <w:sz w:val="24"/>
          <w:szCs w:val="24"/>
        </w:rPr>
        <w:t xml:space="preserve"> </w:t>
      </w:r>
      <w:r w:rsidR="001547A7">
        <w:rPr>
          <w:rFonts w:ascii="Times New Roman" w:hAnsi="Times New Roman" w:cs="Times New Roman"/>
          <w:sz w:val="24"/>
          <w:szCs w:val="24"/>
        </w:rPr>
        <w:t>600,3</w:t>
      </w:r>
      <w:r w:rsidR="0078595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CE0558" w:rsidRPr="00563A5F">
        <w:rPr>
          <w:rFonts w:ascii="Times New Roman" w:hAnsi="Times New Roman" w:cs="Times New Roman"/>
          <w:sz w:val="24"/>
          <w:szCs w:val="24"/>
        </w:rPr>
        <w:t xml:space="preserve">В общем объеме расходов бюджета поселения </w:t>
      </w:r>
      <w:r w:rsidR="00785952" w:rsidRPr="00563A5F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563A5F">
        <w:rPr>
          <w:rFonts w:ascii="Times New Roman" w:hAnsi="Times New Roman" w:cs="Times New Roman"/>
          <w:sz w:val="24"/>
          <w:szCs w:val="24"/>
        </w:rPr>
        <w:t>расходы составляют в 2017г. – 9,8%, в 2018г. – 11,8%, в 2019г. – 13,3</w:t>
      </w:r>
      <w:r w:rsidR="005445EE" w:rsidRPr="00563A5F">
        <w:rPr>
          <w:rFonts w:ascii="Times New Roman" w:hAnsi="Times New Roman" w:cs="Times New Roman"/>
          <w:sz w:val="24"/>
          <w:szCs w:val="24"/>
        </w:rPr>
        <w:t>%</w:t>
      </w:r>
      <w:r w:rsidRPr="00563A5F">
        <w:rPr>
          <w:rFonts w:ascii="Times New Roman" w:hAnsi="Times New Roman" w:cs="Times New Roman"/>
          <w:sz w:val="24"/>
          <w:szCs w:val="24"/>
        </w:rPr>
        <w:t>.</w:t>
      </w:r>
    </w:p>
    <w:p w:rsidR="00CE0558" w:rsidRPr="0048548D" w:rsidRDefault="00CE0558" w:rsidP="0048548D">
      <w:pPr>
        <w:pStyle w:val="Default"/>
        <w:jc w:val="both"/>
      </w:pPr>
      <w:r w:rsidRPr="0048548D"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563A5F" w:rsidRDefault="00785952" w:rsidP="00563A5F">
      <w:pPr>
        <w:pStyle w:val="ConsPlusNormal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558" w:rsidRPr="0048548D">
        <w:rPr>
          <w:rFonts w:ascii="Times New Roman" w:hAnsi="Times New Roman" w:cs="Times New Roman"/>
          <w:sz w:val="24"/>
          <w:szCs w:val="24"/>
        </w:rPr>
        <w:t xml:space="preserve">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3A5F" w:rsidRPr="0056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04" w:rsidRPr="00C25CDB" w:rsidRDefault="006D1104" w:rsidP="00563A5F">
      <w:pPr>
        <w:pStyle w:val="ConsPlusNormal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подразделу  </w:t>
      </w:r>
      <w:r w:rsidRPr="006D1104">
        <w:rPr>
          <w:rFonts w:ascii="Times New Roman" w:hAnsi="Times New Roman" w:cs="Times New Roman"/>
          <w:b/>
          <w:sz w:val="24"/>
          <w:szCs w:val="24"/>
        </w:rPr>
        <w:t>0412</w:t>
      </w:r>
      <w:proofErr w:type="gramEnd"/>
      <w:r w:rsidRPr="006D1104">
        <w:rPr>
          <w:rFonts w:ascii="Times New Roman" w:hAnsi="Times New Roman" w:cs="Times New Roman"/>
          <w:b/>
          <w:sz w:val="24"/>
          <w:szCs w:val="24"/>
        </w:rPr>
        <w:t xml:space="preserve"> «Прочие услуги»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04">
        <w:rPr>
          <w:rFonts w:ascii="Times New Roman" w:hAnsi="Times New Roman" w:cs="Times New Roman"/>
          <w:sz w:val="24"/>
          <w:szCs w:val="24"/>
        </w:rPr>
        <w:t>на 2017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расходы на межевание мест захоронения в объеме 21,0 тыс. руб. или 0,4% от общего объема расходов сельского поселения.</w:t>
      </w:r>
    </w:p>
    <w:p w:rsidR="003A5007" w:rsidRPr="00E70E8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E87"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E75973" w:rsidRPr="00E70E87" w:rsidRDefault="00D553BE" w:rsidP="00D553BE">
      <w:pPr>
        <w:pStyle w:val="Default"/>
        <w:ind w:firstLine="708"/>
        <w:jc w:val="both"/>
        <w:rPr>
          <w:color w:val="auto"/>
        </w:rPr>
      </w:pPr>
      <w:r w:rsidRPr="00C66695">
        <w:rPr>
          <w:color w:val="FF0000"/>
        </w:rPr>
        <w:t xml:space="preserve"> </w:t>
      </w:r>
      <w:r w:rsidR="00E75973" w:rsidRPr="006D1104">
        <w:rPr>
          <w:color w:val="auto"/>
        </w:rPr>
        <w:t>Бюджетные ассигнования на жилищно-коммунальное хозяйство запланированы</w:t>
      </w:r>
      <w:r w:rsidR="004525BA" w:rsidRPr="006D1104">
        <w:rPr>
          <w:color w:val="auto"/>
        </w:rPr>
        <w:t xml:space="preserve"> на 2017 год</w:t>
      </w:r>
      <w:r w:rsidR="006D1104" w:rsidRPr="006D1104">
        <w:rPr>
          <w:color w:val="auto"/>
        </w:rPr>
        <w:t xml:space="preserve"> в объеме 369,5</w:t>
      </w:r>
      <w:r w:rsidR="00B67F94" w:rsidRPr="006D1104">
        <w:rPr>
          <w:color w:val="auto"/>
        </w:rPr>
        <w:t xml:space="preserve"> тыс. руб., н</w:t>
      </w:r>
      <w:r w:rsidR="00535502">
        <w:rPr>
          <w:color w:val="auto"/>
        </w:rPr>
        <w:t>а</w:t>
      </w:r>
      <w:r w:rsidR="00B67F94" w:rsidRPr="006D1104">
        <w:rPr>
          <w:color w:val="auto"/>
        </w:rPr>
        <w:t xml:space="preserve"> </w:t>
      </w:r>
      <w:r w:rsidR="004525BA" w:rsidRPr="006D1104">
        <w:rPr>
          <w:color w:val="auto"/>
        </w:rPr>
        <w:t>плановый период 2018-2019 годов</w:t>
      </w:r>
      <w:r w:rsidR="00E75973" w:rsidRPr="006D1104">
        <w:rPr>
          <w:color w:val="auto"/>
        </w:rPr>
        <w:t xml:space="preserve"> в объеме </w:t>
      </w:r>
      <w:r w:rsidR="006D1104" w:rsidRPr="006D1104">
        <w:rPr>
          <w:bCs/>
          <w:color w:val="auto"/>
        </w:rPr>
        <w:t>231,3</w:t>
      </w:r>
      <w:r w:rsidR="00B67F94" w:rsidRPr="006D1104">
        <w:rPr>
          <w:bCs/>
          <w:color w:val="auto"/>
        </w:rPr>
        <w:t xml:space="preserve"> </w:t>
      </w:r>
      <w:r w:rsidR="00E75973" w:rsidRPr="006D1104">
        <w:rPr>
          <w:bCs/>
          <w:color w:val="auto"/>
        </w:rPr>
        <w:t>тыс. руб</w:t>
      </w:r>
      <w:r w:rsidR="00E75973" w:rsidRPr="006D1104">
        <w:rPr>
          <w:b/>
          <w:bCs/>
          <w:color w:val="auto"/>
        </w:rPr>
        <w:t>.</w:t>
      </w:r>
      <w:r w:rsidR="004525BA" w:rsidRPr="006D1104">
        <w:rPr>
          <w:b/>
          <w:bCs/>
          <w:color w:val="auto"/>
        </w:rPr>
        <w:t xml:space="preserve"> </w:t>
      </w:r>
      <w:r w:rsidR="004525BA" w:rsidRPr="006D1104">
        <w:rPr>
          <w:bCs/>
          <w:color w:val="auto"/>
        </w:rPr>
        <w:t>ежегодно</w:t>
      </w:r>
      <w:r w:rsidR="004525BA" w:rsidRPr="006D1104">
        <w:rPr>
          <w:color w:val="auto"/>
        </w:rPr>
        <w:t>. В общем объеме расходов бюджета поселения данные р</w:t>
      </w:r>
      <w:r w:rsidR="006D1104" w:rsidRPr="006D1104">
        <w:rPr>
          <w:color w:val="auto"/>
        </w:rPr>
        <w:t>асходы составляют в 2017г. – 6,7%, в 2018-2019г. – 5,1% ежегодно.</w:t>
      </w:r>
      <w:r w:rsidR="004525BA" w:rsidRPr="00C66695">
        <w:rPr>
          <w:color w:val="FF0000"/>
        </w:rPr>
        <w:t xml:space="preserve"> </w:t>
      </w:r>
      <w:r w:rsidR="00E70E87" w:rsidRPr="00E70E87">
        <w:rPr>
          <w:color w:val="auto"/>
        </w:rPr>
        <w:t xml:space="preserve">На 2017 год на обслуживание   водонапорных башен планируется израсходовать 121,3 тыс. руб. на благоустройство территории – 248,2 тыс. руб., в том числе чистка свалок – 38,0 </w:t>
      </w:r>
      <w:proofErr w:type="spellStart"/>
      <w:r w:rsidR="00E70E87" w:rsidRPr="00E70E87">
        <w:rPr>
          <w:color w:val="auto"/>
        </w:rPr>
        <w:t>тыс.руб</w:t>
      </w:r>
      <w:proofErr w:type="spellEnd"/>
      <w:r w:rsidR="00E70E87" w:rsidRPr="00E70E87">
        <w:rPr>
          <w:color w:val="auto"/>
        </w:rPr>
        <w:t xml:space="preserve">., уличное освещение – 110,2 тыс. руб., ремонт теплотрассы – 100,0 </w:t>
      </w:r>
      <w:proofErr w:type="spellStart"/>
      <w:r w:rsidR="00E70E87" w:rsidRPr="00E70E87">
        <w:rPr>
          <w:color w:val="auto"/>
        </w:rPr>
        <w:t>тыс.руб</w:t>
      </w:r>
      <w:proofErr w:type="spellEnd"/>
      <w:r w:rsidR="00E70E87" w:rsidRPr="00E70E87">
        <w:rPr>
          <w:color w:val="auto"/>
        </w:rPr>
        <w:t xml:space="preserve">. </w:t>
      </w:r>
      <w:r w:rsidR="00C90C38">
        <w:rPr>
          <w:color w:val="auto"/>
        </w:rPr>
        <w:t>Указанные расходы предусмотрены на 6 месяцев.</w:t>
      </w:r>
    </w:p>
    <w:p w:rsidR="003A5007" w:rsidRPr="003E38CB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8CB"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 w:rsidRPr="003E38C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ультура и </w:t>
      </w:r>
      <w:proofErr w:type="spellStart"/>
      <w:r w:rsidR="003A5007" w:rsidRPr="003E38CB">
        <w:rPr>
          <w:rFonts w:ascii="Times New Roman" w:hAnsi="Times New Roman" w:cs="Times New Roman"/>
          <w:b/>
          <w:sz w:val="24"/>
          <w:szCs w:val="24"/>
          <w:u w:val="single"/>
        </w:rPr>
        <w:t>кинематоргафия</w:t>
      </w:r>
      <w:proofErr w:type="spellEnd"/>
      <w:r w:rsidR="003A5007" w:rsidRPr="003E38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283E" w:rsidRPr="00025011" w:rsidRDefault="006E283E" w:rsidP="006E283E">
      <w:pPr>
        <w:pStyle w:val="ab"/>
        <w:spacing w:after="0"/>
        <w:ind w:left="-142" w:firstLine="284"/>
        <w:jc w:val="both"/>
      </w:pPr>
      <w:r w:rsidRPr="00025011">
        <w:t>Расходы по данному разделу на 201</w:t>
      </w:r>
      <w:r>
        <w:t>7</w:t>
      </w:r>
      <w:r w:rsidRPr="00025011">
        <w:t xml:space="preserve"> год </w:t>
      </w:r>
      <w:r>
        <w:t>учтены в сумме 2344,3</w:t>
      </w:r>
      <w:r w:rsidRPr="00025011">
        <w:t xml:space="preserve"> тыс. </w:t>
      </w:r>
      <w:proofErr w:type="gramStart"/>
      <w:r w:rsidRPr="00025011">
        <w:t>рублей  или</w:t>
      </w:r>
      <w:proofErr w:type="gramEnd"/>
      <w:r w:rsidRPr="00025011">
        <w:t xml:space="preserve"> </w:t>
      </w:r>
      <w:r>
        <w:t>42,3</w:t>
      </w:r>
      <w:r w:rsidRPr="00025011">
        <w:t>% от всех расходов бюджета,</w:t>
      </w:r>
      <w:r>
        <w:t xml:space="preserve"> на 2018 год в сумме 1939,2</w:t>
      </w:r>
      <w:r w:rsidRPr="00025011">
        <w:t xml:space="preserve"> тыс. рублей</w:t>
      </w:r>
      <w:r>
        <w:t xml:space="preserve"> (42,9%)</w:t>
      </w:r>
      <w:r w:rsidRPr="00025011">
        <w:t>, на 201</w:t>
      </w:r>
      <w:r>
        <w:t xml:space="preserve">9 </w:t>
      </w:r>
      <w:r w:rsidRPr="00025011">
        <w:t>год –</w:t>
      </w:r>
      <w:r>
        <w:t>1872,2</w:t>
      </w:r>
      <w:r w:rsidRPr="00025011">
        <w:t xml:space="preserve"> тыс. рублей</w:t>
      </w:r>
      <w:r>
        <w:t xml:space="preserve"> (41,6%)</w:t>
      </w:r>
      <w:r w:rsidRPr="00025011">
        <w:t xml:space="preserve">. </w:t>
      </w:r>
    </w:p>
    <w:p w:rsidR="006E283E" w:rsidRPr="006E283E" w:rsidRDefault="006E283E" w:rsidP="006E283E">
      <w:pPr>
        <w:autoSpaceDE w:val="0"/>
        <w:autoSpaceDN w:val="0"/>
        <w:adjustRightInd w:val="0"/>
        <w:ind w:left="-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   Из общих расходов на культуру в 201</w:t>
      </w:r>
      <w:r w:rsidRPr="006E283E">
        <w:rPr>
          <w:rFonts w:ascii="Times New Roman" w:hAnsi="Times New Roman" w:cs="Times New Roman"/>
          <w:sz w:val="24"/>
          <w:szCs w:val="24"/>
        </w:rPr>
        <w:t>7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 году планируется направить на выплату заработной пл</w:t>
      </w:r>
      <w:r w:rsidR="00535502">
        <w:rPr>
          <w:rFonts w:ascii="Times New Roman" w:eastAsia="Calibri" w:hAnsi="Times New Roman" w:cs="Times New Roman"/>
          <w:sz w:val="24"/>
          <w:szCs w:val="24"/>
        </w:rPr>
        <w:t>аты с учетом страховых взносов сумму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83E">
        <w:rPr>
          <w:rFonts w:ascii="Times New Roman" w:hAnsi="Times New Roman" w:cs="Times New Roman"/>
          <w:sz w:val="24"/>
          <w:szCs w:val="24"/>
        </w:rPr>
        <w:t xml:space="preserve">1982,4 </w:t>
      </w:r>
      <w:r w:rsidRPr="006E283E">
        <w:rPr>
          <w:rFonts w:ascii="Times New Roman" w:eastAsia="Calibri" w:hAnsi="Times New Roman" w:cs="Times New Roman"/>
          <w:sz w:val="24"/>
          <w:szCs w:val="24"/>
        </w:rPr>
        <w:t>тыс.</w:t>
      </w:r>
      <w:r w:rsidR="0053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руб., или </w:t>
      </w:r>
      <w:r w:rsidRPr="006E283E">
        <w:rPr>
          <w:rFonts w:ascii="Times New Roman" w:hAnsi="Times New Roman" w:cs="Times New Roman"/>
          <w:sz w:val="24"/>
          <w:szCs w:val="24"/>
        </w:rPr>
        <w:t>84,6</w:t>
      </w:r>
      <w:r w:rsidRPr="006E283E">
        <w:rPr>
          <w:rFonts w:ascii="Times New Roman" w:eastAsia="Calibri" w:hAnsi="Times New Roman" w:cs="Times New Roman"/>
          <w:sz w:val="24"/>
          <w:szCs w:val="24"/>
        </w:rPr>
        <w:t>%,</w:t>
      </w:r>
      <w:r w:rsidR="0053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5502">
        <w:rPr>
          <w:rFonts w:ascii="Times New Roman" w:eastAsia="Calibri" w:hAnsi="Times New Roman" w:cs="Times New Roman"/>
          <w:sz w:val="24"/>
          <w:szCs w:val="24"/>
        </w:rPr>
        <w:t>на  коммунальные</w:t>
      </w:r>
      <w:proofErr w:type="gramEnd"/>
      <w:r w:rsidR="00535502">
        <w:rPr>
          <w:rFonts w:ascii="Times New Roman" w:eastAsia="Calibri" w:hAnsi="Times New Roman" w:cs="Times New Roman"/>
          <w:sz w:val="24"/>
          <w:szCs w:val="24"/>
        </w:rPr>
        <w:t xml:space="preserve"> услуги -</w:t>
      </w:r>
      <w:r w:rsidRPr="006E283E">
        <w:rPr>
          <w:rFonts w:ascii="Times New Roman" w:hAnsi="Times New Roman" w:cs="Times New Roman"/>
          <w:sz w:val="24"/>
          <w:szCs w:val="24"/>
        </w:rPr>
        <w:t xml:space="preserve"> 243,5 </w:t>
      </w:r>
      <w:r w:rsidRPr="006E283E">
        <w:rPr>
          <w:rFonts w:ascii="Times New Roman" w:eastAsia="Calibri" w:hAnsi="Times New Roman" w:cs="Times New Roman"/>
          <w:sz w:val="24"/>
          <w:szCs w:val="24"/>
        </w:rPr>
        <w:t>тыс.</w:t>
      </w:r>
      <w:r w:rsidR="00535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руб., или </w:t>
      </w:r>
      <w:r w:rsidRPr="006E283E">
        <w:rPr>
          <w:rFonts w:ascii="Times New Roman" w:hAnsi="Times New Roman" w:cs="Times New Roman"/>
          <w:sz w:val="24"/>
          <w:szCs w:val="24"/>
        </w:rPr>
        <w:t>10,4</w:t>
      </w:r>
      <w:r w:rsidR="00535502">
        <w:rPr>
          <w:rFonts w:ascii="Times New Roman" w:eastAsia="Calibri" w:hAnsi="Times New Roman" w:cs="Times New Roman"/>
          <w:sz w:val="24"/>
          <w:szCs w:val="24"/>
        </w:rPr>
        <w:t>%,</w:t>
      </w:r>
      <w:r w:rsidRPr="006E283E">
        <w:rPr>
          <w:rFonts w:ascii="Times New Roman" w:hAnsi="Times New Roman" w:cs="Times New Roman"/>
          <w:sz w:val="24"/>
          <w:szCs w:val="24"/>
        </w:rPr>
        <w:t xml:space="preserve"> на иные расходы  – 118,4 </w:t>
      </w:r>
      <w:proofErr w:type="spellStart"/>
      <w:r w:rsidRPr="006E283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., или </w:t>
      </w:r>
      <w:r w:rsidRPr="006E283E">
        <w:rPr>
          <w:rFonts w:ascii="Times New Roman" w:hAnsi="Times New Roman" w:cs="Times New Roman"/>
          <w:sz w:val="24"/>
          <w:szCs w:val="24"/>
        </w:rPr>
        <w:t>5</w:t>
      </w:r>
      <w:r w:rsidRPr="006E283E">
        <w:rPr>
          <w:rFonts w:ascii="Times New Roman" w:eastAsia="Calibri" w:hAnsi="Times New Roman" w:cs="Times New Roman"/>
          <w:sz w:val="24"/>
          <w:szCs w:val="24"/>
        </w:rPr>
        <w:t>%. Согласно пояснительной записке к проекту бюджета расходы на заработную плату на 201</w:t>
      </w:r>
      <w:r w:rsidRPr="006E283E">
        <w:rPr>
          <w:rFonts w:ascii="Times New Roman" w:hAnsi="Times New Roman" w:cs="Times New Roman"/>
          <w:sz w:val="24"/>
          <w:szCs w:val="24"/>
        </w:rPr>
        <w:t>7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6E283E">
        <w:rPr>
          <w:rFonts w:ascii="Times New Roman" w:hAnsi="Times New Roman" w:cs="Times New Roman"/>
          <w:sz w:val="24"/>
          <w:szCs w:val="24"/>
        </w:rPr>
        <w:t>предусмотрены на 6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 месяцев, на плановый период 201</w:t>
      </w:r>
      <w:r w:rsidRPr="006E283E">
        <w:rPr>
          <w:rFonts w:ascii="Times New Roman" w:hAnsi="Times New Roman" w:cs="Times New Roman"/>
          <w:sz w:val="24"/>
          <w:szCs w:val="24"/>
        </w:rPr>
        <w:t>8 -2019</w:t>
      </w:r>
      <w:r w:rsidRPr="006E283E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6E283E">
        <w:rPr>
          <w:rFonts w:ascii="Times New Roman" w:hAnsi="Times New Roman" w:cs="Times New Roman"/>
          <w:sz w:val="24"/>
          <w:szCs w:val="24"/>
        </w:rPr>
        <w:t xml:space="preserve"> – на 4 месяца</w:t>
      </w:r>
      <w:r w:rsidRPr="006E283E">
        <w:rPr>
          <w:rFonts w:ascii="Times New Roman" w:eastAsia="Calibri" w:hAnsi="Times New Roman" w:cs="Times New Roman"/>
          <w:sz w:val="24"/>
          <w:szCs w:val="24"/>
        </w:rPr>
        <w:t>.</w:t>
      </w:r>
      <w:r w:rsidRPr="006E283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</w:t>
      </w:r>
    </w:p>
    <w:p w:rsidR="003A5007" w:rsidRPr="006E283E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83E">
        <w:rPr>
          <w:rFonts w:ascii="Times New Roman" w:hAnsi="Times New Roman" w:cs="Times New Roman"/>
          <w:b/>
          <w:sz w:val="24"/>
          <w:szCs w:val="24"/>
          <w:u w:val="single"/>
        </w:rPr>
        <w:t>Раздел 10 «Социальная политика»</w:t>
      </w:r>
    </w:p>
    <w:p w:rsidR="00403AA8" w:rsidRDefault="00403AA8" w:rsidP="00403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разделу запланированы расходы на выплату доплат за выслугу лет гражданам замещавшим должности муниципальной службы на 2017 год в суме 118,6 тыс. руб. и плановый период 2018-2019 годов в сумме 98,8 тыс. руб. ежегодно. По данным пояснительной записки данная выплата </w:t>
      </w:r>
      <w:r w:rsidR="00535502">
        <w:rPr>
          <w:rFonts w:ascii="Times New Roman" w:hAnsi="Times New Roman" w:cs="Times New Roman"/>
          <w:sz w:val="24"/>
          <w:szCs w:val="24"/>
        </w:rPr>
        <w:t xml:space="preserve">в 2017 году предусмотрена на 6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5355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2018-2019 годы на 5 месяцев Удельный вес расходов по разделу социальная политика от общего объема расходов составляет на 2017 год – 2,1%, на 2018 и 2019 годы – по 2,2%. </w:t>
      </w:r>
    </w:p>
    <w:p w:rsidR="0036565A" w:rsidRPr="005E74E0" w:rsidRDefault="0036565A" w:rsidP="00365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E0">
        <w:rPr>
          <w:rFonts w:ascii="Times New Roman" w:hAnsi="Times New Roman" w:cs="Times New Roman"/>
          <w:b/>
          <w:sz w:val="24"/>
          <w:szCs w:val="24"/>
        </w:rPr>
        <w:t>Раздел 13 «Обслуживание государственного и муниципального долга»</w:t>
      </w:r>
    </w:p>
    <w:p w:rsidR="0036565A" w:rsidRPr="004518E5" w:rsidRDefault="0036565A" w:rsidP="00451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4E0">
        <w:rPr>
          <w:rFonts w:ascii="Times New Roman" w:hAnsi="Times New Roman" w:cs="Times New Roman"/>
          <w:sz w:val="24"/>
          <w:szCs w:val="24"/>
        </w:rPr>
        <w:t>В данном разделе отражены расходы по подразделу 1301 «Обслуживание государственного и муниципального долга</w:t>
      </w:r>
      <w:r w:rsidR="004518E5" w:rsidRPr="005E74E0">
        <w:rPr>
          <w:rFonts w:ascii="Times New Roman" w:hAnsi="Times New Roman" w:cs="Times New Roman"/>
          <w:sz w:val="24"/>
          <w:szCs w:val="24"/>
        </w:rPr>
        <w:t>».</w:t>
      </w:r>
      <w:r w:rsidRPr="005E7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74E0">
        <w:rPr>
          <w:rFonts w:ascii="Times New Roman" w:hAnsi="Times New Roman" w:cs="Times New Roman"/>
          <w:sz w:val="24"/>
          <w:szCs w:val="24"/>
        </w:rPr>
        <w:t xml:space="preserve">Согласно данным долговой книги </w:t>
      </w:r>
      <w:r w:rsidR="00F90A79" w:rsidRPr="005E74E0">
        <w:rPr>
          <w:rFonts w:ascii="Times New Roman" w:hAnsi="Times New Roman" w:cs="Times New Roman"/>
          <w:sz w:val="24"/>
          <w:szCs w:val="24"/>
        </w:rPr>
        <w:t>основной долг по бюджетному кредиту полученному по договору № 93 от 27.11.2013 г.</w:t>
      </w:r>
      <w:r w:rsidR="004518E5" w:rsidRPr="005E74E0">
        <w:rPr>
          <w:rFonts w:ascii="Times New Roman" w:hAnsi="Times New Roman" w:cs="Times New Roman"/>
          <w:sz w:val="24"/>
          <w:szCs w:val="24"/>
        </w:rPr>
        <w:t xml:space="preserve"> по состоянию на 01.01</w:t>
      </w:r>
      <w:r w:rsidR="00F90A79" w:rsidRPr="005E74E0">
        <w:rPr>
          <w:rFonts w:ascii="Times New Roman" w:hAnsi="Times New Roman" w:cs="Times New Roman"/>
          <w:sz w:val="24"/>
          <w:szCs w:val="24"/>
        </w:rPr>
        <w:t>.2016г. составляет 186,5</w:t>
      </w:r>
      <w:r w:rsidRPr="005E74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0A79" w:rsidRPr="005E74E0">
        <w:rPr>
          <w:rFonts w:ascii="Times New Roman" w:hAnsi="Times New Roman" w:cs="Times New Roman"/>
          <w:sz w:val="24"/>
          <w:szCs w:val="24"/>
        </w:rPr>
        <w:t>, в том числе проценты за пользование – 8,8 тыс. руб.</w:t>
      </w:r>
      <w:r w:rsidR="004518E5" w:rsidRPr="005E74E0">
        <w:rPr>
          <w:rFonts w:ascii="Times New Roman" w:hAnsi="Times New Roman" w:cs="Times New Roman"/>
          <w:sz w:val="24"/>
          <w:szCs w:val="24"/>
        </w:rPr>
        <w:t xml:space="preserve"> </w:t>
      </w:r>
      <w:r w:rsidRPr="005E74E0">
        <w:rPr>
          <w:rFonts w:ascii="Times New Roman" w:hAnsi="Times New Roman" w:cs="Times New Roman"/>
          <w:sz w:val="24"/>
          <w:szCs w:val="24"/>
        </w:rPr>
        <w:t>В соответствии с графиками возврата б</w:t>
      </w:r>
      <w:r w:rsidR="00F90A79" w:rsidRPr="005E74E0">
        <w:rPr>
          <w:rFonts w:ascii="Times New Roman" w:hAnsi="Times New Roman" w:cs="Times New Roman"/>
          <w:sz w:val="24"/>
          <w:szCs w:val="24"/>
        </w:rPr>
        <w:t xml:space="preserve">юджетных кредитов предусматриваются </w:t>
      </w:r>
      <w:r w:rsidRPr="005E74E0">
        <w:rPr>
          <w:rFonts w:ascii="Times New Roman" w:hAnsi="Times New Roman" w:cs="Times New Roman"/>
          <w:sz w:val="24"/>
          <w:szCs w:val="24"/>
        </w:rPr>
        <w:t xml:space="preserve">платежи в срок </w:t>
      </w:r>
      <w:r w:rsidR="00F90A79" w:rsidRPr="005E74E0">
        <w:rPr>
          <w:rFonts w:ascii="Times New Roman" w:hAnsi="Times New Roman" w:cs="Times New Roman"/>
          <w:sz w:val="24"/>
          <w:szCs w:val="24"/>
        </w:rPr>
        <w:t>до 25 декабря 2016</w:t>
      </w:r>
      <w:r w:rsidR="00F70B3A" w:rsidRPr="005E74E0">
        <w:rPr>
          <w:rFonts w:ascii="Times New Roman" w:hAnsi="Times New Roman" w:cs="Times New Roman"/>
          <w:sz w:val="24"/>
          <w:szCs w:val="24"/>
        </w:rPr>
        <w:t>г. в размере</w:t>
      </w:r>
      <w:r w:rsidR="00F90A79" w:rsidRPr="005E74E0">
        <w:rPr>
          <w:rFonts w:ascii="Times New Roman" w:hAnsi="Times New Roman" w:cs="Times New Roman"/>
          <w:sz w:val="24"/>
          <w:szCs w:val="24"/>
        </w:rPr>
        <w:t xml:space="preserve"> 186,5</w:t>
      </w:r>
      <w:r w:rsidRPr="005E74E0">
        <w:rPr>
          <w:rFonts w:ascii="Times New Roman" w:hAnsi="Times New Roman" w:cs="Times New Roman"/>
          <w:sz w:val="24"/>
          <w:szCs w:val="24"/>
        </w:rPr>
        <w:t xml:space="preserve"> ты</w:t>
      </w:r>
      <w:r w:rsidR="00F90A79" w:rsidRPr="005E74E0">
        <w:rPr>
          <w:rFonts w:ascii="Times New Roman" w:hAnsi="Times New Roman" w:cs="Times New Roman"/>
          <w:sz w:val="24"/>
          <w:szCs w:val="24"/>
        </w:rPr>
        <w:t>с. рублей</w:t>
      </w:r>
      <w:r w:rsidR="00F70B3A" w:rsidRPr="005E74E0">
        <w:rPr>
          <w:rFonts w:ascii="Times New Roman" w:hAnsi="Times New Roman" w:cs="Times New Roman"/>
          <w:sz w:val="24"/>
          <w:szCs w:val="24"/>
        </w:rPr>
        <w:t>,</w:t>
      </w:r>
      <w:r w:rsidR="00F90A79" w:rsidRPr="005E74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0A79" w:rsidRPr="005E74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90A79" w:rsidRPr="005E74E0">
        <w:rPr>
          <w:rFonts w:ascii="Times New Roman" w:hAnsi="Times New Roman" w:cs="Times New Roman"/>
          <w:sz w:val="24"/>
          <w:szCs w:val="24"/>
        </w:rPr>
        <w:t>. кредит – 177,7</w:t>
      </w:r>
      <w:r w:rsidRPr="005E74E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90A79" w:rsidRPr="005E74E0">
        <w:rPr>
          <w:rFonts w:ascii="Times New Roman" w:hAnsi="Times New Roman" w:cs="Times New Roman"/>
          <w:sz w:val="24"/>
          <w:szCs w:val="24"/>
        </w:rPr>
        <w:t>и проценты за пользование – 8,8 тыс. рублей</w:t>
      </w:r>
      <w:r w:rsidR="004518E5" w:rsidRPr="005E74E0">
        <w:rPr>
          <w:rFonts w:ascii="Times New Roman" w:hAnsi="Times New Roman" w:cs="Times New Roman"/>
          <w:sz w:val="24"/>
          <w:szCs w:val="24"/>
        </w:rPr>
        <w:t>.</w:t>
      </w:r>
      <w:r w:rsidRPr="005E74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8E5" w:rsidRPr="005E74E0">
        <w:rPr>
          <w:rFonts w:ascii="Times New Roman" w:hAnsi="Times New Roman" w:cs="Times New Roman"/>
          <w:sz w:val="24"/>
          <w:szCs w:val="24"/>
        </w:rPr>
        <w:t>В 2016 году администрацией с</w:t>
      </w:r>
      <w:r w:rsidR="0087511B" w:rsidRPr="005E74E0">
        <w:rPr>
          <w:rFonts w:ascii="Times New Roman" w:hAnsi="Times New Roman" w:cs="Times New Roman"/>
          <w:sz w:val="24"/>
          <w:szCs w:val="24"/>
        </w:rPr>
        <w:t>ельского поселения предусмотрено</w:t>
      </w:r>
      <w:r w:rsidR="004518E5" w:rsidRPr="005E74E0">
        <w:rPr>
          <w:rFonts w:ascii="Times New Roman" w:hAnsi="Times New Roman" w:cs="Times New Roman"/>
          <w:sz w:val="24"/>
          <w:szCs w:val="24"/>
        </w:rPr>
        <w:t xml:space="preserve"> </w:t>
      </w:r>
      <w:r w:rsidR="003B4F73" w:rsidRPr="005E74E0">
        <w:rPr>
          <w:rFonts w:ascii="Times New Roman" w:hAnsi="Times New Roman" w:cs="Times New Roman"/>
          <w:sz w:val="24"/>
          <w:szCs w:val="24"/>
        </w:rPr>
        <w:t>погашение задолженности, включая оплату</w:t>
      </w:r>
      <w:r w:rsidR="004518E5" w:rsidRPr="005E74E0">
        <w:rPr>
          <w:rFonts w:ascii="Times New Roman" w:hAnsi="Times New Roman" w:cs="Times New Roman"/>
          <w:sz w:val="24"/>
          <w:szCs w:val="24"/>
        </w:rPr>
        <w:t xml:space="preserve"> процентов за пользование бюджетными кредитами в размере 8,8 тыс. рублей. На 2017 год и плановый период 2018-2019 годов</w:t>
      </w:r>
      <w:r w:rsidR="00F70B3A" w:rsidRPr="005E74E0">
        <w:rPr>
          <w:rFonts w:ascii="Times New Roman" w:hAnsi="Times New Roman" w:cs="Times New Roman"/>
          <w:sz w:val="24"/>
          <w:szCs w:val="24"/>
        </w:rPr>
        <w:t xml:space="preserve"> долговые обязательства отсутствуют.</w:t>
      </w:r>
      <w:bookmarkStart w:id="0" w:name="_GoBack"/>
      <w:bookmarkEnd w:id="0"/>
    </w:p>
    <w:p w:rsidR="003A5007" w:rsidRPr="00F626DF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6DF"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 w:rsidRPr="00F62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 w:rsidRPr="00F626D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65D9" w:rsidRPr="00F626DF" w:rsidRDefault="00121144" w:rsidP="00121144">
      <w:pPr>
        <w:pStyle w:val="Default"/>
        <w:rPr>
          <w:color w:val="auto"/>
        </w:rPr>
      </w:pPr>
      <w:r w:rsidRPr="00F626DF">
        <w:rPr>
          <w:color w:val="auto"/>
        </w:rPr>
        <w:t>Ра</w:t>
      </w:r>
      <w:r w:rsidR="00016909" w:rsidRPr="00F626DF">
        <w:rPr>
          <w:color w:val="auto"/>
        </w:rPr>
        <w:t>сходы по данному разделу на 2017</w:t>
      </w:r>
      <w:r w:rsidRPr="00F626DF">
        <w:rPr>
          <w:color w:val="auto"/>
        </w:rPr>
        <w:t xml:space="preserve">г. запланированы </w:t>
      </w:r>
      <w:r w:rsidR="00403AA8" w:rsidRPr="00F626DF">
        <w:rPr>
          <w:color w:val="auto"/>
        </w:rPr>
        <w:t>в объеме 177,6</w:t>
      </w:r>
      <w:r w:rsidR="00FA52C9" w:rsidRPr="00F626DF">
        <w:rPr>
          <w:color w:val="auto"/>
        </w:rPr>
        <w:t xml:space="preserve"> тыс. руб., </w:t>
      </w:r>
      <w:r w:rsidRPr="00F626DF">
        <w:rPr>
          <w:color w:val="auto"/>
        </w:rPr>
        <w:t>ниже у</w:t>
      </w:r>
      <w:r w:rsidR="00016909" w:rsidRPr="00F626DF">
        <w:rPr>
          <w:color w:val="auto"/>
        </w:rPr>
        <w:t>ровня ож</w:t>
      </w:r>
      <w:r w:rsidR="00F626DF" w:rsidRPr="00F626DF">
        <w:rPr>
          <w:color w:val="auto"/>
        </w:rPr>
        <w:t>идаемого исполнения 2016г. на 53,6</w:t>
      </w:r>
      <w:proofErr w:type="gramStart"/>
      <w:r w:rsidR="00F626DF" w:rsidRPr="00F626DF">
        <w:rPr>
          <w:color w:val="auto"/>
        </w:rPr>
        <w:t xml:space="preserve">% </w:t>
      </w:r>
      <w:r w:rsidRPr="00F626DF">
        <w:rPr>
          <w:color w:val="auto"/>
        </w:rPr>
        <w:t>.</w:t>
      </w:r>
      <w:proofErr w:type="gramEnd"/>
      <w:r w:rsidRPr="00F626DF">
        <w:rPr>
          <w:color w:val="auto"/>
        </w:rPr>
        <w:t xml:space="preserve"> </w:t>
      </w:r>
      <w:r w:rsidR="00FC65D9" w:rsidRPr="00F626DF">
        <w:rPr>
          <w:color w:val="auto"/>
        </w:rPr>
        <w:t>На плановый период 2018-2019 годов межбюджетные трансф</w:t>
      </w:r>
      <w:r w:rsidR="00F626DF" w:rsidRPr="00F626DF">
        <w:rPr>
          <w:color w:val="auto"/>
        </w:rPr>
        <w:t>ерты предусмотрены в объеме 25,8</w:t>
      </w:r>
      <w:r w:rsidR="00FC65D9" w:rsidRPr="00F626DF">
        <w:rPr>
          <w:color w:val="auto"/>
        </w:rPr>
        <w:t xml:space="preserve"> тыс. руб. ежегодно.</w:t>
      </w:r>
    </w:p>
    <w:p w:rsidR="00FC65D9" w:rsidRPr="00F626DF" w:rsidRDefault="00FC65D9" w:rsidP="00121144">
      <w:pPr>
        <w:pStyle w:val="Default"/>
        <w:rPr>
          <w:color w:val="auto"/>
        </w:rPr>
      </w:pPr>
      <w:r w:rsidRPr="00F626DF">
        <w:rPr>
          <w:color w:val="auto"/>
        </w:rPr>
        <w:t>В составе вышеуказанных ассигнований предусмотрены расходы на выполнение отдельных полномочий:</w:t>
      </w:r>
    </w:p>
    <w:p w:rsidR="00FC65D9" w:rsidRPr="00F626DF" w:rsidRDefault="00FC65D9" w:rsidP="00F626DF">
      <w:pPr>
        <w:pStyle w:val="Default"/>
        <w:ind w:firstLine="708"/>
        <w:rPr>
          <w:color w:val="auto"/>
        </w:rPr>
      </w:pPr>
      <w:r w:rsidRPr="00F626DF">
        <w:rPr>
          <w:color w:val="auto"/>
        </w:rPr>
        <w:t>-по обслуживанию бюджет</w:t>
      </w:r>
      <w:r w:rsidR="00F626DF" w:rsidRPr="00F626DF">
        <w:rPr>
          <w:color w:val="auto"/>
        </w:rPr>
        <w:t>ов поселений на 2017 год – 148,5</w:t>
      </w:r>
      <w:r w:rsidRPr="00F626DF">
        <w:rPr>
          <w:color w:val="auto"/>
        </w:rPr>
        <w:t xml:space="preserve"> тыс. руб., на 2018-2019 годы 0,0 руб.</w:t>
      </w:r>
    </w:p>
    <w:p w:rsidR="00FC65D9" w:rsidRPr="00F626DF" w:rsidRDefault="00FC65D9" w:rsidP="00121144">
      <w:pPr>
        <w:pStyle w:val="Default"/>
        <w:rPr>
          <w:color w:val="auto"/>
        </w:rPr>
      </w:pPr>
      <w:r w:rsidRPr="00F626DF">
        <w:rPr>
          <w:color w:val="auto"/>
        </w:rPr>
        <w:t>-по организации размещения муниципального заказа на 2017 год –</w:t>
      </w:r>
      <w:r w:rsidR="00F626DF" w:rsidRPr="00F626DF">
        <w:rPr>
          <w:color w:val="auto"/>
        </w:rPr>
        <w:t xml:space="preserve"> 8,6</w:t>
      </w:r>
      <w:r w:rsidRPr="00F626DF">
        <w:rPr>
          <w:color w:val="auto"/>
        </w:rPr>
        <w:t xml:space="preserve"> тыс. руб., на 2018-2019 гг</w:t>
      </w:r>
      <w:r w:rsidR="008A37FB" w:rsidRPr="00F626DF">
        <w:rPr>
          <w:color w:val="auto"/>
        </w:rPr>
        <w:t>.</w:t>
      </w:r>
      <w:r w:rsidRPr="00F626DF">
        <w:rPr>
          <w:color w:val="auto"/>
        </w:rPr>
        <w:t xml:space="preserve"> – 0,0 руб.</w:t>
      </w:r>
    </w:p>
    <w:p w:rsidR="00F626DF" w:rsidRPr="00F626DF" w:rsidRDefault="00F626DF" w:rsidP="00121144">
      <w:pPr>
        <w:pStyle w:val="Default"/>
        <w:rPr>
          <w:color w:val="auto"/>
        </w:rPr>
      </w:pPr>
      <w:r w:rsidRPr="00F626DF">
        <w:rPr>
          <w:color w:val="auto"/>
        </w:rPr>
        <w:tab/>
        <w:t>- по организации размещения планов-графиков – 7,6 тыс. руб., на 2018-2019 годы – 0,0 тыс. руб.</w:t>
      </w:r>
    </w:p>
    <w:p w:rsidR="00FA770D" w:rsidRPr="00F626DF" w:rsidRDefault="00FC65D9" w:rsidP="001E1CC1">
      <w:pPr>
        <w:pStyle w:val="ab"/>
        <w:spacing w:after="0"/>
        <w:ind w:firstLine="539"/>
        <w:jc w:val="both"/>
      </w:pPr>
      <w:r w:rsidRPr="00F626DF">
        <w:lastRenderedPageBreak/>
        <w:t xml:space="preserve">- </w:t>
      </w:r>
      <w:r w:rsidR="0088793E" w:rsidRPr="00F626DF">
        <w:t>по организации осуществления внешнего муниципального финансового контроля на 2017 год</w:t>
      </w:r>
      <w:r w:rsidR="00F626DF" w:rsidRPr="00F626DF">
        <w:t xml:space="preserve"> – 12,9 тыс. руб.,</w:t>
      </w:r>
      <w:r w:rsidR="00FA52C9" w:rsidRPr="00F626DF">
        <w:t xml:space="preserve"> на плано</w:t>
      </w:r>
      <w:r w:rsidR="008A37FB" w:rsidRPr="00F626DF">
        <w:t xml:space="preserve">вый период 2018 и </w:t>
      </w:r>
      <w:r w:rsidR="00FA52C9" w:rsidRPr="00F626DF">
        <w:t>2019 годов</w:t>
      </w:r>
      <w:r w:rsidR="008A37FB" w:rsidRPr="00F626DF">
        <w:t xml:space="preserve"> – </w:t>
      </w:r>
      <w:r w:rsidR="00F626DF" w:rsidRPr="00F626DF">
        <w:t>25,8</w:t>
      </w:r>
      <w:r w:rsidR="0088793E" w:rsidRPr="00F626DF">
        <w:t xml:space="preserve"> тыс. руб. ежегодно. </w:t>
      </w:r>
    </w:p>
    <w:p w:rsidR="001E1CC1" w:rsidRPr="00F626DF" w:rsidRDefault="001E1CC1" w:rsidP="001E1CC1">
      <w:pPr>
        <w:pStyle w:val="ab"/>
        <w:spacing w:after="0"/>
        <w:ind w:firstLine="539"/>
        <w:jc w:val="both"/>
      </w:pPr>
      <w:r w:rsidRPr="00F626DF">
        <w:t>На</w:t>
      </w:r>
      <w:r w:rsidR="00F626DF" w:rsidRPr="00F626DF">
        <w:t xml:space="preserve"> 2017 год МБТ предусмо</w:t>
      </w:r>
      <w:r w:rsidR="003B4F73">
        <w:t>т</w:t>
      </w:r>
      <w:r w:rsidR="00F626DF" w:rsidRPr="00F626DF">
        <w:t>рены на 6 месяцев, на</w:t>
      </w:r>
      <w:r w:rsidRPr="00F626DF">
        <w:t xml:space="preserve"> плановый период 2018-2019гг. МБТ предусмотрены только на переданные полномочия по осуществлению внешнего муниципального </w:t>
      </w:r>
      <w:proofErr w:type="spellStart"/>
      <w:r w:rsidRPr="00F626DF">
        <w:t>финконтроля</w:t>
      </w:r>
      <w:proofErr w:type="spellEnd"/>
      <w:r w:rsidRPr="00F626DF">
        <w:t>.</w:t>
      </w:r>
    </w:p>
    <w:p w:rsidR="00BA13FD" w:rsidRPr="00F626DF" w:rsidRDefault="0088793E" w:rsidP="001E1CC1">
      <w:pPr>
        <w:pStyle w:val="Default"/>
        <w:rPr>
          <w:color w:val="auto"/>
        </w:rPr>
      </w:pPr>
      <w:r w:rsidRPr="00F626DF">
        <w:rPr>
          <w:color w:val="auto"/>
        </w:rPr>
        <w:t xml:space="preserve"> </w:t>
      </w:r>
      <w:r w:rsidR="0006216D" w:rsidRPr="00F626DF">
        <w:rPr>
          <w:color w:val="auto"/>
        </w:rPr>
        <w:t>Удельный вес расходов межбюджетных трансфертов в общем объеме расходов бю</w:t>
      </w:r>
      <w:r w:rsidR="00F626DF" w:rsidRPr="00F626DF">
        <w:rPr>
          <w:color w:val="auto"/>
        </w:rPr>
        <w:t>джета на 2017 год составляет 3,2</w:t>
      </w:r>
      <w:r w:rsidR="008A37FB" w:rsidRPr="00F626DF">
        <w:rPr>
          <w:color w:val="auto"/>
        </w:rPr>
        <w:t>%, на 2018-2019 гг. – 0,6</w:t>
      </w:r>
      <w:r w:rsidR="0006216D" w:rsidRPr="00F626DF">
        <w:rPr>
          <w:color w:val="auto"/>
        </w:rPr>
        <w:t>%.</w:t>
      </w:r>
    </w:p>
    <w:p w:rsidR="0006216D" w:rsidRPr="00DC22D3" w:rsidRDefault="004F375E" w:rsidP="004F3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D3">
        <w:rPr>
          <w:rFonts w:ascii="Times New Roman" w:hAnsi="Times New Roman" w:cs="Times New Roman"/>
          <w:b/>
          <w:sz w:val="24"/>
          <w:szCs w:val="24"/>
        </w:rPr>
        <w:t>Выводы и замечания:</w:t>
      </w:r>
    </w:p>
    <w:p w:rsidR="00CB04F0" w:rsidRPr="00CA7D2B" w:rsidRDefault="00CB04F0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>Пояснительная записка в</w:t>
      </w:r>
      <w:r w:rsidR="00265136" w:rsidRPr="00CA7D2B">
        <w:rPr>
          <w:rFonts w:ascii="Times New Roman" w:hAnsi="Times New Roman" w:cs="Times New Roman"/>
          <w:sz w:val="24"/>
          <w:szCs w:val="24"/>
        </w:rPr>
        <w:t xml:space="preserve"> неполной мере содержит</w:t>
      </w:r>
      <w:r w:rsidR="00D9329C" w:rsidRPr="00CA7D2B">
        <w:rPr>
          <w:rFonts w:ascii="Times New Roman" w:hAnsi="Times New Roman" w:cs="Times New Roman"/>
          <w:sz w:val="24"/>
          <w:szCs w:val="24"/>
        </w:rPr>
        <w:t xml:space="preserve"> текстовые пояснения по показателям проекта</w:t>
      </w:r>
      <w:r w:rsidRPr="00CA7D2B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поселения.</w:t>
      </w:r>
    </w:p>
    <w:p w:rsidR="00DB4E76" w:rsidRPr="00CA7D2B" w:rsidRDefault="00DB4E76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 xml:space="preserve">Установлены следующие нарушения: </w:t>
      </w:r>
    </w:p>
    <w:p w:rsidR="00DC22D3" w:rsidRPr="00CA7D2B" w:rsidRDefault="00DC22D3" w:rsidP="00DA533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2B">
        <w:rPr>
          <w:rFonts w:ascii="Times New Roman" w:hAnsi="Times New Roman" w:cs="Times New Roman"/>
          <w:b/>
          <w:sz w:val="24"/>
          <w:szCs w:val="24"/>
        </w:rPr>
        <w:t>- не в полном объеме представлены методики и расчеты распределения межбюджетных трансфертов;</w:t>
      </w:r>
    </w:p>
    <w:p w:rsidR="00DC22D3" w:rsidRPr="00CA7D2B" w:rsidRDefault="00DC22D3" w:rsidP="00DA533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2B">
        <w:rPr>
          <w:rFonts w:ascii="Times New Roman" w:hAnsi="Times New Roman" w:cs="Times New Roman"/>
          <w:b/>
          <w:sz w:val="24"/>
          <w:szCs w:val="24"/>
        </w:rPr>
        <w:t>- не представлены основные направления бюджетной политики сельского поселения на 2017 год и на плановый период 2018 и 2019 годов;</w:t>
      </w:r>
    </w:p>
    <w:p w:rsidR="00DC22D3" w:rsidRPr="00CA7D2B" w:rsidRDefault="00DC22D3" w:rsidP="00DA53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b/>
          <w:sz w:val="24"/>
          <w:szCs w:val="24"/>
        </w:rPr>
        <w:t xml:space="preserve">- в нарушение п.3 ст. 184.1 БК РФ в </w:t>
      </w:r>
      <w:r w:rsidRPr="00CA7D2B">
        <w:rPr>
          <w:rFonts w:ascii="Times New Roman" w:hAnsi="Times New Roman" w:cs="Times New Roman"/>
          <w:sz w:val="24"/>
          <w:szCs w:val="24"/>
        </w:rPr>
        <w:t>текстовой частью проекта решения Думы не утвержден верхний предел муниципального долга по состоянию на 01 января года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DC22D3" w:rsidRPr="00CA7D2B" w:rsidRDefault="00DC22D3" w:rsidP="00DA53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 xml:space="preserve">- текстовой частью проекта решения о бюджете не установлен предельный объем муниципального долга, что не соответствует требованиям ст. 107 БК РФ; </w:t>
      </w:r>
    </w:p>
    <w:p w:rsidR="00DC22D3" w:rsidRPr="00CA7D2B" w:rsidRDefault="00DC22D3" w:rsidP="00DA53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 xml:space="preserve">- представлен верхний предел муниципального долга по состоянию на </w:t>
      </w:r>
      <w:r w:rsidRPr="00CA7D2B">
        <w:rPr>
          <w:rFonts w:ascii="Times New Roman" w:hAnsi="Times New Roman" w:cs="Times New Roman"/>
          <w:sz w:val="24"/>
          <w:szCs w:val="24"/>
          <w:u w:val="single"/>
        </w:rPr>
        <w:t xml:space="preserve">1 января </w:t>
      </w:r>
      <w:r w:rsidRPr="00CA7D2B">
        <w:rPr>
          <w:rFonts w:ascii="Times New Roman" w:hAnsi="Times New Roman" w:cs="Times New Roman"/>
          <w:b/>
          <w:sz w:val="24"/>
          <w:szCs w:val="24"/>
          <w:u w:val="single"/>
        </w:rPr>
        <w:t>2017 года</w:t>
      </w:r>
      <w:r w:rsidRPr="00CA7D2B">
        <w:rPr>
          <w:rFonts w:ascii="Times New Roman" w:hAnsi="Times New Roman" w:cs="Times New Roman"/>
          <w:sz w:val="24"/>
          <w:szCs w:val="24"/>
          <w:u w:val="single"/>
        </w:rPr>
        <w:t xml:space="preserve"> и 1 января </w:t>
      </w:r>
      <w:r w:rsidRPr="00CA7D2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и 2019 годов </w:t>
      </w:r>
      <w:r w:rsidRPr="00CA7D2B">
        <w:rPr>
          <w:rFonts w:ascii="Times New Roman" w:hAnsi="Times New Roman" w:cs="Times New Roman"/>
          <w:sz w:val="24"/>
          <w:szCs w:val="24"/>
          <w:u w:val="single"/>
        </w:rPr>
        <w:t xml:space="preserve">размере </w:t>
      </w:r>
      <w:r w:rsidRPr="00CA7D2B">
        <w:rPr>
          <w:rFonts w:ascii="Times New Roman" w:hAnsi="Times New Roman" w:cs="Times New Roman"/>
          <w:sz w:val="24"/>
          <w:szCs w:val="24"/>
        </w:rPr>
        <w:t>0,0 руб. ежегодно. КСП обращает внимание на то, что в соответствии со</w:t>
      </w:r>
      <w:r w:rsidRPr="00CA7D2B">
        <w:rPr>
          <w:rFonts w:ascii="Times New Roman" w:hAnsi="Times New Roman" w:cs="Times New Roman"/>
          <w:b/>
          <w:sz w:val="24"/>
          <w:szCs w:val="24"/>
        </w:rPr>
        <w:t xml:space="preserve"> ст. 184.2 БК РФ</w:t>
      </w:r>
      <w:r w:rsidRPr="00CA7D2B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представляется верхний предел муниципального долга </w:t>
      </w:r>
      <w:r w:rsidRPr="00CA7D2B">
        <w:rPr>
          <w:rFonts w:ascii="Times New Roman" w:hAnsi="Times New Roman" w:cs="Times New Roman"/>
          <w:b/>
          <w:sz w:val="24"/>
          <w:szCs w:val="24"/>
        </w:rPr>
        <w:t>на 1 января года, следующего за очередным финансовым годом и каждым годом планового периода</w:t>
      </w:r>
      <w:r w:rsidRPr="00CA7D2B">
        <w:rPr>
          <w:rFonts w:ascii="Times New Roman" w:hAnsi="Times New Roman" w:cs="Times New Roman"/>
          <w:sz w:val="24"/>
          <w:szCs w:val="24"/>
        </w:rPr>
        <w:t xml:space="preserve"> (следовало установить на 1 января года, следующим за очередным финансовым годом, т.е. на 01.01.2018 г. и каждый год планового периода, т.е. на 01.01.2019 г. и 01.01.2020г. соответственно).</w:t>
      </w:r>
    </w:p>
    <w:p w:rsidR="006F3373" w:rsidRPr="00CA7D2B" w:rsidRDefault="006F3373" w:rsidP="006F33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 xml:space="preserve">- </w:t>
      </w:r>
      <w:r w:rsidRPr="00CA7D2B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CA7D2B">
        <w:rPr>
          <w:rFonts w:ascii="Times New Roman" w:hAnsi="Times New Roman" w:cs="Times New Roman"/>
          <w:sz w:val="24"/>
          <w:szCs w:val="24"/>
        </w:rPr>
        <w:t xml:space="preserve"> из п.3 слова «согласно приложения №2», а также приложение №2 «Перечень главных администраторов доходов бюджета поселения – органов муниципальной власти МО </w:t>
      </w:r>
      <w:proofErr w:type="spellStart"/>
      <w:r w:rsidRPr="00CA7D2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A7D2B">
        <w:rPr>
          <w:rFonts w:ascii="Times New Roman" w:hAnsi="Times New Roman" w:cs="Times New Roman"/>
          <w:sz w:val="24"/>
          <w:szCs w:val="24"/>
        </w:rPr>
        <w:t xml:space="preserve"> район». Приложением №2 главным администратором доходов от арендной платы определено МКУ КУМИ МО </w:t>
      </w:r>
      <w:proofErr w:type="spellStart"/>
      <w:r w:rsidRPr="00CA7D2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A7D2B">
        <w:rPr>
          <w:rFonts w:ascii="Times New Roman" w:hAnsi="Times New Roman" w:cs="Times New Roman"/>
          <w:sz w:val="24"/>
          <w:szCs w:val="24"/>
        </w:rPr>
        <w:t xml:space="preserve"> район. Данный вид дохода поступает в районный бюджет и администратором такого дохода является Администрация МО </w:t>
      </w:r>
      <w:proofErr w:type="spellStart"/>
      <w:r w:rsidRPr="00CA7D2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A7D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B4E76" w:rsidRPr="00CA7D2B" w:rsidRDefault="0001583B" w:rsidP="00DA533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>- в</w:t>
      </w:r>
      <w:r w:rsidR="00DB4E76" w:rsidRPr="00CA7D2B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прогнозу СЭР </w:t>
      </w:r>
      <w:r w:rsidR="00DB4E76" w:rsidRPr="00CA7D2B">
        <w:rPr>
          <w:rFonts w:ascii="Times New Roman" w:hAnsi="Times New Roman" w:cs="Times New Roman"/>
          <w:b/>
          <w:sz w:val="24"/>
          <w:szCs w:val="24"/>
        </w:rPr>
        <w:t>от</w:t>
      </w:r>
      <w:r w:rsidR="00DC22D3" w:rsidRPr="00CA7D2B">
        <w:rPr>
          <w:rFonts w:ascii="Times New Roman" w:hAnsi="Times New Roman" w:cs="Times New Roman"/>
          <w:b/>
          <w:sz w:val="24"/>
          <w:szCs w:val="24"/>
        </w:rPr>
        <w:t>сутствует сопоставление</w:t>
      </w:r>
      <w:r w:rsidR="00DC22D3" w:rsidRPr="00CA7D2B">
        <w:rPr>
          <w:rFonts w:ascii="Times New Roman" w:hAnsi="Times New Roman" w:cs="Times New Roman"/>
          <w:sz w:val="24"/>
          <w:szCs w:val="24"/>
        </w:rPr>
        <w:t xml:space="preserve"> с ранее </w:t>
      </w:r>
      <w:r w:rsidR="00DB4E76" w:rsidRPr="00CA7D2B">
        <w:rPr>
          <w:rFonts w:ascii="Times New Roman" w:hAnsi="Times New Roman" w:cs="Times New Roman"/>
          <w:sz w:val="24"/>
          <w:szCs w:val="24"/>
        </w:rPr>
        <w:t>одобренными параметрами прогноза СЭР. При составлении прогноза СЭР и пояснительной записки к прогнозу на будущие периоды, КСП рекомендует учесть замечания выявлен в ходе проведения настоящей экспертизы проекта бюджета.</w:t>
      </w:r>
    </w:p>
    <w:p w:rsidR="00DA533D" w:rsidRPr="00CA7D2B" w:rsidRDefault="00DA533D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 xml:space="preserve"> </w:t>
      </w:r>
      <w:r w:rsidR="005F63FB" w:rsidRPr="00CA7D2B">
        <w:rPr>
          <w:rFonts w:ascii="Times New Roman" w:hAnsi="Times New Roman" w:cs="Times New Roman"/>
          <w:sz w:val="24"/>
          <w:szCs w:val="24"/>
        </w:rPr>
        <w:t>С</w:t>
      </w:r>
      <w:r w:rsidRPr="00CA7D2B">
        <w:rPr>
          <w:rFonts w:ascii="Times New Roman" w:hAnsi="Times New Roman" w:cs="Times New Roman"/>
          <w:sz w:val="24"/>
          <w:szCs w:val="24"/>
        </w:rPr>
        <w:t xml:space="preserve">о стороны администрации </w:t>
      </w:r>
      <w:r w:rsidR="005F63FB" w:rsidRPr="00CA7D2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F63FB" w:rsidRPr="00CA7D2B">
        <w:rPr>
          <w:rFonts w:ascii="Times New Roman" w:hAnsi="Times New Roman" w:cs="Times New Roman"/>
          <w:b/>
          <w:sz w:val="24"/>
          <w:szCs w:val="24"/>
        </w:rPr>
        <w:t>усилить контроль</w:t>
      </w:r>
      <w:r w:rsidR="005F63FB" w:rsidRPr="00CA7D2B">
        <w:rPr>
          <w:rFonts w:ascii="Times New Roman" w:hAnsi="Times New Roman" w:cs="Times New Roman"/>
          <w:sz w:val="24"/>
          <w:szCs w:val="24"/>
        </w:rPr>
        <w:t xml:space="preserve"> </w:t>
      </w:r>
      <w:r w:rsidRPr="00CA7D2B">
        <w:rPr>
          <w:rFonts w:ascii="Times New Roman" w:hAnsi="Times New Roman" w:cs="Times New Roman"/>
          <w:sz w:val="24"/>
          <w:szCs w:val="24"/>
        </w:rPr>
        <w:t xml:space="preserve">за своевременностью уплаты имущественных налогов. </w:t>
      </w:r>
    </w:p>
    <w:p w:rsidR="005E2469" w:rsidRPr="00CA7D2B" w:rsidRDefault="00DA533D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 xml:space="preserve"> </w:t>
      </w:r>
      <w:r w:rsidR="00576BF8" w:rsidRPr="00CA7D2B">
        <w:rPr>
          <w:rFonts w:ascii="Times New Roman" w:hAnsi="Times New Roman" w:cs="Times New Roman"/>
          <w:sz w:val="24"/>
          <w:szCs w:val="24"/>
        </w:rPr>
        <w:t>В связи с несбалансированностью бюджета, бюджетные ассигнования по основным видам расхода предусмотрены не полном объеме</w:t>
      </w:r>
      <w:r w:rsidR="00186E40" w:rsidRPr="00CA7D2B">
        <w:rPr>
          <w:rFonts w:ascii="Times New Roman" w:hAnsi="Times New Roman" w:cs="Times New Roman"/>
          <w:sz w:val="24"/>
          <w:szCs w:val="24"/>
        </w:rPr>
        <w:t>.</w:t>
      </w:r>
    </w:p>
    <w:p w:rsidR="003A5007" w:rsidRPr="00CA7D2B" w:rsidRDefault="00576BF8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2B">
        <w:rPr>
          <w:rFonts w:ascii="Times New Roman" w:hAnsi="Times New Roman" w:cs="Times New Roman"/>
          <w:sz w:val="24"/>
          <w:szCs w:val="24"/>
        </w:rPr>
        <w:t>П</w:t>
      </w:r>
      <w:r w:rsidR="003F7874" w:rsidRPr="00CA7D2B">
        <w:rPr>
          <w:rFonts w:ascii="Times New Roman" w:hAnsi="Times New Roman" w:cs="Times New Roman"/>
          <w:sz w:val="24"/>
          <w:szCs w:val="24"/>
        </w:rPr>
        <w:t>редставленный</w:t>
      </w:r>
      <w:r w:rsidR="00721A48" w:rsidRPr="00CA7D2B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proofErr w:type="spellStart"/>
      <w:r w:rsidR="00721A48" w:rsidRPr="00CA7D2B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2D7360" w:rsidRPr="00CA7D2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4252A" w:rsidRPr="00CA7D2B">
        <w:rPr>
          <w:rFonts w:ascii="Times New Roman" w:hAnsi="Times New Roman" w:cs="Times New Roman"/>
          <w:sz w:val="24"/>
          <w:szCs w:val="24"/>
        </w:rPr>
        <w:t xml:space="preserve">ьного образования на 2017 </w:t>
      </w:r>
      <w:r w:rsidR="003F7721" w:rsidRPr="00CA7D2B">
        <w:rPr>
          <w:rFonts w:ascii="Times New Roman" w:hAnsi="Times New Roman" w:cs="Times New Roman"/>
          <w:sz w:val="24"/>
          <w:szCs w:val="24"/>
        </w:rPr>
        <w:t>год</w:t>
      </w:r>
      <w:r w:rsidR="00FD7271" w:rsidRPr="00CA7D2B">
        <w:rPr>
          <w:rFonts w:ascii="Times New Roman" w:hAnsi="Times New Roman" w:cs="Times New Roman"/>
          <w:sz w:val="24"/>
          <w:szCs w:val="24"/>
        </w:rPr>
        <w:t xml:space="preserve"> и на плановый период 2018 и</w:t>
      </w:r>
      <w:r w:rsidR="004C577B" w:rsidRPr="00CA7D2B">
        <w:rPr>
          <w:rFonts w:ascii="Times New Roman" w:hAnsi="Times New Roman" w:cs="Times New Roman"/>
          <w:sz w:val="24"/>
          <w:szCs w:val="24"/>
        </w:rPr>
        <w:t xml:space="preserve"> </w:t>
      </w:r>
      <w:r w:rsidR="00FD7271" w:rsidRPr="00CA7D2B">
        <w:rPr>
          <w:rFonts w:ascii="Times New Roman" w:hAnsi="Times New Roman" w:cs="Times New Roman"/>
          <w:sz w:val="24"/>
          <w:szCs w:val="24"/>
        </w:rPr>
        <w:t>2019 годов</w:t>
      </w:r>
      <w:r w:rsidR="003F7721" w:rsidRPr="00CA7D2B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4252A" w:rsidRPr="00CA7D2B">
        <w:rPr>
          <w:rFonts w:ascii="Times New Roman" w:hAnsi="Times New Roman" w:cs="Times New Roman"/>
          <w:sz w:val="24"/>
          <w:szCs w:val="24"/>
        </w:rPr>
        <w:t>замечаний и рекомендаций КСП рекомендован к принятию</w:t>
      </w:r>
    </w:p>
    <w:p w:rsidR="006E4F54" w:rsidRPr="00CA7D2B" w:rsidRDefault="006E4F54" w:rsidP="002B148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4F54" w:rsidRPr="00CA7D2B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Pr="00CA7D2B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07" w:rsidRPr="00CA7D2B" w:rsidRDefault="006E4F54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D2B">
        <w:rPr>
          <w:rFonts w:ascii="Times New Roman" w:hAnsi="Times New Roman" w:cs="Times New Roman"/>
          <w:sz w:val="24"/>
          <w:szCs w:val="24"/>
        </w:rPr>
        <w:t>Ведущий инспектор КСП ___________________________ В.М. Хлебникова</w:t>
      </w:r>
    </w:p>
    <w:p w:rsidR="00022E5A" w:rsidRPr="00CA7D2B" w:rsidRDefault="00022E5A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E5A" w:rsidRPr="00CA7D2B" w:rsidSect="00E2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74" w:rsidRDefault="002A4A74" w:rsidP="00E04461">
      <w:pPr>
        <w:spacing w:after="0" w:line="240" w:lineRule="auto"/>
      </w:pPr>
      <w:r>
        <w:separator/>
      </w:r>
    </w:p>
  </w:endnote>
  <w:endnote w:type="continuationSeparator" w:id="0">
    <w:p w:rsidR="002A4A74" w:rsidRDefault="002A4A74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9D" w:rsidRDefault="00510D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5443"/>
      <w:docPartObj>
        <w:docPartGallery w:val="Page Numbers (Bottom of Page)"/>
        <w:docPartUnique/>
      </w:docPartObj>
    </w:sdtPr>
    <w:sdtEndPr/>
    <w:sdtContent>
      <w:p w:rsidR="00510D9D" w:rsidRDefault="00510D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E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10D9D" w:rsidRDefault="00510D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9D" w:rsidRDefault="00510D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74" w:rsidRDefault="002A4A74" w:rsidP="00E04461">
      <w:pPr>
        <w:spacing w:after="0" w:line="240" w:lineRule="auto"/>
      </w:pPr>
      <w:r>
        <w:separator/>
      </w:r>
    </w:p>
  </w:footnote>
  <w:footnote w:type="continuationSeparator" w:id="0">
    <w:p w:rsidR="002A4A74" w:rsidRDefault="002A4A74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9D" w:rsidRDefault="00510D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9D" w:rsidRDefault="00510D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9D" w:rsidRDefault="00510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AFC4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09F"/>
    <w:multiLevelType w:val="multilevel"/>
    <w:tmpl w:val="C6E0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263EF"/>
    <w:multiLevelType w:val="hybridMultilevel"/>
    <w:tmpl w:val="15E2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F"/>
    <w:rsid w:val="00001FC7"/>
    <w:rsid w:val="00004186"/>
    <w:rsid w:val="0000765D"/>
    <w:rsid w:val="00007C23"/>
    <w:rsid w:val="00011A7B"/>
    <w:rsid w:val="00013AD7"/>
    <w:rsid w:val="0001583B"/>
    <w:rsid w:val="00015A25"/>
    <w:rsid w:val="00016909"/>
    <w:rsid w:val="00020F1A"/>
    <w:rsid w:val="000214E9"/>
    <w:rsid w:val="00022E5A"/>
    <w:rsid w:val="00024673"/>
    <w:rsid w:val="00024F42"/>
    <w:rsid w:val="000251A6"/>
    <w:rsid w:val="00030A0F"/>
    <w:rsid w:val="000315E4"/>
    <w:rsid w:val="00031E9E"/>
    <w:rsid w:val="00032625"/>
    <w:rsid w:val="0003415E"/>
    <w:rsid w:val="00034BD6"/>
    <w:rsid w:val="0003581F"/>
    <w:rsid w:val="000364D3"/>
    <w:rsid w:val="00036B34"/>
    <w:rsid w:val="0004252A"/>
    <w:rsid w:val="00043E0A"/>
    <w:rsid w:val="00052049"/>
    <w:rsid w:val="000531A6"/>
    <w:rsid w:val="00054D9A"/>
    <w:rsid w:val="0005537A"/>
    <w:rsid w:val="00055E81"/>
    <w:rsid w:val="000575FB"/>
    <w:rsid w:val="00060125"/>
    <w:rsid w:val="0006216D"/>
    <w:rsid w:val="0006236C"/>
    <w:rsid w:val="00065158"/>
    <w:rsid w:val="00065F54"/>
    <w:rsid w:val="00070B01"/>
    <w:rsid w:val="00071C32"/>
    <w:rsid w:val="00075955"/>
    <w:rsid w:val="000766AC"/>
    <w:rsid w:val="000770E0"/>
    <w:rsid w:val="00077B08"/>
    <w:rsid w:val="00082E48"/>
    <w:rsid w:val="00086320"/>
    <w:rsid w:val="0008780C"/>
    <w:rsid w:val="000936A4"/>
    <w:rsid w:val="00095CFA"/>
    <w:rsid w:val="00096726"/>
    <w:rsid w:val="00097A00"/>
    <w:rsid w:val="000A190B"/>
    <w:rsid w:val="000A2119"/>
    <w:rsid w:val="000A4094"/>
    <w:rsid w:val="000A4367"/>
    <w:rsid w:val="000B0E8A"/>
    <w:rsid w:val="000B251E"/>
    <w:rsid w:val="000B561F"/>
    <w:rsid w:val="000B7C8D"/>
    <w:rsid w:val="000C454D"/>
    <w:rsid w:val="000C58DE"/>
    <w:rsid w:val="000C6056"/>
    <w:rsid w:val="000C7C75"/>
    <w:rsid w:val="000D0202"/>
    <w:rsid w:val="000D1F94"/>
    <w:rsid w:val="000D3A7F"/>
    <w:rsid w:val="000E038E"/>
    <w:rsid w:val="000E2510"/>
    <w:rsid w:val="000E393A"/>
    <w:rsid w:val="000E410C"/>
    <w:rsid w:val="000E4F61"/>
    <w:rsid w:val="000E617F"/>
    <w:rsid w:val="000E6C82"/>
    <w:rsid w:val="000E7C37"/>
    <w:rsid w:val="000F2123"/>
    <w:rsid w:val="000F26A5"/>
    <w:rsid w:val="000F462D"/>
    <w:rsid w:val="000F4C7D"/>
    <w:rsid w:val="000F4F26"/>
    <w:rsid w:val="000F5AD5"/>
    <w:rsid w:val="000F5D36"/>
    <w:rsid w:val="000F6120"/>
    <w:rsid w:val="000F7448"/>
    <w:rsid w:val="001032BC"/>
    <w:rsid w:val="00103614"/>
    <w:rsid w:val="00103AB0"/>
    <w:rsid w:val="001058AF"/>
    <w:rsid w:val="001116C1"/>
    <w:rsid w:val="001120BF"/>
    <w:rsid w:val="001128AF"/>
    <w:rsid w:val="001155AF"/>
    <w:rsid w:val="00121144"/>
    <w:rsid w:val="00121D54"/>
    <w:rsid w:val="00122AC4"/>
    <w:rsid w:val="001230A7"/>
    <w:rsid w:val="00123C2B"/>
    <w:rsid w:val="001242C6"/>
    <w:rsid w:val="001261F2"/>
    <w:rsid w:val="00126279"/>
    <w:rsid w:val="00127FDD"/>
    <w:rsid w:val="001342F2"/>
    <w:rsid w:val="00137311"/>
    <w:rsid w:val="00137BB4"/>
    <w:rsid w:val="001402BC"/>
    <w:rsid w:val="00140350"/>
    <w:rsid w:val="0014627F"/>
    <w:rsid w:val="00146BA8"/>
    <w:rsid w:val="00150B25"/>
    <w:rsid w:val="00151947"/>
    <w:rsid w:val="00151ADB"/>
    <w:rsid w:val="001547A7"/>
    <w:rsid w:val="001548CA"/>
    <w:rsid w:val="00155141"/>
    <w:rsid w:val="00155496"/>
    <w:rsid w:val="00156395"/>
    <w:rsid w:val="00157DC6"/>
    <w:rsid w:val="00162F71"/>
    <w:rsid w:val="00165F1F"/>
    <w:rsid w:val="00166299"/>
    <w:rsid w:val="0016728B"/>
    <w:rsid w:val="00167732"/>
    <w:rsid w:val="00172236"/>
    <w:rsid w:val="001730C9"/>
    <w:rsid w:val="00173BEA"/>
    <w:rsid w:val="00174495"/>
    <w:rsid w:val="00175895"/>
    <w:rsid w:val="0017599A"/>
    <w:rsid w:val="0018147D"/>
    <w:rsid w:val="00182456"/>
    <w:rsid w:val="00185C62"/>
    <w:rsid w:val="0018635F"/>
    <w:rsid w:val="00186AF8"/>
    <w:rsid w:val="00186E40"/>
    <w:rsid w:val="001919F2"/>
    <w:rsid w:val="00192622"/>
    <w:rsid w:val="00192648"/>
    <w:rsid w:val="00193AB2"/>
    <w:rsid w:val="00194A6C"/>
    <w:rsid w:val="00194CBC"/>
    <w:rsid w:val="001A170A"/>
    <w:rsid w:val="001A3670"/>
    <w:rsid w:val="001A4AE1"/>
    <w:rsid w:val="001A4EDB"/>
    <w:rsid w:val="001A564E"/>
    <w:rsid w:val="001A7FB1"/>
    <w:rsid w:val="001B0E88"/>
    <w:rsid w:val="001B4439"/>
    <w:rsid w:val="001B4A62"/>
    <w:rsid w:val="001C19B3"/>
    <w:rsid w:val="001C70AC"/>
    <w:rsid w:val="001D509B"/>
    <w:rsid w:val="001D555B"/>
    <w:rsid w:val="001D66E3"/>
    <w:rsid w:val="001E1CC1"/>
    <w:rsid w:val="001E5DCC"/>
    <w:rsid w:val="001F00C5"/>
    <w:rsid w:val="001F2A80"/>
    <w:rsid w:val="001F36FF"/>
    <w:rsid w:val="001F5633"/>
    <w:rsid w:val="001F6AFC"/>
    <w:rsid w:val="002008C6"/>
    <w:rsid w:val="00201A26"/>
    <w:rsid w:val="00201C12"/>
    <w:rsid w:val="002022B5"/>
    <w:rsid w:val="00202458"/>
    <w:rsid w:val="00202E22"/>
    <w:rsid w:val="00203312"/>
    <w:rsid w:val="00210B7C"/>
    <w:rsid w:val="00212EAA"/>
    <w:rsid w:val="00213B82"/>
    <w:rsid w:val="00214479"/>
    <w:rsid w:val="002152B3"/>
    <w:rsid w:val="00217375"/>
    <w:rsid w:val="00220AAC"/>
    <w:rsid w:val="00221A98"/>
    <w:rsid w:val="00222656"/>
    <w:rsid w:val="0022596E"/>
    <w:rsid w:val="00225A5B"/>
    <w:rsid w:val="00230DC0"/>
    <w:rsid w:val="00231193"/>
    <w:rsid w:val="00241B8D"/>
    <w:rsid w:val="00244B53"/>
    <w:rsid w:val="00246191"/>
    <w:rsid w:val="002461CF"/>
    <w:rsid w:val="002463AD"/>
    <w:rsid w:val="002512BD"/>
    <w:rsid w:val="00251927"/>
    <w:rsid w:val="002555FF"/>
    <w:rsid w:val="00261B70"/>
    <w:rsid w:val="00262824"/>
    <w:rsid w:val="00265136"/>
    <w:rsid w:val="002670B9"/>
    <w:rsid w:val="00270F3B"/>
    <w:rsid w:val="00270FE1"/>
    <w:rsid w:val="00271050"/>
    <w:rsid w:val="00273432"/>
    <w:rsid w:val="00274397"/>
    <w:rsid w:val="0027541A"/>
    <w:rsid w:val="002762CF"/>
    <w:rsid w:val="00277935"/>
    <w:rsid w:val="00281474"/>
    <w:rsid w:val="00282430"/>
    <w:rsid w:val="00292B3B"/>
    <w:rsid w:val="00292BEB"/>
    <w:rsid w:val="00294012"/>
    <w:rsid w:val="0029482C"/>
    <w:rsid w:val="00296753"/>
    <w:rsid w:val="002A0A4F"/>
    <w:rsid w:val="002A231D"/>
    <w:rsid w:val="002A4A74"/>
    <w:rsid w:val="002A5DCA"/>
    <w:rsid w:val="002A6C23"/>
    <w:rsid w:val="002A7061"/>
    <w:rsid w:val="002B11FF"/>
    <w:rsid w:val="002B148C"/>
    <w:rsid w:val="002B1FD4"/>
    <w:rsid w:val="002B2719"/>
    <w:rsid w:val="002B5A0F"/>
    <w:rsid w:val="002C173A"/>
    <w:rsid w:val="002C1821"/>
    <w:rsid w:val="002C19F7"/>
    <w:rsid w:val="002C1CD2"/>
    <w:rsid w:val="002C21BE"/>
    <w:rsid w:val="002C43FB"/>
    <w:rsid w:val="002C609F"/>
    <w:rsid w:val="002C7666"/>
    <w:rsid w:val="002D1CE8"/>
    <w:rsid w:val="002D26F3"/>
    <w:rsid w:val="002D60A9"/>
    <w:rsid w:val="002D7360"/>
    <w:rsid w:val="002E293F"/>
    <w:rsid w:val="002F01EF"/>
    <w:rsid w:val="002F04C9"/>
    <w:rsid w:val="002F1137"/>
    <w:rsid w:val="002F2678"/>
    <w:rsid w:val="002F4F39"/>
    <w:rsid w:val="002F54BB"/>
    <w:rsid w:val="0030032E"/>
    <w:rsid w:val="003025C9"/>
    <w:rsid w:val="00304028"/>
    <w:rsid w:val="00304586"/>
    <w:rsid w:val="00304902"/>
    <w:rsid w:val="00310A66"/>
    <w:rsid w:val="00311CAB"/>
    <w:rsid w:val="00313C6E"/>
    <w:rsid w:val="003152C2"/>
    <w:rsid w:val="00323443"/>
    <w:rsid w:val="00325D35"/>
    <w:rsid w:val="00325E0C"/>
    <w:rsid w:val="00325E2C"/>
    <w:rsid w:val="00326AA0"/>
    <w:rsid w:val="00331CC5"/>
    <w:rsid w:val="003324A2"/>
    <w:rsid w:val="003344FC"/>
    <w:rsid w:val="0033650F"/>
    <w:rsid w:val="0034059C"/>
    <w:rsid w:val="00342275"/>
    <w:rsid w:val="00343CD5"/>
    <w:rsid w:val="00350A3E"/>
    <w:rsid w:val="00351D4E"/>
    <w:rsid w:val="00352EBA"/>
    <w:rsid w:val="00353821"/>
    <w:rsid w:val="00360464"/>
    <w:rsid w:val="003639A2"/>
    <w:rsid w:val="0036565A"/>
    <w:rsid w:val="00370E22"/>
    <w:rsid w:val="00371EE8"/>
    <w:rsid w:val="00372293"/>
    <w:rsid w:val="00372553"/>
    <w:rsid w:val="003752F8"/>
    <w:rsid w:val="003753DD"/>
    <w:rsid w:val="00375490"/>
    <w:rsid w:val="00375C77"/>
    <w:rsid w:val="0037736A"/>
    <w:rsid w:val="00381F0D"/>
    <w:rsid w:val="003822A2"/>
    <w:rsid w:val="003825EA"/>
    <w:rsid w:val="00383619"/>
    <w:rsid w:val="00384A6F"/>
    <w:rsid w:val="00384B78"/>
    <w:rsid w:val="003909F2"/>
    <w:rsid w:val="00391110"/>
    <w:rsid w:val="00391C08"/>
    <w:rsid w:val="0039207E"/>
    <w:rsid w:val="003920BF"/>
    <w:rsid w:val="00392788"/>
    <w:rsid w:val="00392C71"/>
    <w:rsid w:val="003955D3"/>
    <w:rsid w:val="003A0E5C"/>
    <w:rsid w:val="003A3450"/>
    <w:rsid w:val="003A3A2E"/>
    <w:rsid w:val="003A5007"/>
    <w:rsid w:val="003A612E"/>
    <w:rsid w:val="003B0F45"/>
    <w:rsid w:val="003B214A"/>
    <w:rsid w:val="003B3828"/>
    <w:rsid w:val="003B41C2"/>
    <w:rsid w:val="003B443E"/>
    <w:rsid w:val="003B45AC"/>
    <w:rsid w:val="003B4F73"/>
    <w:rsid w:val="003C1693"/>
    <w:rsid w:val="003C4579"/>
    <w:rsid w:val="003C6590"/>
    <w:rsid w:val="003C6ABE"/>
    <w:rsid w:val="003C70C0"/>
    <w:rsid w:val="003C7DE6"/>
    <w:rsid w:val="003D0D53"/>
    <w:rsid w:val="003D1156"/>
    <w:rsid w:val="003D1B86"/>
    <w:rsid w:val="003D2C0A"/>
    <w:rsid w:val="003D2CEF"/>
    <w:rsid w:val="003D2D71"/>
    <w:rsid w:val="003D4D2A"/>
    <w:rsid w:val="003D521F"/>
    <w:rsid w:val="003D54A7"/>
    <w:rsid w:val="003D5DB7"/>
    <w:rsid w:val="003D5F4F"/>
    <w:rsid w:val="003D7C31"/>
    <w:rsid w:val="003E0605"/>
    <w:rsid w:val="003E35D3"/>
    <w:rsid w:val="003E38CB"/>
    <w:rsid w:val="003E58A4"/>
    <w:rsid w:val="003E6898"/>
    <w:rsid w:val="003E69C5"/>
    <w:rsid w:val="003F3FAF"/>
    <w:rsid w:val="003F427B"/>
    <w:rsid w:val="003F6DD0"/>
    <w:rsid w:val="003F7693"/>
    <w:rsid w:val="003F7721"/>
    <w:rsid w:val="003F7874"/>
    <w:rsid w:val="00402121"/>
    <w:rsid w:val="00403738"/>
    <w:rsid w:val="0040396B"/>
    <w:rsid w:val="004039E7"/>
    <w:rsid w:val="00403AA8"/>
    <w:rsid w:val="004065A0"/>
    <w:rsid w:val="00406A45"/>
    <w:rsid w:val="00411206"/>
    <w:rsid w:val="00412063"/>
    <w:rsid w:val="004130A5"/>
    <w:rsid w:val="00413609"/>
    <w:rsid w:val="00414558"/>
    <w:rsid w:val="00420977"/>
    <w:rsid w:val="0042120C"/>
    <w:rsid w:val="004219F8"/>
    <w:rsid w:val="00422084"/>
    <w:rsid w:val="004249E6"/>
    <w:rsid w:val="00426A1A"/>
    <w:rsid w:val="00430B85"/>
    <w:rsid w:val="00431DFE"/>
    <w:rsid w:val="004343A9"/>
    <w:rsid w:val="004344D0"/>
    <w:rsid w:val="00435FF5"/>
    <w:rsid w:val="004372DD"/>
    <w:rsid w:val="00437B2B"/>
    <w:rsid w:val="004404AA"/>
    <w:rsid w:val="00440605"/>
    <w:rsid w:val="00441BAB"/>
    <w:rsid w:val="00441C66"/>
    <w:rsid w:val="00444C8D"/>
    <w:rsid w:val="004453D8"/>
    <w:rsid w:val="00447CFD"/>
    <w:rsid w:val="00451833"/>
    <w:rsid w:val="004518E5"/>
    <w:rsid w:val="004525BA"/>
    <w:rsid w:val="00454AD4"/>
    <w:rsid w:val="00455974"/>
    <w:rsid w:val="00456449"/>
    <w:rsid w:val="00456D30"/>
    <w:rsid w:val="004616B8"/>
    <w:rsid w:val="00463991"/>
    <w:rsid w:val="00463FB1"/>
    <w:rsid w:val="004652F1"/>
    <w:rsid w:val="004656E0"/>
    <w:rsid w:val="0046786C"/>
    <w:rsid w:val="004679F9"/>
    <w:rsid w:val="004707BE"/>
    <w:rsid w:val="00473782"/>
    <w:rsid w:val="004805E3"/>
    <w:rsid w:val="0048548D"/>
    <w:rsid w:val="004864C5"/>
    <w:rsid w:val="004866CD"/>
    <w:rsid w:val="00487DE3"/>
    <w:rsid w:val="004911BE"/>
    <w:rsid w:val="00494E0E"/>
    <w:rsid w:val="00495F25"/>
    <w:rsid w:val="00497510"/>
    <w:rsid w:val="004A459D"/>
    <w:rsid w:val="004A683B"/>
    <w:rsid w:val="004B0134"/>
    <w:rsid w:val="004B0241"/>
    <w:rsid w:val="004B131D"/>
    <w:rsid w:val="004B170A"/>
    <w:rsid w:val="004B5738"/>
    <w:rsid w:val="004B6706"/>
    <w:rsid w:val="004B6D3E"/>
    <w:rsid w:val="004B6DE4"/>
    <w:rsid w:val="004C03C7"/>
    <w:rsid w:val="004C3DBA"/>
    <w:rsid w:val="004C577B"/>
    <w:rsid w:val="004C64FE"/>
    <w:rsid w:val="004D22E8"/>
    <w:rsid w:val="004D3B2D"/>
    <w:rsid w:val="004D4DA8"/>
    <w:rsid w:val="004D5827"/>
    <w:rsid w:val="004D6B03"/>
    <w:rsid w:val="004E6515"/>
    <w:rsid w:val="004E6697"/>
    <w:rsid w:val="004E711F"/>
    <w:rsid w:val="004F375E"/>
    <w:rsid w:val="004F5109"/>
    <w:rsid w:val="004F7A31"/>
    <w:rsid w:val="004F7E4E"/>
    <w:rsid w:val="00500CC5"/>
    <w:rsid w:val="00501326"/>
    <w:rsid w:val="00501C7A"/>
    <w:rsid w:val="00503074"/>
    <w:rsid w:val="00503A57"/>
    <w:rsid w:val="00503B40"/>
    <w:rsid w:val="00504A5D"/>
    <w:rsid w:val="00510D9D"/>
    <w:rsid w:val="00512971"/>
    <w:rsid w:val="00512E22"/>
    <w:rsid w:val="005167BB"/>
    <w:rsid w:val="00520F71"/>
    <w:rsid w:val="005230BD"/>
    <w:rsid w:val="00523677"/>
    <w:rsid w:val="00523D96"/>
    <w:rsid w:val="00525F02"/>
    <w:rsid w:val="0052745A"/>
    <w:rsid w:val="00531B17"/>
    <w:rsid w:val="00531F1C"/>
    <w:rsid w:val="00532C10"/>
    <w:rsid w:val="00535502"/>
    <w:rsid w:val="00536DEC"/>
    <w:rsid w:val="00536E90"/>
    <w:rsid w:val="005370D8"/>
    <w:rsid w:val="00540C15"/>
    <w:rsid w:val="005420F7"/>
    <w:rsid w:val="00544504"/>
    <w:rsid w:val="005445EE"/>
    <w:rsid w:val="0054510C"/>
    <w:rsid w:val="005452ED"/>
    <w:rsid w:val="00546D46"/>
    <w:rsid w:val="00551BC0"/>
    <w:rsid w:val="00556A6D"/>
    <w:rsid w:val="0056232A"/>
    <w:rsid w:val="005628EF"/>
    <w:rsid w:val="00562BA5"/>
    <w:rsid w:val="00563A5F"/>
    <w:rsid w:val="00564E95"/>
    <w:rsid w:val="00565C95"/>
    <w:rsid w:val="0056675F"/>
    <w:rsid w:val="005679CC"/>
    <w:rsid w:val="005701FF"/>
    <w:rsid w:val="00571884"/>
    <w:rsid w:val="0057319B"/>
    <w:rsid w:val="00576ABA"/>
    <w:rsid w:val="00576BF8"/>
    <w:rsid w:val="00581389"/>
    <w:rsid w:val="00582C62"/>
    <w:rsid w:val="0058428A"/>
    <w:rsid w:val="00586907"/>
    <w:rsid w:val="00590A9C"/>
    <w:rsid w:val="005910F3"/>
    <w:rsid w:val="00593AB7"/>
    <w:rsid w:val="005A08F1"/>
    <w:rsid w:val="005A3ADA"/>
    <w:rsid w:val="005B1C93"/>
    <w:rsid w:val="005B51B9"/>
    <w:rsid w:val="005B64B0"/>
    <w:rsid w:val="005B70F1"/>
    <w:rsid w:val="005C266C"/>
    <w:rsid w:val="005C3BEC"/>
    <w:rsid w:val="005C4220"/>
    <w:rsid w:val="005C6377"/>
    <w:rsid w:val="005C664C"/>
    <w:rsid w:val="005C6851"/>
    <w:rsid w:val="005D1CC0"/>
    <w:rsid w:val="005D3218"/>
    <w:rsid w:val="005D4D01"/>
    <w:rsid w:val="005D7281"/>
    <w:rsid w:val="005D7519"/>
    <w:rsid w:val="005E0CDE"/>
    <w:rsid w:val="005E2236"/>
    <w:rsid w:val="005E2469"/>
    <w:rsid w:val="005E3484"/>
    <w:rsid w:val="005E6D8D"/>
    <w:rsid w:val="005E74E0"/>
    <w:rsid w:val="005E7D98"/>
    <w:rsid w:val="005F0BC2"/>
    <w:rsid w:val="005F1A6D"/>
    <w:rsid w:val="005F1EE3"/>
    <w:rsid w:val="005F5B6C"/>
    <w:rsid w:val="005F63FB"/>
    <w:rsid w:val="00601333"/>
    <w:rsid w:val="00602657"/>
    <w:rsid w:val="00602948"/>
    <w:rsid w:val="00604EFC"/>
    <w:rsid w:val="0060688A"/>
    <w:rsid w:val="00606C9D"/>
    <w:rsid w:val="00610385"/>
    <w:rsid w:val="00611ACB"/>
    <w:rsid w:val="0061471E"/>
    <w:rsid w:val="00617C32"/>
    <w:rsid w:val="00617D08"/>
    <w:rsid w:val="00617EFF"/>
    <w:rsid w:val="00621106"/>
    <w:rsid w:val="00622BD9"/>
    <w:rsid w:val="0062326B"/>
    <w:rsid w:val="00624BBE"/>
    <w:rsid w:val="00626B3A"/>
    <w:rsid w:val="006304D3"/>
    <w:rsid w:val="006309EA"/>
    <w:rsid w:val="00630CC9"/>
    <w:rsid w:val="006339FE"/>
    <w:rsid w:val="00641BFA"/>
    <w:rsid w:val="00643E11"/>
    <w:rsid w:val="00645651"/>
    <w:rsid w:val="0064680C"/>
    <w:rsid w:val="00646D85"/>
    <w:rsid w:val="0065042E"/>
    <w:rsid w:val="00653E6D"/>
    <w:rsid w:val="00654200"/>
    <w:rsid w:val="00654A17"/>
    <w:rsid w:val="00655599"/>
    <w:rsid w:val="00657DA1"/>
    <w:rsid w:val="00657F48"/>
    <w:rsid w:val="00661389"/>
    <w:rsid w:val="00665890"/>
    <w:rsid w:val="00665F79"/>
    <w:rsid w:val="00667469"/>
    <w:rsid w:val="00670D94"/>
    <w:rsid w:val="00671151"/>
    <w:rsid w:val="00671228"/>
    <w:rsid w:val="00671D2E"/>
    <w:rsid w:val="00676C51"/>
    <w:rsid w:val="00677D52"/>
    <w:rsid w:val="0068133D"/>
    <w:rsid w:val="00683D2C"/>
    <w:rsid w:val="0068596B"/>
    <w:rsid w:val="00690EED"/>
    <w:rsid w:val="00691BE0"/>
    <w:rsid w:val="006933F7"/>
    <w:rsid w:val="006962ED"/>
    <w:rsid w:val="00696F6D"/>
    <w:rsid w:val="006A616F"/>
    <w:rsid w:val="006B2EC5"/>
    <w:rsid w:val="006B7ED1"/>
    <w:rsid w:val="006C2D50"/>
    <w:rsid w:val="006C5B69"/>
    <w:rsid w:val="006C5DE0"/>
    <w:rsid w:val="006C5EED"/>
    <w:rsid w:val="006D09D1"/>
    <w:rsid w:val="006D1104"/>
    <w:rsid w:val="006D49DE"/>
    <w:rsid w:val="006D5953"/>
    <w:rsid w:val="006D5CA0"/>
    <w:rsid w:val="006D7D1A"/>
    <w:rsid w:val="006E08BF"/>
    <w:rsid w:val="006E1C05"/>
    <w:rsid w:val="006E283E"/>
    <w:rsid w:val="006E4198"/>
    <w:rsid w:val="006E4630"/>
    <w:rsid w:val="006E4F54"/>
    <w:rsid w:val="006E73EF"/>
    <w:rsid w:val="006E7A67"/>
    <w:rsid w:val="006F0A87"/>
    <w:rsid w:val="006F3373"/>
    <w:rsid w:val="006F4DFF"/>
    <w:rsid w:val="006F64E8"/>
    <w:rsid w:val="006F6D69"/>
    <w:rsid w:val="006F754F"/>
    <w:rsid w:val="00701168"/>
    <w:rsid w:val="0070148A"/>
    <w:rsid w:val="007019D7"/>
    <w:rsid w:val="00703883"/>
    <w:rsid w:val="00706761"/>
    <w:rsid w:val="007079C5"/>
    <w:rsid w:val="00707C43"/>
    <w:rsid w:val="00711DAF"/>
    <w:rsid w:val="00712485"/>
    <w:rsid w:val="007128E5"/>
    <w:rsid w:val="007132A0"/>
    <w:rsid w:val="007144FD"/>
    <w:rsid w:val="00714A0A"/>
    <w:rsid w:val="00714DD8"/>
    <w:rsid w:val="00715BEB"/>
    <w:rsid w:val="00720322"/>
    <w:rsid w:val="00721A48"/>
    <w:rsid w:val="0072324A"/>
    <w:rsid w:val="00724422"/>
    <w:rsid w:val="00724527"/>
    <w:rsid w:val="00724D91"/>
    <w:rsid w:val="007301A0"/>
    <w:rsid w:val="00735478"/>
    <w:rsid w:val="0073699F"/>
    <w:rsid w:val="0073738A"/>
    <w:rsid w:val="007450FA"/>
    <w:rsid w:val="00745127"/>
    <w:rsid w:val="00745B63"/>
    <w:rsid w:val="00746C8A"/>
    <w:rsid w:val="00747455"/>
    <w:rsid w:val="00750458"/>
    <w:rsid w:val="00752B8A"/>
    <w:rsid w:val="0075382A"/>
    <w:rsid w:val="00755C7C"/>
    <w:rsid w:val="007622EF"/>
    <w:rsid w:val="00763890"/>
    <w:rsid w:val="00764C7F"/>
    <w:rsid w:val="00765B72"/>
    <w:rsid w:val="0076766A"/>
    <w:rsid w:val="00770124"/>
    <w:rsid w:val="00772299"/>
    <w:rsid w:val="00772F85"/>
    <w:rsid w:val="00775902"/>
    <w:rsid w:val="00775BEB"/>
    <w:rsid w:val="007772B4"/>
    <w:rsid w:val="00780022"/>
    <w:rsid w:val="007828DE"/>
    <w:rsid w:val="007853B4"/>
    <w:rsid w:val="00785952"/>
    <w:rsid w:val="0078629D"/>
    <w:rsid w:val="00786311"/>
    <w:rsid w:val="00787D32"/>
    <w:rsid w:val="00790057"/>
    <w:rsid w:val="00790C0F"/>
    <w:rsid w:val="00791255"/>
    <w:rsid w:val="007924B7"/>
    <w:rsid w:val="007939EB"/>
    <w:rsid w:val="0079419B"/>
    <w:rsid w:val="007960A8"/>
    <w:rsid w:val="00796444"/>
    <w:rsid w:val="007A3336"/>
    <w:rsid w:val="007A438B"/>
    <w:rsid w:val="007A4E49"/>
    <w:rsid w:val="007A525E"/>
    <w:rsid w:val="007A6E1D"/>
    <w:rsid w:val="007B05E3"/>
    <w:rsid w:val="007B2D83"/>
    <w:rsid w:val="007B3ECA"/>
    <w:rsid w:val="007B4497"/>
    <w:rsid w:val="007B4DA1"/>
    <w:rsid w:val="007B5316"/>
    <w:rsid w:val="007B759E"/>
    <w:rsid w:val="007C092A"/>
    <w:rsid w:val="007C19BB"/>
    <w:rsid w:val="007C41BF"/>
    <w:rsid w:val="007C536D"/>
    <w:rsid w:val="007C5C39"/>
    <w:rsid w:val="007C63C7"/>
    <w:rsid w:val="007E04BD"/>
    <w:rsid w:val="007E3E5A"/>
    <w:rsid w:val="007E7F3A"/>
    <w:rsid w:val="007F01EF"/>
    <w:rsid w:val="007F1483"/>
    <w:rsid w:val="007F3671"/>
    <w:rsid w:val="007F5F2E"/>
    <w:rsid w:val="007F6528"/>
    <w:rsid w:val="008022C8"/>
    <w:rsid w:val="00803EE4"/>
    <w:rsid w:val="00805FF4"/>
    <w:rsid w:val="00810FA0"/>
    <w:rsid w:val="008119F3"/>
    <w:rsid w:val="008141C0"/>
    <w:rsid w:val="00815E3B"/>
    <w:rsid w:val="008167F8"/>
    <w:rsid w:val="00816BE2"/>
    <w:rsid w:val="00817242"/>
    <w:rsid w:val="0081747B"/>
    <w:rsid w:val="00820E97"/>
    <w:rsid w:val="008224FA"/>
    <w:rsid w:val="00823F63"/>
    <w:rsid w:val="00823F9F"/>
    <w:rsid w:val="00825F61"/>
    <w:rsid w:val="00826639"/>
    <w:rsid w:val="00827ECB"/>
    <w:rsid w:val="00827ECE"/>
    <w:rsid w:val="0083082A"/>
    <w:rsid w:val="00831536"/>
    <w:rsid w:val="00832BB2"/>
    <w:rsid w:val="00833108"/>
    <w:rsid w:val="00833261"/>
    <w:rsid w:val="008333DB"/>
    <w:rsid w:val="0084008D"/>
    <w:rsid w:val="0084573F"/>
    <w:rsid w:val="00846F8D"/>
    <w:rsid w:val="00847A3C"/>
    <w:rsid w:val="00851068"/>
    <w:rsid w:val="008536ED"/>
    <w:rsid w:val="00853D3F"/>
    <w:rsid w:val="00854BCF"/>
    <w:rsid w:val="00855D89"/>
    <w:rsid w:val="0086139D"/>
    <w:rsid w:val="008618ED"/>
    <w:rsid w:val="00861E76"/>
    <w:rsid w:val="0086279B"/>
    <w:rsid w:val="00862E8D"/>
    <w:rsid w:val="008638B4"/>
    <w:rsid w:val="00863BCF"/>
    <w:rsid w:val="00864368"/>
    <w:rsid w:val="0086468D"/>
    <w:rsid w:val="008648E2"/>
    <w:rsid w:val="00865457"/>
    <w:rsid w:val="0086575A"/>
    <w:rsid w:val="00865EE2"/>
    <w:rsid w:val="008710E3"/>
    <w:rsid w:val="00871239"/>
    <w:rsid w:val="00871C74"/>
    <w:rsid w:val="00872E67"/>
    <w:rsid w:val="00873B93"/>
    <w:rsid w:val="0087511B"/>
    <w:rsid w:val="00875403"/>
    <w:rsid w:val="00880D44"/>
    <w:rsid w:val="008835CD"/>
    <w:rsid w:val="0088793E"/>
    <w:rsid w:val="00890EB0"/>
    <w:rsid w:val="008914C5"/>
    <w:rsid w:val="00893DB3"/>
    <w:rsid w:val="00895C9A"/>
    <w:rsid w:val="00897F30"/>
    <w:rsid w:val="008A240F"/>
    <w:rsid w:val="008A37FB"/>
    <w:rsid w:val="008A4056"/>
    <w:rsid w:val="008A44B0"/>
    <w:rsid w:val="008A6881"/>
    <w:rsid w:val="008B0490"/>
    <w:rsid w:val="008B10C0"/>
    <w:rsid w:val="008B1691"/>
    <w:rsid w:val="008B2396"/>
    <w:rsid w:val="008B2CAB"/>
    <w:rsid w:val="008B2F32"/>
    <w:rsid w:val="008B6779"/>
    <w:rsid w:val="008B75B4"/>
    <w:rsid w:val="008C0722"/>
    <w:rsid w:val="008C1E87"/>
    <w:rsid w:val="008C4BF4"/>
    <w:rsid w:val="008D0D9C"/>
    <w:rsid w:val="008D0F52"/>
    <w:rsid w:val="008D3B60"/>
    <w:rsid w:val="008D4928"/>
    <w:rsid w:val="008D6135"/>
    <w:rsid w:val="008D75D0"/>
    <w:rsid w:val="008D7627"/>
    <w:rsid w:val="008D7F64"/>
    <w:rsid w:val="008E237E"/>
    <w:rsid w:val="008E337F"/>
    <w:rsid w:val="008E4089"/>
    <w:rsid w:val="008E62E0"/>
    <w:rsid w:val="008E6B11"/>
    <w:rsid w:val="008F01C1"/>
    <w:rsid w:val="008F3662"/>
    <w:rsid w:val="008F695C"/>
    <w:rsid w:val="008F7C0B"/>
    <w:rsid w:val="009028F0"/>
    <w:rsid w:val="00902FD9"/>
    <w:rsid w:val="009030E4"/>
    <w:rsid w:val="009049B2"/>
    <w:rsid w:val="0090531D"/>
    <w:rsid w:val="00906C73"/>
    <w:rsid w:val="00906DA5"/>
    <w:rsid w:val="00907745"/>
    <w:rsid w:val="009079F5"/>
    <w:rsid w:val="00910222"/>
    <w:rsid w:val="00911823"/>
    <w:rsid w:val="009138C1"/>
    <w:rsid w:val="00914519"/>
    <w:rsid w:val="00914B77"/>
    <w:rsid w:val="009170B1"/>
    <w:rsid w:val="009220EC"/>
    <w:rsid w:val="00922349"/>
    <w:rsid w:val="0092438C"/>
    <w:rsid w:val="00924660"/>
    <w:rsid w:val="00925B06"/>
    <w:rsid w:val="009263DB"/>
    <w:rsid w:val="00926F8F"/>
    <w:rsid w:val="0093024B"/>
    <w:rsid w:val="0093126C"/>
    <w:rsid w:val="009346CE"/>
    <w:rsid w:val="009370BC"/>
    <w:rsid w:val="009371D2"/>
    <w:rsid w:val="009378F2"/>
    <w:rsid w:val="0094242B"/>
    <w:rsid w:val="00943079"/>
    <w:rsid w:val="00943876"/>
    <w:rsid w:val="0094622E"/>
    <w:rsid w:val="009463C7"/>
    <w:rsid w:val="009468A2"/>
    <w:rsid w:val="00946B7D"/>
    <w:rsid w:val="00950005"/>
    <w:rsid w:val="00954265"/>
    <w:rsid w:val="009608D1"/>
    <w:rsid w:val="009639F0"/>
    <w:rsid w:val="00964908"/>
    <w:rsid w:val="00965986"/>
    <w:rsid w:val="0096760B"/>
    <w:rsid w:val="00967814"/>
    <w:rsid w:val="00970B38"/>
    <w:rsid w:val="00971309"/>
    <w:rsid w:val="00973613"/>
    <w:rsid w:val="00973E1B"/>
    <w:rsid w:val="0097444B"/>
    <w:rsid w:val="00976C0C"/>
    <w:rsid w:val="00976D58"/>
    <w:rsid w:val="009774FE"/>
    <w:rsid w:val="009805B3"/>
    <w:rsid w:val="009819C3"/>
    <w:rsid w:val="009837AC"/>
    <w:rsid w:val="00983CF5"/>
    <w:rsid w:val="009867BE"/>
    <w:rsid w:val="00986964"/>
    <w:rsid w:val="00987F38"/>
    <w:rsid w:val="00990D8C"/>
    <w:rsid w:val="0099198F"/>
    <w:rsid w:val="00992F0D"/>
    <w:rsid w:val="00993A28"/>
    <w:rsid w:val="009956EE"/>
    <w:rsid w:val="009A1652"/>
    <w:rsid w:val="009A3C68"/>
    <w:rsid w:val="009B10DA"/>
    <w:rsid w:val="009B12CD"/>
    <w:rsid w:val="009B1705"/>
    <w:rsid w:val="009B269D"/>
    <w:rsid w:val="009B3CAF"/>
    <w:rsid w:val="009B49B2"/>
    <w:rsid w:val="009B4A56"/>
    <w:rsid w:val="009B4B92"/>
    <w:rsid w:val="009B6D49"/>
    <w:rsid w:val="009B72A3"/>
    <w:rsid w:val="009C1FCA"/>
    <w:rsid w:val="009C29E9"/>
    <w:rsid w:val="009C42F0"/>
    <w:rsid w:val="009C61C5"/>
    <w:rsid w:val="009D0C68"/>
    <w:rsid w:val="009D185D"/>
    <w:rsid w:val="009D1C4E"/>
    <w:rsid w:val="009D2DFA"/>
    <w:rsid w:val="009D3B23"/>
    <w:rsid w:val="009D5E6D"/>
    <w:rsid w:val="009D63DF"/>
    <w:rsid w:val="009D7371"/>
    <w:rsid w:val="009E0562"/>
    <w:rsid w:val="009E10EA"/>
    <w:rsid w:val="009E3A34"/>
    <w:rsid w:val="009E60E0"/>
    <w:rsid w:val="009E69D1"/>
    <w:rsid w:val="009E7602"/>
    <w:rsid w:val="009E78D1"/>
    <w:rsid w:val="009E7CFB"/>
    <w:rsid w:val="009F04AF"/>
    <w:rsid w:val="009F0819"/>
    <w:rsid w:val="009F5BFB"/>
    <w:rsid w:val="009F6CD2"/>
    <w:rsid w:val="009F7F9B"/>
    <w:rsid w:val="00A0033F"/>
    <w:rsid w:val="00A00DB7"/>
    <w:rsid w:val="00A01EED"/>
    <w:rsid w:val="00A06F0E"/>
    <w:rsid w:val="00A073D4"/>
    <w:rsid w:val="00A07B55"/>
    <w:rsid w:val="00A07BBB"/>
    <w:rsid w:val="00A1199B"/>
    <w:rsid w:val="00A1312E"/>
    <w:rsid w:val="00A15535"/>
    <w:rsid w:val="00A15692"/>
    <w:rsid w:val="00A162E0"/>
    <w:rsid w:val="00A16647"/>
    <w:rsid w:val="00A17A14"/>
    <w:rsid w:val="00A17CC0"/>
    <w:rsid w:val="00A24681"/>
    <w:rsid w:val="00A250CD"/>
    <w:rsid w:val="00A251D6"/>
    <w:rsid w:val="00A25A6A"/>
    <w:rsid w:val="00A26EB2"/>
    <w:rsid w:val="00A334FC"/>
    <w:rsid w:val="00A337A7"/>
    <w:rsid w:val="00A341B6"/>
    <w:rsid w:val="00A358E8"/>
    <w:rsid w:val="00A41EFF"/>
    <w:rsid w:val="00A42883"/>
    <w:rsid w:val="00A428AB"/>
    <w:rsid w:val="00A4455D"/>
    <w:rsid w:val="00A45083"/>
    <w:rsid w:val="00A46B8A"/>
    <w:rsid w:val="00A4750D"/>
    <w:rsid w:val="00A5460F"/>
    <w:rsid w:val="00A54FAA"/>
    <w:rsid w:val="00A550A5"/>
    <w:rsid w:val="00A624B4"/>
    <w:rsid w:val="00A630BB"/>
    <w:rsid w:val="00A64AA2"/>
    <w:rsid w:val="00A66108"/>
    <w:rsid w:val="00A67F57"/>
    <w:rsid w:val="00A70504"/>
    <w:rsid w:val="00A70E6E"/>
    <w:rsid w:val="00A71D53"/>
    <w:rsid w:val="00A74DCE"/>
    <w:rsid w:val="00A75400"/>
    <w:rsid w:val="00A7661E"/>
    <w:rsid w:val="00A83804"/>
    <w:rsid w:val="00A83908"/>
    <w:rsid w:val="00A84971"/>
    <w:rsid w:val="00A85B1B"/>
    <w:rsid w:val="00A86B3B"/>
    <w:rsid w:val="00A9156C"/>
    <w:rsid w:val="00A919C3"/>
    <w:rsid w:val="00A93CC1"/>
    <w:rsid w:val="00A94651"/>
    <w:rsid w:val="00AA13EB"/>
    <w:rsid w:val="00AA22D8"/>
    <w:rsid w:val="00AA2A5E"/>
    <w:rsid w:val="00AA3969"/>
    <w:rsid w:val="00AA4971"/>
    <w:rsid w:val="00AA536C"/>
    <w:rsid w:val="00AA5F79"/>
    <w:rsid w:val="00AA63F7"/>
    <w:rsid w:val="00AA67C5"/>
    <w:rsid w:val="00AB23DA"/>
    <w:rsid w:val="00AB54A9"/>
    <w:rsid w:val="00AB7881"/>
    <w:rsid w:val="00AC1A4B"/>
    <w:rsid w:val="00AC1C70"/>
    <w:rsid w:val="00AC28C2"/>
    <w:rsid w:val="00AD38DA"/>
    <w:rsid w:val="00AD7420"/>
    <w:rsid w:val="00AD75DC"/>
    <w:rsid w:val="00AE0CB8"/>
    <w:rsid w:val="00AE1981"/>
    <w:rsid w:val="00AE3A21"/>
    <w:rsid w:val="00AE466E"/>
    <w:rsid w:val="00AE6D67"/>
    <w:rsid w:val="00AF2285"/>
    <w:rsid w:val="00AF3784"/>
    <w:rsid w:val="00AF4979"/>
    <w:rsid w:val="00AF4D4B"/>
    <w:rsid w:val="00AF61FE"/>
    <w:rsid w:val="00B01D10"/>
    <w:rsid w:val="00B05113"/>
    <w:rsid w:val="00B1167A"/>
    <w:rsid w:val="00B14146"/>
    <w:rsid w:val="00B1485A"/>
    <w:rsid w:val="00B158DD"/>
    <w:rsid w:val="00B15E67"/>
    <w:rsid w:val="00B17D6D"/>
    <w:rsid w:val="00B23BA3"/>
    <w:rsid w:val="00B25234"/>
    <w:rsid w:val="00B269D3"/>
    <w:rsid w:val="00B300BE"/>
    <w:rsid w:val="00B315B0"/>
    <w:rsid w:val="00B37B9A"/>
    <w:rsid w:val="00B37CE2"/>
    <w:rsid w:val="00B42EB0"/>
    <w:rsid w:val="00B461DF"/>
    <w:rsid w:val="00B4777A"/>
    <w:rsid w:val="00B50F3D"/>
    <w:rsid w:val="00B514D1"/>
    <w:rsid w:val="00B51CA6"/>
    <w:rsid w:val="00B53314"/>
    <w:rsid w:val="00B53E1F"/>
    <w:rsid w:val="00B54D3C"/>
    <w:rsid w:val="00B56186"/>
    <w:rsid w:val="00B61153"/>
    <w:rsid w:val="00B62F1D"/>
    <w:rsid w:val="00B65E63"/>
    <w:rsid w:val="00B67F94"/>
    <w:rsid w:val="00B70A8A"/>
    <w:rsid w:val="00B7260C"/>
    <w:rsid w:val="00B75E88"/>
    <w:rsid w:val="00B77CC6"/>
    <w:rsid w:val="00B82C76"/>
    <w:rsid w:val="00B9067A"/>
    <w:rsid w:val="00B91660"/>
    <w:rsid w:val="00B92676"/>
    <w:rsid w:val="00B94260"/>
    <w:rsid w:val="00B947BA"/>
    <w:rsid w:val="00BA13FD"/>
    <w:rsid w:val="00BA2177"/>
    <w:rsid w:val="00BA2806"/>
    <w:rsid w:val="00BA3751"/>
    <w:rsid w:val="00BA60C0"/>
    <w:rsid w:val="00BB0256"/>
    <w:rsid w:val="00BB2ABF"/>
    <w:rsid w:val="00BB2BA4"/>
    <w:rsid w:val="00BB4AE0"/>
    <w:rsid w:val="00BB4C21"/>
    <w:rsid w:val="00BC1B44"/>
    <w:rsid w:val="00BC2527"/>
    <w:rsid w:val="00BC256E"/>
    <w:rsid w:val="00BC50CD"/>
    <w:rsid w:val="00BC54C1"/>
    <w:rsid w:val="00BC629D"/>
    <w:rsid w:val="00BC6BFD"/>
    <w:rsid w:val="00BD3EF4"/>
    <w:rsid w:val="00BD4753"/>
    <w:rsid w:val="00BE069D"/>
    <w:rsid w:val="00BE2E36"/>
    <w:rsid w:val="00BE4190"/>
    <w:rsid w:val="00BE4E98"/>
    <w:rsid w:val="00BE70A2"/>
    <w:rsid w:val="00BF0AE1"/>
    <w:rsid w:val="00BF0F8C"/>
    <w:rsid w:val="00BF21F6"/>
    <w:rsid w:val="00BF2A65"/>
    <w:rsid w:val="00BF2E16"/>
    <w:rsid w:val="00BF46FF"/>
    <w:rsid w:val="00BF5077"/>
    <w:rsid w:val="00C00242"/>
    <w:rsid w:val="00C017E3"/>
    <w:rsid w:val="00C038FC"/>
    <w:rsid w:val="00C10035"/>
    <w:rsid w:val="00C107DE"/>
    <w:rsid w:val="00C12BB5"/>
    <w:rsid w:val="00C12CC6"/>
    <w:rsid w:val="00C1690E"/>
    <w:rsid w:val="00C16E18"/>
    <w:rsid w:val="00C171F7"/>
    <w:rsid w:val="00C173DB"/>
    <w:rsid w:val="00C2153A"/>
    <w:rsid w:val="00C22556"/>
    <w:rsid w:val="00C25EF0"/>
    <w:rsid w:val="00C2653E"/>
    <w:rsid w:val="00C2705A"/>
    <w:rsid w:val="00C305FB"/>
    <w:rsid w:val="00C3134A"/>
    <w:rsid w:val="00C3190A"/>
    <w:rsid w:val="00C33F36"/>
    <w:rsid w:val="00C35542"/>
    <w:rsid w:val="00C3593A"/>
    <w:rsid w:val="00C36A5F"/>
    <w:rsid w:val="00C373BF"/>
    <w:rsid w:val="00C419EE"/>
    <w:rsid w:val="00C41E49"/>
    <w:rsid w:val="00C4567B"/>
    <w:rsid w:val="00C4606F"/>
    <w:rsid w:val="00C46F37"/>
    <w:rsid w:val="00C46F9D"/>
    <w:rsid w:val="00C470FE"/>
    <w:rsid w:val="00C51256"/>
    <w:rsid w:val="00C51B83"/>
    <w:rsid w:val="00C53469"/>
    <w:rsid w:val="00C540FF"/>
    <w:rsid w:val="00C56FFF"/>
    <w:rsid w:val="00C57491"/>
    <w:rsid w:val="00C61C39"/>
    <w:rsid w:val="00C62E79"/>
    <w:rsid w:val="00C64863"/>
    <w:rsid w:val="00C66695"/>
    <w:rsid w:val="00C7229B"/>
    <w:rsid w:val="00C73190"/>
    <w:rsid w:val="00C764D7"/>
    <w:rsid w:val="00C76F54"/>
    <w:rsid w:val="00C807E8"/>
    <w:rsid w:val="00C817F7"/>
    <w:rsid w:val="00C84267"/>
    <w:rsid w:val="00C85A3C"/>
    <w:rsid w:val="00C862B0"/>
    <w:rsid w:val="00C908F3"/>
    <w:rsid w:val="00C90C38"/>
    <w:rsid w:val="00C91F75"/>
    <w:rsid w:val="00C92CE3"/>
    <w:rsid w:val="00CA24BE"/>
    <w:rsid w:val="00CA28FD"/>
    <w:rsid w:val="00CA5312"/>
    <w:rsid w:val="00CA5F58"/>
    <w:rsid w:val="00CA6BE7"/>
    <w:rsid w:val="00CA7733"/>
    <w:rsid w:val="00CA7D2B"/>
    <w:rsid w:val="00CB00F7"/>
    <w:rsid w:val="00CB04F0"/>
    <w:rsid w:val="00CB0660"/>
    <w:rsid w:val="00CB0E98"/>
    <w:rsid w:val="00CB3EFF"/>
    <w:rsid w:val="00CB68DA"/>
    <w:rsid w:val="00CB741D"/>
    <w:rsid w:val="00CC34B3"/>
    <w:rsid w:val="00CC5794"/>
    <w:rsid w:val="00CC7CB1"/>
    <w:rsid w:val="00CD18F9"/>
    <w:rsid w:val="00CD302E"/>
    <w:rsid w:val="00CD3936"/>
    <w:rsid w:val="00CD427B"/>
    <w:rsid w:val="00CD53BC"/>
    <w:rsid w:val="00CD6DE3"/>
    <w:rsid w:val="00CD6EDC"/>
    <w:rsid w:val="00CD784E"/>
    <w:rsid w:val="00CE0558"/>
    <w:rsid w:val="00CE2059"/>
    <w:rsid w:val="00CE24FA"/>
    <w:rsid w:val="00CE5F09"/>
    <w:rsid w:val="00CE641C"/>
    <w:rsid w:val="00CF01B2"/>
    <w:rsid w:val="00CF113C"/>
    <w:rsid w:val="00CF32A7"/>
    <w:rsid w:val="00CF4EBE"/>
    <w:rsid w:val="00CF72FA"/>
    <w:rsid w:val="00D00920"/>
    <w:rsid w:val="00D013FB"/>
    <w:rsid w:val="00D01C07"/>
    <w:rsid w:val="00D069AC"/>
    <w:rsid w:val="00D0773B"/>
    <w:rsid w:val="00D11B96"/>
    <w:rsid w:val="00D13063"/>
    <w:rsid w:val="00D1490E"/>
    <w:rsid w:val="00D211B6"/>
    <w:rsid w:val="00D229B0"/>
    <w:rsid w:val="00D234F6"/>
    <w:rsid w:val="00D244DC"/>
    <w:rsid w:val="00D30109"/>
    <w:rsid w:val="00D3073A"/>
    <w:rsid w:val="00D33BA8"/>
    <w:rsid w:val="00D35E26"/>
    <w:rsid w:val="00D367CA"/>
    <w:rsid w:val="00D368AA"/>
    <w:rsid w:val="00D41AE4"/>
    <w:rsid w:val="00D42D30"/>
    <w:rsid w:val="00D44347"/>
    <w:rsid w:val="00D45972"/>
    <w:rsid w:val="00D46B96"/>
    <w:rsid w:val="00D50232"/>
    <w:rsid w:val="00D50F26"/>
    <w:rsid w:val="00D525F6"/>
    <w:rsid w:val="00D52744"/>
    <w:rsid w:val="00D54373"/>
    <w:rsid w:val="00D553BE"/>
    <w:rsid w:val="00D55663"/>
    <w:rsid w:val="00D5721A"/>
    <w:rsid w:val="00D60382"/>
    <w:rsid w:val="00D60393"/>
    <w:rsid w:val="00D60C3A"/>
    <w:rsid w:val="00D61FAB"/>
    <w:rsid w:val="00D66FB4"/>
    <w:rsid w:val="00D719EB"/>
    <w:rsid w:val="00D737B9"/>
    <w:rsid w:val="00D770BD"/>
    <w:rsid w:val="00D770F5"/>
    <w:rsid w:val="00D80DEE"/>
    <w:rsid w:val="00D84E43"/>
    <w:rsid w:val="00D856BD"/>
    <w:rsid w:val="00D8798A"/>
    <w:rsid w:val="00D902F4"/>
    <w:rsid w:val="00D90E01"/>
    <w:rsid w:val="00D92A8E"/>
    <w:rsid w:val="00D9329C"/>
    <w:rsid w:val="00D93958"/>
    <w:rsid w:val="00D93FB3"/>
    <w:rsid w:val="00D9407F"/>
    <w:rsid w:val="00DA12EC"/>
    <w:rsid w:val="00DA4FD6"/>
    <w:rsid w:val="00DA533D"/>
    <w:rsid w:val="00DA640E"/>
    <w:rsid w:val="00DA6625"/>
    <w:rsid w:val="00DA74C3"/>
    <w:rsid w:val="00DA7E64"/>
    <w:rsid w:val="00DB2A45"/>
    <w:rsid w:val="00DB2C2C"/>
    <w:rsid w:val="00DB4A83"/>
    <w:rsid w:val="00DB4E76"/>
    <w:rsid w:val="00DB79E5"/>
    <w:rsid w:val="00DC103E"/>
    <w:rsid w:val="00DC22D3"/>
    <w:rsid w:val="00DC576E"/>
    <w:rsid w:val="00DC6C47"/>
    <w:rsid w:val="00DC7110"/>
    <w:rsid w:val="00DC7311"/>
    <w:rsid w:val="00DD0794"/>
    <w:rsid w:val="00DD2632"/>
    <w:rsid w:val="00DD47FD"/>
    <w:rsid w:val="00DE15BB"/>
    <w:rsid w:val="00DE196F"/>
    <w:rsid w:val="00DE2D84"/>
    <w:rsid w:val="00DE3734"/>
    <w:rsid w:val="00DE540C"/>
    <w:rsid w:val="00DE5DC6"/>
    <w:rsid w:val="00DE774B"/>
    <w:rsid w:val="00DF0219"/>
    <w:rsid w:val="00DF04D2"/>
    <w:rsid w:val="00DF1FCD"/>
    <w:rsid w:val="00DF2EB4"/>
    <w:rsid w:val="00DF692E"/>
    <w:rsid w:val="00E006A7"/>
    <w:rsid w:val="00E014B7"/>
    <w:rsid w:val="00E03185"/>
    <w:rsid w:val="00E03229"/>
    <w:rsid w:val="00E03C49"/>
    <w:rsid w:val="00E04461"/>
    <w:rsid w:val="00E05606"/>
    <w:rsid w:val="00E07CB9"/>
    <w:rsid w:val="00E143AD"/>
    <w:rsid w:val="00E16A98"/>
    <w:rsid w:val="00E21B07"/>
    <w:rsid w:val="00E2448C"/>
    <w:rsid w:val="00E24519"/>
    <w:rsid w:val="00E24FBD"/>
    <w:rsid w:val="00E25D4B"/>
    <w:rsid w:val="00E31728"/>
    <w:rsid w:val="00E42674"/>
    <w:rsid w:val="00E4398E"/>
    <w:rsid w:val="00E46337"/>
    <w:rsid w:val="00E47B21"/>
    <w:rsid w:val="00E50067"/>
    <w:rsid w:val="00E52648"/>
    <w:rsid w:val="00E5341B"/>
    <w:rsid w:val="00E536C4"/>
    <w:rsid w:val="00E53753"/>
    <w:rsid w:val="00E54683"/>
    <w:rsid w:val="00E5532D"/>
    <w:rsid w:val="00E55896"/>
    <w:rsid w:val="00E55A75"/>
    <w:rsid w:val="00E57285"/>
    <w:rsid w:val="00E60B62"/>
    <w:rsid w:val="00E60CB9"/>
    <w:rsid w:val="00E60CF5"/>
    <w:rsid w:val="00E65633"/>
    <w:rsid w:val="00E662EC"/>
    <w:rsid w:val="00E6708E"/>
    <w:rsid w:val="00E70E87"/>
    <w:rsid w:val="00E716D2"/>
    <w:rsid w:val="00E73CFA"/>
    <w:rsid w:val="00E7427C"/>
    <w:rsid w:val="00E75973"/>
    <w:rsid w:val="00E75E2A"/>
    <w:rsid w:val="00E84461"/>
    <w:rsid w:val="00E84747"/>
    <w:rsid w:val="00E86C69"/>
    <w:rsid w:val="00E906CA"/>
    <w:rsid w:val="00E90F67"/>
    <w:rsid w:val="00E9415A"/>
    <w:rsid w:val="00E975C8"/>
    <w:rsid w:val="00E97835"/>
    <w:rsid w:val="00EA0628"/>
    <w:rsid w:val="00EA1B2A"/>
    <w:rsid w:val="00EA379A"/>
    <w:rsid w:val="00EA4799"/>
    <w:rsid w:val="00EB027B"/>
    <w:rsid w:val="00EB0CC6"/>
    <w:rsid w:val="00EB573D"/>
    <w:rsid w:val="00EB58E0"/>
    <w:rsid w:val="00EB6E47"/>
    <w:rsid w:val="00EB7B21"/>
    <w:rsid w:val="00EC06F4"/>
    <w:rsid w:val="00EC6804"/>
    <w:rsid w:val="00EC72DA"/>
    <w:rsid w:val="00EC7537"/>
    <w:rsid w:val="00ED19E5"/>
    <w:rsid w:val="00ED2A1F"/>
    <w:rsid w:val="00ED2EB9"/>
    <w:rsid w:val="00EE0FEF"/>
    <w:rsid w:val="00EE35BE"/>
    <w:rsid w:val="00EE3F33"/>
    <w:rsid w:val="00EE572B"/>
    <w:rsid w:val="00EF0280"/>
    <w:rsid w:val="00EF0650"/>
    <w:rsid w:val="00EF4EE4"/>
    <w:rsid w:val="00EF50C1"/>
    <w:rsid w:val="00EF60A0"/>
    <w:rsid w:val="00EF79AA"/>
    <w:rsid w:val="00F04C69"/>
    <w:rsid w:val="00F052CA"/>
    <w:rsid w:val="00F05FD3"/>
    <w:rsid w:val="00F06CD8"/>
    <w:rsid w:val="00F117EB"/>
    <w:rsid w:val="00F11E1B"/>
    <w:rsid w:val="00F129F3"/>
    <w:rsid w:val="00F12D57"/>
    <w:rsid w:val="00F160AE"/>
    <w:rsid w:val="00F163C4"/>
    <w:rsid w:val="00F16546"/>
    <w:rsid w:val="00F170FB"/>
    <w:rsid w:val="00F17338"/>
    <w:rsid w:val="00F17935"/>
    <w:rsid w:val="00F2215D"/>
    <w:rsid w:val="00F24CEA"/>
    <w:rsid w:val="00F2653F"/>
    <w:rsid w:val="00F31B68"/>
    <w:rsid w:val="00F327D1"/>
    <w:rsid w:val="00F345F8"/>
    <w:rsid w:val="00F36AD2"/>
    <w:rsid w:val="00F37AB9"/>
    <w:rsid w:val="00F41A15"/>
    <w:rsid w:val="00F434D2"/>
    <w:rsid w:val="00F44215"/>
    <w:rsid w:val="00F45E6B"/>
    <w:rsid w:val="00F467C9"/>
    <w:rsid w:val="00F57F8D"/>
    <w:rsid w:val="00F626DF"/>
    <w:rsid w:val="00F62ED4"/>
    <w:rsid w:val="00F643AB"/>
    <w:rsid w:val="00F64D16"/>
    <w:rsid w:val="00F66587"/>
    <w:rsid w:val="00F676E8"/>
    <w:rsid w:val="00F70B3A"/>
    <w:rsid w:val="00F76B1F"/>
    <w:rsid w:val="00F77490"/>
    <w:rsid w:val="00F80293"/>
    <w:rsid w:val="00F85CA4"/>
    <w:rsid w:val="00F867C6"/>
    <w:rsid w:val="00F90A79"/>
    <w:rsid w:val="00F91F2F"/>
    <w:rsid w:val="00FA0AD3"/>
    <w:rsid w:val="00FA0C13"/>
    <w:rsid w:val="00FA19A1"/>
    <w:rsid w:val="00FA1F72"/>
    <w:rsid w:val="00FA52C9"/>
    <w:rsid w:val="00FA5E60"/>
    <w:rsid w:val="00FA635E"/>
    <w:rsid w:val="00FA6EE9"/>
    <w:rsid w:val="00FA770D"/>
    <w:rsid w:val="00FA7980"/>
    <w:rsid w:val="00FA7DF2"/>
    <w:rsid w:val="00FB25A9"/>
    <w:rsid w:val="00FB271D"/>
    <w:rsid w:val="00FB2924"/>
    <w:rsid w:val="00FB383D"/>
    <w:rsid w:val="00FB3942"/>
    <w:rsid w:val="00FB4583"/>
    <w:rsid w:val="00FB51AD"/>
    <w:rsid w:val="00FB61AA"/>
    <w:rsid w:val="00FB642C"/>
    <w:rsid w:val="00FB660E"/>
    <w:rsid w:val="00FB780A"/>
    <w:rsid w:val="00FC1845"/>
    <w:rsid w:val="00FC65D9"/>
    <w:rsid w:val="00FC7AC8"/>
    <w:rsid w:val="00FD09B6"/>
    <w:rsid w:val="00FD0D66"/>
    <w:rsid w:val="00FD1C60"/>
    <w:rsid w:val="00FD2325"/>
    <w:rsid w:val="00FD7271"/>
    <w:rsid w:val="00FD7373"/>
    <w:rsid w:val="00FE00C5"/>
    <w:rsid w:val="00FE156D"/>
    <w:rsid w:val="00FE4A31"/>
    <w:rsid w:val="00FE5767"/>
    <w:rsid w:val="00FE67D1"/>
    <w:rsid w:val="00FF0B8C"/>
    <w:rsid w:val="00FF1B48"/>
    <w:rsid w:val="00FF2C8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2C6C-712F-4304-9782-3BDE69C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paragraph" w:styleId="ab">
    <w:name w:val="Body Text"/>
    <w:aliases w:val=" Знак,Знак"/>
    <w:basedOn w:val="a"/>
    <w:link w:val="ac"/>
    <w:rsid w:val="001E1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1E1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7A4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pple-converted-space">
    <w:name w:val="apple-converted-space"/>
    <w:basedOn w:val="a0"/>
    <w:rsid w:val="00747455"/>
  </w:style>
  <w:style w:type="paragraph" w:customStyle="1" w:styleId="ConsPlusNormal">
    <w:name w:val="ConsPlusNormal"/>
    <w:link w:val="ConsPlusNormal0"/>
    <w:rsid w:val="00563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3A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9A4F-A4C9-452A-95C7-2F39049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6523</TotalTime>
  <Pages>12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1230</cp:revision>
  <cp:lastPrinted>2016-12-16T06:10:00Z</cp:lastPrinted>
  <dcterms:created xsi:type="dcterms:W3CDTF">2016-11-08T03:18:00Z</dcterms:created>
  <dcterms:modified xsi:type="dcterms:W3CDTF">2016-12-20T02:19:00Z</dcterms:modified>
</cp:coreProperties>
</file>