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36" w:rsidRP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C21BE" w:rsidRP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C21BE" w:rsidRP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КСП №</w:t>
      </w:r>
      <w:r w:rsidR="006233B5">
        <w:rPr>
          <w:rFonts w:ascii="Times New Roman" w:hAnsi="Times New Roman" w:cs="Times New Roman"/>
          <w:b/>
          <w:sz w:val="24"/>
          <w:szCs w:val="24"/>
        </w:rPr>
        <w:t xml:space="preserve"> 40</w:t>
      </w:r>
    </w:p>
    <w:p w:rsidR="002C21BE" w:rsidRDefault="002C21BE" w:rsidP="0065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экспертизы проекта бюджета </w:t>
      </w:r>
      <w:proofErr w:type="spellStart"/>
      <w:r w:rsidR="00D122E3">
        <w:rPr>
          <w:rFonts w:ascii="Times New Roman" w:hAnsi="Times New Roman" w:cs="Times New Roman"/>
          <w:b/>
          <w:sz w:val="24"/>
          <w:szCs w:val="24"/>
        </w:rPr>
        <w:t>Усть-Кадинского</w:t>
      </w:r>
      <w:proofErr w:type="spellEnd"/>
      <w:r w:rsidRPr="00650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650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50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3D54A7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EF0650">
        <w:rPr>
          <w:rFonts w:ascii="Times New Roman" w:hAnsi="Times New Roman" w:cs="Times New Roman"/>
          <w:b/>
          <w:sz w:val="24"/>
          <w:szCs w:val="24"/>
        </w:rPr>
        <w:t>и на плановый период</w:t>
      </w:r>
      <w:r w:rsidR="00CD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650">
        <w:rPr>
          <w:rFonts w:ascii="Times New Roman" w:hAnsi="Times New Roman" w:cs="Times New Roman"/>
          <w:b/>
          <w:sz w:val="24"/>
          <w:szCs w:val="24"/>
        </w:rPr>
        <w:t>2018 и 2019 годов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1BE" w:rsidRDefault="00CD427B" w:rsidP="002C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21BE">
        <w:rPr>
          <w:rFonts w:ascii="Times New Roman" w:hAnsi="Times New Roman" w:cs="Times New Roman"/>
          <w:sz w:val="24"/>
          <w:szCs w:val="24"/>
        </w:rPr>
        <w:t xml:space="preserve">. Куйтун                                                                                               </w:t>
      </w:r>
      <w:r w:rsidR="00060073">
        <w:rPr>
          <w:rFonts w:ascii="Times New Roman" w:hAnsi="Times New Roman" w:cs="Times New Roman"/>
          <w:sz w:val="24"/>
          <w:szCs w:val="24"/>
        </w:rPr>
        <w:t xml:space="preserve">09 </w:t>
      </w:r>
      <w:r w:rsidR="001F00C5" w:rsidRPr="001F00C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2C21BE" w:rsidRPr="001F00C5">
        <w:rPr>
          <w:rFonts w:ascii="Times New Roman" w:hAnsi="Times New Roman" w:cs="Times New Roman"/>
          <w:sz w:val="24"/>
          <w:szCs w:val="24"/>
        </w:rPr>
        <w:t>2016 г.</w:t>
      </w:r>
    </w:p>
    <w:p w:rsidR="00121D54" w:rsidRDefault="00121D54" w:rsidP="002C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BB" w:rsidRPr="00121D54" w:rsidRDefault="00CD427B" w:rsidP="00CD4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5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514D1" w:rsidRDefault="00A93CC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C1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ст. 157 Бюджетного кодекса</w:t>
      </w:r>
      <w:r w:rsidRPr="00A93CC1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A70504" w:rsidRPr="00A93CC1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5C266C">
        <w:rPr>
          <w:rFonts w:ascii="Times New Roman" w:hAnsi="Times New Roman" w:cs="Times New Roman"/>
          <w:sz w:val="24"/>
          <w:szCs w:val="24"/>
        </w:rPr>
        <w:t>Положением о бюджетном процессе</w:t>
      </w:r>
      <w:r w:rsidR="00AE3A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122E3">
        <w:rPr>
          <w:rFonts w:ascii="Times New Roman" w:hAnsi="Times New Roman" w:cs="Times New Roman"/>
          <w:sz w:val="24"/>
          <w:szCs w:val="24"/>
        </w:rPr>
        <w:t>Усть-Кадинском</w:t>
      </w:r>
      <w:proofErr w:type="spellEnd"/>
      <w:r w:rsidR="00AE3A21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5C266C">
        <w:rPr>
          <w:rFonts w:ascii="Times New Roman" w:hAnsi="Times New Roman" w:cs="Times New Roman"/>
          <w:sz w:val="24"/>
          <w:szCs w:val="24"/>
        </w:rPr>
        <w:t>, соглашением о передаче полномочий</w:t>
      </w:r>
      <w:r w:rsidR="00AE3A21">
        <w:rPr>
          <w:rFonts w:ascii="Times New Roman" w:hAnsi="Times New Roman" w:cs="Times New Roman"/>
          <w:sz w:val="24"/>
          <w:szCs w:val="24"/>
        </w:rPr>
        <w:t xml:space="preserve"> по организации осуществления</w:t>
      </w:r>
      <w:r w:rsidR="00241B8D">
        <w:rPr>
          <w:rFonts w:ascii="Times New Roman" w:hAnsi="Times New Roman" w:cs="Times New Roman"/>
          <w:sz w:val="24"/>
          <w:szCs w:val="24"/>
        </w:rPr>
        <w:t xml:space="preserve"> внешнего муниципального контроля</w:t>
      </w:r>
      <w:r w:rsidR="00F160AE">
        <w:rPr>
          <w:rFonts w:ascii="Times New Roman" w:hAnsi="Times New Roman" w:cs="Times New Roman"/>
          <w:sz w:val="24"/>
          <w:szCs w:val="24"/>
        </w:rPr>
        <w:t>,</w:t>
      </w:r>
      <w:r w:rsidR="00414558">
        <w:rPr>
          <w:rFonts w:ascii="Times New Roman" w:hAnsi="Times New Roman" w:cs="Times New Roman"/>
          <w:sz w:val="24"/>
          <w:szCs w:val="24"/>
        </w:rPr>
        <w:t xml:space="preserve"> </w:t>
      </w:r>
      <w:r w:rsidR="00A70504" w:rsidRPr="00A93CC1">
        <w:rPr>
          <w:rFonts w:ascii="Times New Roman" w:hAnsi="Times New Roman" w:cs="Times New Roman"/>
          <w:sz w:val="24"/>
          <w:szCs w:val="24"/>
        </w:rPr>
        <w:t>проведена</w:t>
      </w:r>
      <w:r w:rsidRPr="00A93CC1">
        <w:rPr>
          <w:rFonts w:ascii="Times New Roman" w:hAnsi="Times New Roman" w:cs="Times New Roman"/>
          <w:sz w:val="24"/>
          <w:szCs w:val="24"/>
        </w:rPr>
        <w:t xml:space="preserve"> экспертиза проекта бюджета муниципаль</w:t>
      </w:r>
      <w:r w:rsidR="007144FD">
        <w:rPr>
          <w:rFonts w:ascii="Times New Roman" w:hAnsi="Times New Roman" w:cs="Times New Roman"/>
          <w:sz w:val="24"/>
          <w:szCs w:val="24"/>
        </w:rPr>
        <w:t>ного образования</w:t>
      </w:r>
      <w:r w:rsidR="0065042E">
        <w:rPr>
          <w:rFonts w:ascii="Times New Roman" w:hAnsi="Times New Roman" w:cs="Times New Roman"/>
          <w:sz w:val="24"/>
          <w:szCs w:val="24"/>
        </w:rPr>
        <w:t xml:space="preserve"> на 2017</w:t>
      </w:r>
      <w:r w:rsidR="00E25D4B">
        <w:rPr>
          <w:rFonts w:ascii="Times New Roman" w:hAnsi="Times New Roman" w:cs="Times New Roman"/>
          <w:sz w:val="24"/>
          <w:szCs w:val="24"/>
        </w:rPr>
        <w:t xml:space="preserve"> год</w:t>
      </w:r>
      <w:r w:rsidR="003D54A7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A93CC1">
        <w:rPr>
          <w:rFonts w:ascii="Times New Roman" w:hAnsi="Times New Roman" w:cs="Times New Roman"/>
          <w:sz w:val="24"/>
          <w:szCs w:val="24"/>
        </w:rPr>
        <w:t xml:space="preserve"> (далее – проект бюджета).</w:t>
      </w:r>
    </w:p>
    <w:p w:rsidR="00A93CC1" w:rsidRDefault="00A93CC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C1">
        <w:rPr>
          <w:rFonts w:ascii="Times New Roman" w:hAnsi="Times New Roman" w:cs="Times New Roman"/>
          <w:sz w:val="24"/>
          <w:szCs w:val="24"/>
        </w:rPr>
        <w:t xml:space="preserve"> Цель проведения экспертизы </w:t>
      </w:r>
      <w:r w:rsidR="00D122E3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proofErr w:type="spellStart"/>
      <w:r w:rsidR="00D122E3">
        <w:rPr>
          <w:rFonts w:ascii="Times New Roman" w:hAnsi="Times New Roman" w:cs="Times New Roman"/>
          <w:sz w:val="24"/>
          <w:szCs w:val="24"/>
        </w:rPr>
        <w:t>Усть-Кадинского</w:t>
      </w:r>
      <w:proofErr w:type="spellEnd"/>
      <w:r w:rsidR="004136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(далее- муниципальное образование</w:t>
      </w:r>
      <w:r w:rsidR="0064680C">
        <w:rPr>
          <w:rFonts w:ascii="Times New Roman" w:hAnsi="Times New Roman" w:cs="Times New Roman"/>
          <w:sz w:val="24"/>
          <w:szCs w:val="24"/>
        </w:rPr>
        <w:t xml:space="preserve"> (МО)</w:t>
      </w:r>
      <w:r w:rsidR="00413609">
        <w:rPr>
          <w:rFonts w:ascii="Times New Roman" w:hAnsi="Times New Roman" w:cs="Times New Roman"/>
          <w:sz w:val="24"/>
          <w:szCs w:val="24"/>
        </w:rPr>
        <w:t>,</w:t>
      </w:r>
      <w:r w:rsidR="00A94651">
        <w:rPr>
          <w:rFonts w:ascii="Times New Roman" w:hAnsi="Times New Roman" w:cs="Times New Roman"/>
          <w:sz w:val="24"/>
          <w:szCs w:val="24"/>
        </w:rPr>
        <w:t xml:space="preserve"> </w:t>
      </w:r>
      <w:r w:rsidR="000F4F26">
        <w:rPr>
          <w:rFonts w:ascii="Times New Roman" w:hAnsi="Times New Roman" w:cs="Times New Roman"/>
          <w:sz w:val="24"/>
          <w:szCs w:val="24"/>
        </w:rPr>
        <w:t>сельское</w:t>
      </w:r>
      <w:r w:rsidR="00413609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4680C">
        <w:rPr>
          <w:rFonts w:ascii="Times New Roman" w:hAnsi="Times New Roman" w:cs="Times New Roman"/>
          <w:sz w:val="24"/>
          <w:szCs w:val="24"/>
        </w:rPr>
        <w:t xml:space="preserve"> (СП</w:t>
      </w:r>
      <w:r w:rsidR="00413609">
        <w:rPr>
          <w:rFonts w:ascii="Times New Roman" w:hAnsi="Times New Roman" w:cs="Times New Roman"/>
          <w:sz w:val="24"/>
          <w:szCs w:val="24"/>
        </w:rPr>
        <w:t xml:space="preserve">) </w:t>
      </w:r>
      <w:r w:rsidR="00B514D1">
        <w:rPr>
          <w:rFonts w:ascii="Times New Roman" w:hAnsi="Times New Roman" w:cs="Times New Roman"/>
          <w:sz w:val="24"/>
          <w:szCs w:val="24"/>
        </w:rPr>
        <w:t>–</w:t>
      </w:r>
      <w:r w:rsidRPr="00A93CC1">
        <w:rPr>
          <w:rFonts w:ascii="Times New Roman" w:hAnsi="Times New Roman" w:cs="Times New Roman"/>
          <w:sz w:val="24"/>
          <w:szCs w:val="24"/>
        </w:rPr>
        <w:t xml:space="preserve"> оп</w:t>
      </w:r>
      <w:r w:rsidR="00BA2177">
        <w:rPr>
          <w:rFonts w:ascii="Times New Roman" w:hAnsi="Times New Roman" w:cs="Times New Roman"/>
          <w:sz w:val="24"/>
          <w:szCs w:val="24"/>
        </w:rPr>
        <w:t>ределение соблюдения бюджетного и иного законодательства, регулирующих порядок формирования местного бюджета на очередной финансовый год</w:t>
      </w:r>
      <w:r w:rsidR="00CD427B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BA2177">
        <w:rPr>
          <w:rFonts w:ascii="Times New Roman" w:hAnsi="Times New Roman" w:cs="Times New Roman"/>
          <w:sz w:val="24"/>
          <w:szCs w:val="24"/>
        </w:rPr>
        <w:t>, анализ объективности планирования доходов и расходов бюджета.</w:t>
      </w:r>
    </w:p>
    <w:p w:rsidR="002F4F39" w:rsidRPr="000C7C75" w:rsidRDefault="002F4F39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17338">
        <w:rPr>
          <w:rFonts w:ascii="Times New Roman" w:hAnsi="Times New Roman" w:cs="Times New Roman"/>
          <w:sz w:val="24"/>
          <w:szCs w:val="24"/>
        </w:rPr>
        <w:t xml:space="preserve">В процессе проведения экспертизы </w:t>
      </w:r>
      <w:r w:rsidR="00F2653F" w:rsidRPr="00F17338">
        <w:rPr>
          <w:rFonts w:ascii="Times New Roman" w:hAnsi="Times New Roman" w:cs="Times New Roman"/>
          <w:sz w:val="24"/>
          <w:szCs w:val="24"/>
        </w:rPr>
        <w:t>проверено наличие нормативно-правовой базы</w:t>
      </w:r>
      <w:r w:rsidR="007F1483" w:rsidRPr="00F17338">
        <w:rPr>
          <w:rFonts w:ascii="Times New Roman" w:hAnsi="Times New Roman" w:cs="Times New Roman"/>
          <w:sz w:val="24"/>
          <w:szCs w:val="24"/>
        </w:rPr>
        <w:t xml:space="preserve">, регулирующей </w:t>
      </w:r>
      <w:r w:rsidR="009D185D" w:rsidRPr="00F17338">
        <w:rPr>
          <w:rFonts w:ascii="Times New Roman" w:hAnsi="Times New Roman" w:cs="Times New Roman"/>
          <w:sz w:val="24"/>
          <w:szCs w:val="24"/>
        </w:rPr>
        <w:t>порядок формирования бюджет</w:t>
      </w:r>
      <w:r w:rsidR="00D122E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D122E3">
        <w:rPr>
          <w:rFonts w:ascii="Times New Roman" w:hAnsi="Times New Roman" w:cs="Times New Roman"/>
          <w:sz w:val="24"/>
          <w:szCs w:val="24"/>
        </w:rPr>
        <w:t>Усть-Кадинского</w:t>
      </w:r>
      <w:proofErr w:type="spellEnd"/>
      <w:r w:rsidR="007F1483" w:rsidRPr="00F173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185D" w:rsidRPr="000C7C7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A83B66" w:rsidRDefault="006F4DFF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75">
        <w:rPr>
          <w:rFonts w:ascii="Times New Roman" w:hAnsi="Times New Roman" w:cs="Times New Roman"/>
          <w:sz w:val="24"/>
          <w:szCs w:val="24"/>
        </w:rPr>
        <w:t xml:space="preserve"> </w:t>
      </w:r>
      <w:r w:rsidR="00FE5D0B">
        <w:rPr>
          <w:rFonts w:ascii="Times New Roman" w:hAnsi="Times New Roman" w:cs="Times New Roman"/>
          <w:sz w:val="24"/>
          <w:szCs w:val="24"/>
        </w:rPr>
        <w:t>Согласно ст. 19 Положения</w:t>
      </w:r>
      <w:r w:rsidR="009970EF">
        <w:rPr>
          <w:rFonts w:ascii="Times New Roman" w:hAnsi="Times New Roman" w:cs="Times New Roman"/>
          <w:sz w:val="24"/>
          <w:szCs w:val="24"/>
        </w:rPr>
        <w:t xml:space="preserve"> «О бюджетном процессе в </w:t>
      </w:r>
      <w:proofErr w:type="spellStart"/>
      <w:r w:rsidR="009970EF">
        <w:rPr>
          <w:rFonts w:ascii="Times New Roman" w:hAnsi="Times New Roman" w:cs="Times New Roman"/>
          <w:sz w:val="24"/>
          <w:szCs w:val="24"/>
        </w:rPr>
        <w:t>Усть-Кадинском</w:t>
      </w:r>
      <w:proofErr w:type="spellEnd"/>
      <w:r w:rsidR="00EF50C1">
        <w:rPr>
          <w:rFonts w:ascii="Times New Roman" w:hAnsi="Times New Roman" w:cs="Times New Roman"/>
          <w:sz w:val="24"/>
          <w:szCs w:val="24"/>
        </w:rPr>
        <w:t xml:space="preserve"> муниципальном образова</w:t>
      </w:r>
      <w:r w:rsidR="00A82333">
        <w:rPr>
          <w:rFonts w:ascii="Times New Roman" w:hAnsi="Times New Roman" w:cs="Times New Roman"/>
          <w:sz w:val="24"/>
          <w:szCs w:val="24"/>
        </w:rPr>
        <w:t>нии» утвержденным решением Думы</w:t>
      </w:r>
      <w:r w:rsidR="006D21D4">
        <w:rPr>
          <w:rFonts w:ascii="Times New Roman" w:hAnsi="Times New Roman" w:cs="Times New Roman"/>
          <w:sz w:val="24"/>
          <w:szCs w:val="24"/>
        </w:rPr>
        <w:t xml:space="preserve"> МО</w:t>
      </w:r>
      <w:r w:rsidR="00EF50C1">
        <w:rPr>
          <w:rFonts w:ascii="Times New Roman" w:hAnsi="Times New Roman" w:cs="Times New Roman"/>
          <w:sz w:val="24"/>
          <w:szCs w:val="24"/>
        </w:rPr>
        <w:t xml:space="preserve"> №</w:t>
      </w:r>
      <w:r w:rsidR="00360464">
        <w:rPr>
          <w:rFonts w:ascii="Times New Roman" w:hAnsi="Times New Roman" w:cs="Times New Roman"/>
          <w:sz w:val="24"/>
          <w:szCs w:val="24"/>
        </w:rPr>
        <w:t xml:space="preserve"> </w:t>
      </w:r>
      <w:r w:rsidR="009970EF">
        <w:rPr>
          <w:rFonts w:ascii="Times New Roman" w:hAnsi="Times New Roman" w:cs="Times New Roman"/>
          <w:sz w:val="24"/>
          <w:szCs w:val="24"/>
        </w:rPr>
        <w:t>83 от 11</w:t>
      </w:r>
      <w:r w:rsidR="00EF50C1">
        <w:rPr>
          <w:rFonts w:ascii="Times New Roman" w:hAnsi="Times New Roman" w:cs="Times New Roman"/>
          <w:sz w:val="24"/>
          <w:szCs w:val="24"/>
        </w:rPr>
        <w:t>.01.2016 года</w:t>
      </w:r>
      <w:r w:rsidR="00360464">
        <w:rPr>
          <w:rFonts w:ascii="Times New Roman" w:hAnsi="Times New Roman" w:cs="Times New Roman"/>
          <w:sz w:val="24"/>
          <w:szCs w:val="24"/>
        </w:rPr>
        <w:t>,</w:t>
      </w:r>
      <w:r w:rsidR="00EF50C1">
        <w:rPr>
          <w:rFonts w:ascii="Times New Roman" w:hAnsi="Times New Roman" w:cs="Times New Roman"/>
          <w:sz w:val="24"/>
          <w:szCs w:val="24"/>
        </w:rPr>
        <w:t xml:space="preserve"> </w:t>
      </w:r>
      <w:r w:rsidRPr="000C7C75">
        <w:rPr>
          <w:rFonts w:ascii="Times New Roman" w:hAnsi="Times New Roman" w:cs="Times New Roman"/>
          <w:sz w:val="24"/>
          <w:szCs w:val="24"/>
        </w:rPr>
        <w:t>П</w:t>
      </w:r>
      <w:r w:rsidR="004B6DE4" w:rsidRPr="000C7C75">
        <w:rPr>
          <w:rFonts w:ascii="Times New Roman" w:hAnsi="Times New Roman" w:cs="Times New Roman"/>
          <w:sz w:val="24"/>
          <w:szCs w:val="24"/>
        </w:rPr>
        <w:t xml:space="preserve">роект решения о бюджете </w:t>
      </w:r>
      <w:proofErr w:type="spellStart"/>
      <w:r w:rsidR="009970EF">
        <w:rPr>
          <w:rFonts w:ascii="Times New Roman" w:hAnsi="Times New Roman" w:cs="Times New Roman"/>
          <w:sz w:val="24"/>
          <w:szCs w:val="24"/>
        </w:rPr>
        <w:t>Усть-Кадинского</w:t>
      </w:r>
      <w:proofErr w:type="spellEnd"/>
      <w:r w:rsidR="004B6DE4" w:rsidRPr="000C7C75">
        <w:rPr>
          <w:rFonts w:ascii="Times New Roman" w:hAnsi="Times New Roman" w:cs="Times New Roman"/>
          <w:sz w:val="24"/>
          <w:szCs w:val="24"/>
        </w:rPr>
        <w:t xml:space="preserve"> сельского поселения вно</w:t>
      </w:r>
      <w:r w:rsidR="008D4928" w:rsidRPr="000C7C75">
        <w:rPr>
          <w:rFonts w:ascii="Times New Roman" w:hAnsi="Times New Roman" w:cs="Times New Roman"/>
          <w:sz w:val="24"/>
          <w:szCs w:val="24"/>
        </w:rPr>
        <w:t>сится админис</w:t>
      </w:r>
      <w:r w:rsidR="0017599A" w:rsidRPr="000C7C75">
        <w:rPr>
          <w:rFonts w:ascii="Times New Roman" w:hAnsi="Times New Roman" w:cs="Times New Roman"/>
          <w:sz w:val="24"/>
          <w:szCs w:val="24"/>
        </w:rPr>
        <w:t>трацией</w:t>
      </w:r>
      <w:r w:rsidR="00C61C39" w:rsidRPr="000C7C75">
        <w:rPr>
          <w:rFonts w:ascii="Times New Roman" w:hAnsi="Times New Roman" w:cs="Times New Roman"/>
          <w:sz w:val="24"/>
          <w:szCs w:val="24"/>
        </w:rPr>
        <w:t xml:space="preserve"> </w:t>
      </w:r>
      <w:r w:rsidR="000C7C75">
        <w:rPr>
          <w:rFonts w:ascii="Times New Roman" w:hAnsi="Times New Roman" w:cs="Times New Roman"/>
          <w:sz w:val="24"/>
          <w:szCs w:val="24"/>
        </w:rPr>
        <w:t>в Думу</w:t>
      </w:r>
      <w:r w:rsidR="00A82333">
        <w:rPr>
          <w:rFonts w:ascii="Times New Roman" w:hAnsi="Times New Roman" w:cs="Times New Roman"/>
          <w:sz w:val="24"/>
          <w:szCs w:val="24"/>
        </w:rPr>
        <w:t xml:space="preserve"> МО</w:t>
      </w:r>
      <w:r w:rsidR="000C7C75">
        <w:rPr>
          <w:rFonts w:ascii="Times New Roman" w:hAnsi="Times New Roman" w:cs="Times New Roman"/>
          <w:sz w:val="24"/>
          <w:szCs w:val="24"/>
        </w:rPr>
        <w:t xml:space="preserve"> </w:t>
      </w:r>
      <w:r w:rsidR="004B6DE4" w:rsidRPr="000C7C7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970EF">
        <w:rPr>
          <w:rFonts w:ascii="Times New Roman" w:hAnsi="Times New Roman" w:cs="Times New Roman"/>
          <w:sz w:val="24"/>
          <w:szCs w:val="24"/>
        </w:rPr>
        <w:t>15</w:t>
      </w:r>
      <w:r w:rsidR="000C7C75" w:rsidRPr="000C7C75">
        <w:rPr>
          <w:rFonts w:ascii="Times New Roman" w:hAnsi="Times New Roman" w:cs="Times New Roman"/>
          <w:sz w:val="24"/>
          <w:szCs w:val="24"/>
        </w:rPr>
        <w:t xml:space="preserve"> ноября 2016</w:t>
      </w:r>
      <w:r w:rsidR="004B6DE4" w:rsidRPr="000C7C75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6E1D" w:rsidRPr="000C7C75">
        <w:rPr>
          <w:rFonts w:ascii="Times New Roman" w:hAnsi="Times New Roman" w:cs="Times New Roman"/>
          <w:sz w:val="24"/>
          <w:szCs w:val="24"/>
        </w:rPr>
        <w:t>.</w:t>
      </w:r>
      <w:r w:rsidR="0017599A" w:rsidRPr="000C7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A34" w:rsidRPr="003D0497" w:rsidRDefault="008D72EC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</w:t>
      </w:r>
      <w:r w:rsidR="00A83B66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B77CC6">
        <w:rPr>
          <w:rFonts w:ascii="Times New Roman" w:hAnsi="Times New Roman" w:cs="Times New Roman"/>
          <w:sz w:val="24"/>
          <w:szCs w:val="24"/>
        </w:rPr>
        <w:t xml:space="preserve"> </w:t>
      </w:r>
      <w:r w:rsidR="00B77CC6" w:rsidRPr="00F05C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970EF" w:rsidRPr="00F05CBC">
        <w:rPr>
          <w:rFonts w:ascii="Times New Roman" w:hAnsi="Times New Roman" w:cs="Times New Roman"/>
          <w:sz w:val="24"/>
          <w:szCs w:val="24"/>
        </w:rPr>
        <w:t>Усть-Кадинского</w:t>
      </w:r>
      <w:proofErr w:type="spellEnd"/>
      <w:r w:rsidR="009970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70EF">
        <w:rPr>
          <w:rFonts w:ascii="Times New Roman" w:hAnsi="Times New Roman" w:cs="Times New Roman"/>
          <w:sz w:val="24"/>
          <w:szCs w:val="24"/>
        </w:rPr>
        <w:t xml:space="preserve">МО </w:t>
      </w:r>
      <w:r w:rsidR="0037340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37340F">
        <w:rPr>
          <w:rFonts w:ascii="Times New Roman" w:hAnsi="Times New Roman" w:cs="Times New Roman"/>
          <w:sz w:val="24"/>
          <w:szCs w:val="24"/>
        </w:rPr>
        <w:t xml:space="preserve">О внесении в Думу </w:t>
      </w:r>
      <w:proofErr w:type="spellStart"/>
      <w:r w:rsidR="0037340F">
        <w:rPr>
          <w:rFonts w:ascii="Times New Roman" w:hAnsi="Times New Roman" w:cs="Times New Roman"/>
          <w:sz w:val="24"/>
          <w:szCs w:val="24"/>
        </w:rPr>
        <w:t>Усть-Кадинского</w:t>
      </w:r>
      <w:proofErr w:type="spellEnd"/>
      <w:r w:rsidR="0037340F">
        <w:rPr>
          <w:rFonts w:ascii="Times New Roman" w:hAnsi="Times New Roman" w:cs="Times New Roman"/>
          <w:sz w:val="24"/>
          <w:szCs w:val="24"/>
        </w:rPr>
        <w:t xml:space="preserve"> сельского поселения проекта</w:t>
      </w:r>
      <w:r w:rsidR="00F05CBC">
        <w:rPr>
          <w:rFonts w:ascii="Times New Roman" w:hAnsi="Times New Roman" w:cs="Times New Roman"/>
          <w:sz w:val="24"/>
          <w:szCs w:val="24"/>
        </w:rPr>
        <w:t xml:space="preserve"> бюд</w:t>
      </w:r>
      <w:r w:rsidR="0037340F">
        <w:rPr>
          <w:rFonts w:ascii="Times New Roman" w:hAnsi="Times New Roman" w:cs="Times New Roman"/>
          <w:sz w:val="24"/>
          <w:szCs w:val="24"/>
        </w:rPr>
        <w:t>жета</w:t>
      </w:r>
      <w:r w:rsidR="00F05CBC">
        <w:rPr>
          <w:rFonts w:ascii="Times New Roman" w:hAnsi="Times New Roman" w:cs="Times New Roman"/>
          <w:sz w:val="24"/>
          <w:szCs w:val="24"/>
        </w:rPr>
        <w:t xml:space="preserve"> на 2017 год </w:t>
      </w:r>
      <w:r w:rsidR="0037340F">
        <w:rPr>
          <w:rFonts w:ascii="Times New Roman" w:hAnsi="Times New Roman" w:cs="Times New Roman"/>
          <w:sz w:val="24"/>
          <w:szCs w:val="24"/>
        </w:rPr>
        <w:t>и плановый период 2018-2019 гг.</w:t>
      </w:r>
      <w:r w:rsidR="00F05CBC">
        <w:rPr>
          <w:rFonts w:ascii="Times New Roman" w:hAnsi="Times New Roman" w:cs="Times New Roman"/>
          <w:sz w:val="24"/>
          <w:szCs w:val="24"/>
        </w:rPr>
        <w:t>»</w:t>
      </w:r>
      <w:r w:rsidR="006D21D4">
        <w:rPr>
          <w:rFonts w:ascii="Times New Roman" w:hAnsi="Times New Roman" w:cs="Times New Roman"/>
          <w:sz w:val="24"/>
          <w:szCs w:val="24"/>
        </w:rPr>
        <w:t xml:space="preserve"> </w:t>
      </w:r>
      <w:r w:rsidR="00A83B66">
        <w:rPr>
          <w:rFonts w:ascii="Times New Roman" w:hAnsi="Times New Roman" w:cs="Times New Roman"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8D72EC">
        <w:rPr>
          <w:rFonts w:ascii="Times New Roman" w:hAnsi="Times New Roman" w:cs="Times New Roman"/>
          <w:sz w:val="24"/>
          <w:szCs w:val="24"/>
        </w:rPr>
        <w:t>о внесении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72EC">
        <w:rPr>
          <w:rFonts w:ascii="Times New Roman" w:hAnsi="Times New Roman" w:cs="Times New Roman"/>
          <w:sz w:val="24"/>
          <w:szCs w:val="24"/>
        </w:rPr>
        <w:t xml:space="preserve"> бюджета в Думу </w:t>
      </w:r>
      <w:r>
        <w:rPr>
          <w:rFonts w:ascii="Times New Roman" w:hAnsi="Times New Roman" w:cs="Times New Roman"/>
          <w:sz w:val="24"/>
          <w:szCs w:val="24"/>
        </w:rPr>
        <w:t>25.11.2016года</w:t>
      </w:r>
      <w:r w:rsidR="000028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т.е.</w:t>
      </w:r>
      <w:r w:rsidR="0063499D" w:rsidRPr="003D0497">
        <w:rPr>
          <w:rFonts w:ascii="Times New Roman" w:hAnsi="Times New Roman" w:cs="Times New Roman"/>
          <w:b/>
          <w:sz w:val="24"/>
          <w:szCs w:val="24"/>
        </w:rPr>
        <w:t xml:space="preserve"> позже срока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3499D" w:rsidRPr="003D0497">
        <w:rPr>
          <w:rFonts w:ascii="Times New Roman" w:hAnsi="Times New Roman" w:cs="Times New Roman"/>
          <w:b/>
          <w:sz w:val="24"/>
          <w:szCs w:val="24"/>
        </w:rPr>
        <w:t xml:space="preserve"> установленного</w:t>
      </w:r>
      <w:r w:rsidR="00896587" w:rsidRPr="003D0497">
        <w:rPr>
          <w:rFonts w:ascii="Times New Roman" w:hAnsi="Times New Roman" w:cs="Times New Roman"/>
          <w:b/>
          <w:sz w:val="24"/>
          <w:szCs w:val="24"/>
        </w:rPr>
        <w:t xml:space="preserve"> в ст.19 Положения о бюджетном процессе.</w:t>
      </w:r>
      <w:r w:rsidR="005C3CB9" w:rsidRPr="003D04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609" w:rsidRPr="00CA4E6A" w:rsidRDefault="0000284A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261E7">
        <w:rPr>
          <w:rFonts w:ascii="Times New Roman" w:hAnsi="Times New Roman" w:cs="Times New Roman"/>
          <w:sz w:val="24"/>
          <w:szCs w:val="24"/>
        </w:rPr>
        <w:t xml:space="preserve">Статьей 20 Положения о бюджетной процессе </w:t>
      </w:r>
      <w:proofErr w:type="spellStart"/>
      <w:r w:rsidRPr="000261E7">
        <w:rPr>
          <w:rFonts w:ascii="Times New Roman" w:hAnsi="Times New Roman" w:cs="Times New Roman"/>
          <w:sz w:val="24"/>
          <w:szCs w:val="24"/>
        </w:rPr>
        <w:t>Усть-Кадинского</w:t>
      </w:r>
      <w:proofErr w:type="spellEnd"/>
      <w:r w:rsidRPr="000261E7">
        <w:rPr>
          <w:rFonts w:ascii="Times New Roman" w:hAnsi="Times New Roman" w:cs="Times New Roman"/>
          <w:sz w:val="24"/>
          <w:szCs w:val="24"/>
        </w:rPr>
        <w:t xml:space="preserve"> МО установлено, что </w:t>
      </w:r>
      <w:r w:rsidR="000261E7" w:rsidRPr="000261E7">
        <w:rPr>
          <w:rFonts w:ascii="Times New Roman" w:hAnsi="Times New Roman" w:cs="Times New Roman"/>
          <w:sz w:val="24"/>
          <w:szCs w:val="24"/>
        </w:rPr>
        <w:t xml:space="preserve">в течение суток </w:t>
      </w:r>
      <w:r w:rsidR="000261E7" w:rsidRPr="000261E7">
        <w:rPr>
          <w:rStyle w:val="0pt"/>
          <w:rFonts w:eastAsiaTheme="minorHAnsi"/>
          <w:sz w:val="24"/>
          <w:szCs w:val="24"/>
        </w:rPr>
        <w:t xml:space="preserve">со дня внесения проекта решения о бюджете поселения в Думу </w:t>
      </w:r>
      <w:proofErr w:type="spellStart"/>
      <w:r w:rsidR="000261E7" w:rsidRPr="000261E7">
        <w:rPr>
          <w:rStyle w:val="0pt"/>
          <w:rFonts w:eastAsiaTheme="minorHAnsi"/>
          <w:sz w:val="24"/>
          <w:szCs w:val="24"/>
        </w:rPr>
        <w:t>Усть-Кадинского</w:t>
      </w:r>
      <w:proofErr w:type="spellEnd"/>
      <w:r w:rsidR="000261E7" w:rsidRPr="000261E7">
        <w:rPr>
          <w:rStyle w:val="0pt"/>
          <w:rFonts w:eastAsiaTheme="minorHAnsi"/>
          <w:sz w:val="24"/>
          <w:szCs w:val="24"/>
        </w:rPr>
        <w:t xml:space="preserve"> муниципального образования председатель Думы </w:t>
      </w:r>
      <w:proofErr w:type="spellStart"/>
      <w:r w:rsidR="000261E7" w:rsidRPr="000261E7">
        <w:rPr>
          <w:rStyle w:val="0pt"/>
          <w:rFonts w:eastAsiaTheme="minorHAnsi"/>
          <w:sz w:val="24"/>
          <w:szCs w:val="24"/>
        </w:rPr>
        <w:t>Усть-Кадинского</w:t>
      </w:r>
      <w:proofErr w:type="spellEnd"/>
      <w:r w:rsidR="000261E7" w:rsidRPr="000261E7">
        <w:rPr>
          <w:rStyle w:val="0pt"/>
          <w:rFonts w:eastAsiaTheme="minorHAnsi"/>
          <w:sz w:val="24"/>
          <w:szCs w:val="24"/>
        </w:rPr>
        <w:t xml:space="preserve"> муниципального образования направляет его в Контрольно-счетную палату муниципального образования </w:t>
      </w:r>
      <w:proofErr w:type="spellStart"/>
      <w:r w:rsidR="000261E7" w:rsidRPr="000261E7">
        <w:rPr>
          <w:rStyle w:val="0pt"/>
          <w:rFonts w:eastAsiaTheme="minorHAnsi"/>
          <w:sz w:val="24"/>
          <w:szCs w:val="24"/>
        </w:rPr>
        <w:t>Куйтунский</w:t>
      </w:r>
      <w:proofErr w:type="spellEnd"/>
      <w:r w:rsidR="000261E7" w:rsidRPr="000261E7">
        <w:rPr>
          <w:rStyle w:val="0pt"/>
          <w:rFonts w:eastAsiaTheme="minorHAnsi"/>
          <w:sz w:val="24"/>
          <w:szCs w:val="24"/>
        </w:rPr>
        <w:t xml:space="preserve"> район для проведения экспертизы</w:t>
      </w:r>
      <w:r w:rsidR="000261E7">
        <w:rPr>
          <w:rStyle w:val="0pt"/>
          <w:rFonts w:eastAsiaTheme="minorHAnsi"/>
        </w:rPr>
        <w:t xml:space="preserve">. </w:t>
      </w:r>
      <w:r w:rsidR="00413609" w:rsidRPr="00624BBE">
        <w:rPr>
          <w:rFonts w:ascii="Times New Roman" w:hAnsi="Times New Roman" w:cs="Times New Roman"/>
          <w:sz w:val="24"/>
          <w:szCs w:val="24"/>
        </w:rPr>
        <w:t>Проект бюджета предоставлен</w:t>
      </w:r>
      <w:r w:rsidR="00504A5D" w:rsidRPr="00624BBE">
        <w:rPr>
          <w:rFonts w:ascii="Times New Roman" w:hAnsi="Times New Roman" w:cs="Times New Roman"/>
          <w:sz w:val="24"/>
          <w:szCs w:val="24"/>
        </w:rPr>
        <w:t xml:space="preserve"> в </w:t>
      </w:r>
      <w:r w:rsidR="00DC40D6">
        <w:rPr>
          <w:rFonts w:ascii="Times New Roman" w:hAnsi="Times New Roman" w:cs="Times New Roman"/>
          <w:sz w:val="24"/>
          <w:szCs w:val="24"/>
        </w:rPr>
        <w:t>К</w:t>
      </w:r>
      <w:r w:rsidR="00A94651" w:rsidRPr="00624BBE">
        <w:rPr>
          <w:rFonts w:ascii="Times New Roman" w:hAnsi="Times New Roman" w:cs="Times New Roman"/>
          <w:sz w:val="24"/>
          <w:szCs w:val="24"/>
        </w:rPr>
        <w:t xml:space="preserve">онтрольно-счетную палату муниципального образования </w:t>
      </w:r>
      <w:proofErr w:type="spellStart"/>
      <w:r w:rsidR="00A94651" w:rsidRPr="00624BB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94651" w:rsidRPr="00624BBE">
        <w:rPr>
          <w:rFonts w:ascii="Times New Roman" w:hAnsi="Times New Roman" w:cs="Times New Roman"/>
          <w:sz w:val="24"/>
          <w:szCs w:val="24"/>
        </w:rPr>
        <w:t xml:space="preserve"> район (далее – </w:t>
      </w:r>
      <w:r w:rsidR="00504A5D" w:rsidRPr="00624BBE">
        <w:rPr>
          <w:rFonts w:ascii="Times New Roman" w:hAnsi="Times New Roman" w:cs="Times New Roman"/>
          <w:sz w:val="24"/>
          <w:szCs w:val="24"/>
        </w:rPr>
        <w:t>КСП</w:t>
      </w:r>
      <w:r w:rsidR="00A94651" w:rsidRPr="00624BBE">
        <w:rPr>
          <w:rFonts w:ascii="Times New Roman" w:hAnsi="Times New Roman" w:cs="Times New Roman"/>
          <w:sz w:val="24"/>
          <w:szCs w:val="24"/>
        </w:rPr>
        <w:t>)</w:t>
      </w:r>
      <w:r w:rsidR="00C00242" w:rsidRPr="00624BBE">
        <w:rPr>
          <w:rFonts w:ascii="Times New Roman" w:hAnsi="Times New Roman" w:cs="Times New Roman"/>
          <w:sz w:val="24"/>
          <w:szCs w:val="24"/>
        </w:rPr>
        <w:t xml:space="preserve"> </w:t>
      </w:r>
      <w:r w:rsidR="00A83B66">
        <w:rPr>
          <w:rFonts w:ascii="Times New Roman" w:hAnsi="Times New Roman" w:cs="Times New Roman"/>
          <w:sz w:val="24"/>
          <w:szCs w:val="24"/>
        </w:rPr>
        <w:t>«02</w:t>
      </w:r>
      <w:r w:rsidR="000C7C75" w:rsidRPr="00624BBE">
        <w:rPr>
          <w:rFonts w:ascii="Times New Roman" w:hAnsi="Times New Roman" w:cs="Times New Roman"/>
          <w:sz w:val="24"/>
          <w:szCs w:val="24"/>
        </w:rPr>
        <w:t xml:space="preserve">» </w:t>
      </w:r>
      <w:r w:rsidR="00A83B66">
        <w:rPr>
          <w:rFonts w:ascii="Times New Roman" w:hAnsi="Times New Roman" w:cs="Times New Roman"/>
          <w:sz w:val="24"/>
          <w:szCs w:val="24"/>
        </w:rPr>
        <w:t>декабря</w:t>
      </w:r>
      <w:r w:rsidR="00013AD7" w:rsidRPr="00624BBE">
        <w:rPr>
          <w:rFonts w:ascii="Times New Roman" w:hAnsi="Times New Roman" w:cs="Times New Roman"/>
          <w:sz w:val="24"/>
          <w:szCs w:val="24"/>
        </w:rPr>
        <w:t xml:space="preserve"> 2016 </w:t>
      </w:r>
      <w:r w:rsidR="000261E7">
        <w:rPr>
          <w:rFonts w:ascii="Times New Roman" w:hAnsi="Times New Roman" w:cs="Times New Roman"/>
          <w:sz w:val="24"/>
          <w:szCs w:val="24"/>
        </w:rPr>
        <w:t>года</w:t>
      </w:r>
      <w:r w:rsidR="00A83B66">
        <w:rPr>
          <w:rFonts w:ascii="Times New Roman" w:hAnsi="Times New Roman" w:cs="Times New Roman"/>
          <w:sz w:val="24"/>
          <w:szCs w:val="24"/>
        </w:rPr>
        <w:t xml:space="preserve">, </w:t>
      </w:r>
      <w:r w:rsidR="00DC40D6">
        <w:rPr>
          <w:rFonts w:ascii="Times New Roman" w:hAnsi="Times New Roman" w:cs="Times New Roman"/>
          <w:sz w:val="24"/>
          <w:szCs w:val="24"/>
        </w:rPr>
        <w:t xml:space="preserve">т.е. </w:t>
      </w:r>
      <w:r w:rsidR="00CA4E6A" w:rsidRPr="00CA4E6A">
        <w:rPr>
          <w:rFonts w:ascii="Times New Roman" w:hAnsi="Times New Roman" w:cs="Times New Roman"/>
          <w:b/>
          <w:sz w:val="24"/>
          <w:szCs w:val="24"/>
        </w:rPr>
        <w:t>с нарушением срока,</w:t>
      </w:r>
      <w:r w:rsidR="00A83B66" w:rsidRPr="00CA4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3D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67105">
        <w:rPr>
          <w:rFonts w:ascii="Times New Roman" w:hAnsi="Times New Roman" w:cs="Times New Roman"/>
          <w:b/>
          <w:sz w:val="24"/>
          <w:szCs w:val="24"/>
        </w:rPr>
        <w:t xml:space="preserve">истечении </w:t>
      </w:r>
      <w:r w:rsidR="00DC40D6">
        <w:rPr>
          <w:rFonts w:ascii="Times New Roman" w:hAnsi="Times New Roman" w:cs="Times New Roman"/>
          <w:b/>
          <w:sz w:val="24"/>
          <w:szCs w:val="24"/>
        </w:rPr>
        <w:t>6</w:t>
      </w:r>
      <w:r w:rsidR="00624BBE" w:rsidRPr="00CA4E6A">
        <w:rPr>
          <w:rFonts w:ascii="Times New Roman" w:hAnsi="Times New Roman" w:cs="Times New Roman"/>
          <w:b/>
          <w:sz w:val="24"/>
          <w:szCs w:val="24"/>
        </w:rPr>
        <w:t xml:space="preserve"> суток</w:t>
      </w:r>
      <w:r w:rsidR="003D2C0A" w:rsidRPr="00CA4E6A">
        <w:rPr>
          <w:rFonts w:ascii="Times New Roman" w:hAnsi="Times New Roman" w:cs="Times New Roman"/>
          <w:b/>
          <w:sz w:val="24"/>
          <w:szCs w:val="24"/>
        </w:rPr>
        <w:t>.</w:t>
      </w:r>
    </w:p>
    <w:p w:rsidR="009C1746" w:rsidRPr="009C1746" w:rsidRDefault="00621106" w:rsidP="00DC40D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0C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156395" w:rsidRPr="0064680C">
        <w:rPr>
          <w:rFonts w:ascii="Times New Roman" w:hAnsi="Times New Roman" w:cs="Times New Roman"/>
          <w:sz w:val="24"/>
          <w:szCs w:val="24"/>
        </w:rPr>
        <w:t>169 БК РФ</w:t>
      </w:r>
      <w:r w:rsidR="007466DC">
        <w:rPr>
          <w:rFonts w:ascii="Times New Roman" w:hAnsi="Times New Roman" w:cs="Times New Roman"/>
          <w:sz w:val="24"/>
          <w:szCs w:val="24"/>
        </w:rPr>
        <w:t xml:space="preserve"> и ст.</w:t>
      </w:r>
      <w:r w:rsidR="00573CB8">
        <w:rPr>
          <w:rFonts w:ascii="Times New Roman" w:hAnsi="Times New Roman" w:cs="Times New Roman"/>
          <w:sz w:val="24"/>
          <w:szCs w:val="24"/>
        </w:rPr>
        <w:t xml:space="preserve">8 Положения о бюджетном процессе </w:t>
      </w:r>
      <w:proofErr w:type="spellStart"/>
      <w:r w:rsidR="00573CB8">
        <w:rPr>
          <w:rFonts w:ascii="Times New Roman" w:hAnsi="Times New Roman" w:cs="Times New Roman"/>
          <w:sz w:val="24"/>
          <w:szCs w:val="24"/>
        </w:rPr>
        <w:t>Усть-Кадинского</w:t>
      </w:r>
      <w:proofErr w:type="spellEnd"/>
      <w:r w:rsidR="00881674">
        <w:rPr>
          <w:rFonts w:ascii="Times New Roman" w:hAnsi="Times New Roman" w:cs="Times New Roman"/>
          <w:sz w:val="24"/>
          <w:szCs w:val="24"/>
        </w:rPr>
        <w:t xml:space="preserve"> МО</w:t>
      </w:r>
      <w:r w:rsidR="00156395" w:rsidRPr="0064680C">
        <w:rPr>
          <w:rFonts w:ascii="Times New Roman" w:hAnsi="Times New Roman" w:cs="Times New Roman"/>
          <w:sz w:val="24"/>
          <w:szCs w:val="24"/>
        </w:rPr>
        <w:t xml:space="preserve"> </w:t>
      </w:r>
      <w:r w:rsidRPr="0064680C">
        <w:rPr>
          <w:rFonts w:ascii="Times New Roman" w:hAnsi="Times New Roman" w:cs="Times New Roman"/>
          <w:sz w:val="24"/>
          <w:szCs w:val="24"/>
        </w:rPr>
        <w:t xml:space="preserve">определено что, </w:t>
      </w:r>
      <w:r w:rsidR="00156395" w:rsidRPr="0064680C">
        <w:rPr>
          <w:rFonts w:ascii="Times New Roman" w:hAnsi="Times New Roman" w:cs="Times New Roman"/>
          <w:sz w:val="24"/>
          <w:szCs w:val="24"/>
        </w:rPr>
        <w:t>проект</w:t>
      </w:r>
      <w:r w:rsidR="00F676E8" w:rsidRPr="0064680C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156395" w:rsidRPr="0064680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24D91" w:rsidRPr="0064680C">
        <w:rPr>
          <w:rFonts w:ascii="Times New Roman" w:hAnsi="Times New Roman" w:cs="Times New Roman"/>
          <w:sz w:val="24"/>
          <w:szCs w:val="24"/>
        </w:rPr>
        <w:t>составляет</w:t>
      </w:r>
      <w:r w:rsidR="00F676E8" w:rsidRPr="0064680C">
        <w:rPr>
          <w:rFonts w:ascii="Times New Roman" w:hAnsi="Times New Roman" w:cs="Times New Roman"/>
          <w:sz w:val="24"/>
          <w:szCs w:val="24"/>
        </w:rPr>
        <w:t>ся</w:t>
      </w:r>
      <w:r w:rsidR="00724D91" w:rsidRPr="0064680C">
        <w:rPr>
          <w:rFonts w:ascii="Times New Roman" w:hAnsi="Times New Roman" w:cs="Times New Roman"/>
          <w:sz w:val="24"/>
          <w:szCs w:val="24"/>
        </w:rPr>
        <w:t xml:space="preserve"> в </w:t>
      </w:r>
      <w:r w:rsidR="00724D91" w:rsidRPr="0064680C">
        <w:rPr>
          <w:rFonts w:ascii="Times New Roman" w:hAnsi="Times New Roman" w:cs="Times New Roman"/>
          <w:i/>
          <w:sz w:val="24"/>
          <w:szCs w:val="24"/>
        </w:rPr>
        <w:t>порядке</w:t>
      </w:r>
      <w:r w:rsidR="00F66587" w:rsidRPr="0064680C">
        <w:rPr>
          <w:rFonts w:ascii="Times New Roman" w:hAnsi="Times New Roman" w:cs="Times New Roman"/>
          <w:i/>
          <w:sz w:val="24"/>
          <w:szCs w:val="24"/>
        </w:rPr>
        <w:t>,</w:t>
      </w:r>
      <w:r w:rsidR="00F66587" w:rsidRPr="0064680C">
        <w:rPr>
          <w:rFonts w:ascii="Times New Roman" w:hAnsi="Times New Roman" w:cs="Times New Roman"/>
          <w:sz w:val="24"/>
          <w:szCs w:val="24"/>
        </w:rPr>
        <w:t xml:space="preserve"> установленном местной администрацией </w:t>
      </w:r>
      <w:r w:rsidR="00512E22" w:rsidRPr="0064680C">
        <w:rPr>
          <w:rFonts w:ascii="Times New Roman" w:hAnsi="Times New Roman" w:cs="Times New Roman"/>
          <w:sz w:val="24"/>
          <w:szCs w:val="24"/>
        </w:rPr>
        <w:t>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образования.</w:t>
      </w:r>
      <w:r w:rsidR="0064680C">
        <w:rPr>
          <w:rFonts w:ascii="Times New Roman" w:hAnsi="Times New Roman" w:cs="Times New Roman"/>
          <w:sz w:val="24"/>
          <w:szCs w:val="24"/>
        </w:rPr>
        <w:t xml:space="preserve"> </w:t>
      </w:r>
      <w:r w:rsidR="00AD1A5C">
        <w:rPr>
          <w:rFonts w:ascii="Times New Roman" w:hAnsi="Times New Roman" w:cs="Times New Roman"/>
          <w:b/>
          <w:sz w:val="24"/>
          <w:szCs w:val="24"/>
        </w:rPr>
        <w:t>В КСП такой порядок не представлен.</w:t>
      </w:r>
    </w:p>
    <w:p w:rsidR="000F4F26" w:rsidRDefault="0064680C" w:rsidP="00DC4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4F26">
        <w:rPr>
          <w:rFonts w:ascii="Times New Roman" w:hAnsi="Times New Roman" w:cs="Times New Roman"/>
          <w:sz w:val="24"/>
          <w:szCs w:val="24"/>
        </w:rPr>
        <w:t xml:space="preserve">дновременно с проектом бюджета Администрацией </w:t>
      </w:r>
      <w:proofErr w:type="spellStart"/>
      <w:r w:rsidR="00D52F54">
        <w:rPr>
          <w:rFonts w:ascii="Times New Roman" w:hAnsi="Times New Roman" w:cs="Times New Roman"/>
          <w:sz w:val="24"/>
          <w:szCs w:val="24"/>
        </w:rPr>
        <w:t>Усть-Кадинского</w:t>
      </w:r>
      <w:proofErr w:type="spellEnd"/>
      <w:r w:rsidR="004652F1">
        <w:rPr>
          <w:rFonts w:ascii="Times New Roman" w:hAnsi="Times New Roman" w:cs="Times New Roman"/>
          <w:sz w:val="24"/>
          <w:szCs w:val="24"/>
        </w:rPr>
        <w:t xml:space="preserve"> </w:t>
      </w:r>
      <w:r w:rsidR="000F4F26">
        <w:rPr>
          <w:rFonts w:ascii="Times New Roman" w:hAnsi="Times New Roman" w:cs="Times New Roman"/>
          <w:sz w:val="24"/>
          <w:szCs w:val="24"/>
        </w:rPr>
        <w:t>сельского поселения предоставлены следующие</w:t>
      </w:r>
      <w:r w:rsidR="002C43FB">
        <w:rPr>
          <w:rFonts w:ascii="Times New Roman" w:hAnsi="Times New Roman" w:cs="Times New Roman"/>
          <w:sz w:val="24"/>
          <w:szCs w:val="24"/>
        </w:rPr>
        <w:t xml:space="preserve"> документы и материалы:</w:t>
      </w:r>
    </w:p>
    <w:p w:rsidR="00A94651" w:rsidRPr="00D52F54" w:rsidRDefault="00A9465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F5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51B9" w:rsidRPr="00D52F54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</w:t>
      </w:r>
      <w:r w:rsidR="00BA2806" w:rsidRPr="00D52F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</w:t>
      </w:r>
      <w:r w:rsidR="008F01C1" w:rsidRPr="00D52F54">
        <w:rPr>
          <w:rFonts w:ascii="Times New Roman" w:hAnsi="Times New Roman" w:cs="Times New Roman"/>
          <w:sz w:val="24"/>
          <w:szCs w:val="24"/>
        </w:rPr>
        <w:t xml:space="preserve">17 год и </w:t>
      </w:r>
      <w:r w:rsidR="00DE3734" w:rsidRPr="00D52F54">
        <w:rPr>
          <w:rFonts w:ascii="Times New Roman" w:hAnsi="Times New Roman" w:cs="Times New Roman"/>
          <w:sz w:val="24"/>
          <w:szCs w:val="24"/>
        </w:rPr>
        <w:t xml:space="preserve">на плановый период 2018 и </w:t>
      </w:r>
      <w:r w:rsidR="00BA2806" w:rsidRPr="00D52F54">
        <w:rPr>
          <w:rFonts w:ascii="Times New Roman" w:hAnsi="Times New Roman" w:cs="Times New Roman"/>
          <w:sz w:val="24"/>
          <w:szCs w:val="24"/>
        </w:rPr>
        <w:t xml:space="preserve">2019 годов, утвержденные </w:t>
      </w:r>
      <w:r w:rsidR="00BA60C0" w:rsidRPr="00D52F5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BA2806" w:rsidRPr="00D5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F54">
        <w:rPr>
          <w:rFonts w:ascii="Times New Roman" w:hAnsi="Times New Roman" w:cs="Times New Roman"/>
          <w:sz w:val="24"/>
          <w:szCs w:val="24"/>
        </w:rPr>
        <w:t>Усть-Кадинского</w:t>
      </w:r>
      <w:proofErr w:type="spellEnd"/>
      <w:r w:rsidR="00D52F54">
        <w:rPr>
          <w:rFonts w:ascii="Times New Roman" w:hAnsi="Times New Roman" w:cs="Times New Roman"/>
          <w:sz w:val="24"/>
          <w:szCs w:val="24"/>
        </w:rPr>
        <w:t xml:space="preserve"> СП</w:t>
      </w:r>
      <w:r w:rsidR="00BA2806" w:rsidRPr="00D52F54">
        <w:rPr>
          <w:rFonts w:ascii="Times New Roman" w:hAnsi="Times New Roman" w:cs="Times New Roman"/>
          <w:sz w:val="24"/>
          <w:szCs w:val="24"/>
        </w:rPr>
        <w:t xml:space="preserve"> </w:t>
      </w:r>
      <w:r w:rsidR="00D52F54">
        <w:rPr>
          <w:rFonts w:ascii="Times New Roman" w:hAnsi="Times New Roman" w:cs="Times New Roman"/>
          <w:sz w:val="24"/>
          <w:szCs w:val="24"/>
        </w:rPr>
        <w:t>№ 115</w:t>
      </w:r>
      <w:r w:rsidR="00BA60C0" w:rsidRPr="00D52F54">
        <w:rPr>
          <w:rFonts w:ascii="Times New Roman" w:hAnsi="Times New Roman" w:cs="Times New Roman"/>
          <w:sz w:val="24"/>
          <w:szCs w:val="24"/>
        </w:rPr>
        <w:t xml:space="preserve"> </w:t>
      </w:r>
      <w:r w:rsidR="00BA2806" w:rsidRPr="00D52F54">
        <w:rPr>
          <w:rFonts w:ascii="Times New Roman" w:hAnsi="Times New Roman" w:cs="Times New Roman"/>
          <w:sz w:val="24"/>
          <w:szCs w:val="24"/>
        </w:rPr>
        <w:t>от</w:t>
      </w:r>
      <w:r w:rsidR="00D52F54">
        <w:rPr>
          <w:rFonts w:ascii="Times New Roman" w:hAnsi="Times New Roman" w:cs="Times New Roman"/>
          <w:sz w:val="24"/>
          <w:szCs w:val="24"/>
        </w:rPr>
        <w:t xml:space="preserve"> 17.10</w:t>
      </w:r>
      <w:r w:rsidR="00BA60C0" w:rsidRPr="00D52F54">
        <w:rPr>
          <w:rFonts w:ascii="Times New Roman" w:hAnsi="Times New Roman" w:cs="Times New Roman"/>
          <w:sz w:val="24"/>
          <w:szCs w:val="24"/>
        </w:rPr>
        <w:t>.2016г.</w:t>
      </w:r>
      <w:r w:rsidR="005B51B9" w:rsidRPr="00D52F54">
        <w:rPr>
          <w:rFonts w:ascii="Times New Roman" w:hAnsi="Times New Roman" w:cs="Times New Roman"/>
          <w:sz w:val="24"/>
          <w:szCs w:val="24"/>
        </w:rPr>
        <w:t>;</w:t>
      </w:r>
    </w:p>
    <w:p w:rsidR="005B51B9" w:rsidRPr="00D52F54" w:rsidRDefault="005B51B9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F54">
        <w:rPr>
          <w:rFonts w:ascii="Times New Roman" w:hAnsi="Times New Roman" w:cs="Times New Roman"/>
          <w:sz w:val="24"/>
          <w:szCs w:val="24"/>
        </w:rPr>
        <w:t>-основные направления налоговой политики</w:t>
      </w:r>
      <w:r w:rsidR="00BA2806" w:rsidRPr="00D52F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</w:t>
      </w:r>
      <w:r w:rsidR="008F01C1" w:rsidRPr="00D52F54">
        <w:rPr>
          <w:rFonts w:ascii="Times New Roman" w:hAnsi="Times New Roman" w:cs="Times New Roman"/>
          <w:sz w:val="24"/>
          <w:szCs w:val="24"/>
        </w:rPr>
        <w:t xml:space="preserve">2017 год и </w:t>
      </w:r>
      <w:r w:rsidR="00DE3734" w:rsidRPr="00D52F54">
        <w:rPr>
          <w:rFonts w:ascii="Times New Roman" w:hAnsi="Times New Roman" w:cs="Times New Roman"/>
          <w:sz w:val="24"/>
          <w:szCs w:val="24"/>
        </w:rPr>
        <w:t xml:space="preserve">на </w:t>
      </w:r>
      <w:r w:rsidR="008F01C1" w:rsidRPr="00D52F54">
        <w:rPr>
          <w:rFonts w:ascii="Times New Roman" w:hAnsi="Times New Roman" w:cs="Times New Roman"/>
          <w:sz w:val="24"/>
          <w:szCs w:val="24"/>
        </w:rPr>
        <w:t>плано</w:t>
      </w:r>
      <w:r w:rsidR="00DE3734" w:rsidRPr="00D52F54">
        <w:rPr>
          <w:rFonts w:ascii="Times New Roman" w:hAnsi="Times New Roman" w:cs="Times New Roman"/>
          <w:sz w:val="24"/>
          <w:szCs w:val="24"/>
        </w:rPr>
        <w:t xml:space="preserve">вый период 2018 и </w:t>
      </w:r>
      <w:r w:rsidR="00BA2806" w:rsidRPr="00D52F54">
        <w:rPr>
          <w:rFonts w:ascii="Times New Roman" w:hAnsi="Times New Roman" w:cs="Times New Roman"/>
          <w:sz w:val="24"/>
          <w:szCs w:val="24"/>
        </w:rPr>
        <w:t xml:space="preserve">2019 годов, утвержденные постановлением </w:t>
      </w:r>
      <w:r w:rsidR="00D52F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52F54">
        <w:rPr>
          <w:rFonts w:ascii="Times New Roman" w:hAnsi="Times New Roman" w:cs="Times New Roman"/>
          <w:sz w:val="24"/>
          <w:szCs w:val="24"/>
        </w:rPr>
        <w:t>Усть-Кадинского</w:t>
      </w:r>
      <w:proofErr w:type="spellEnd"/>
      <w:r w:rsidR="00D52F54">
        <w:rPr>
          <w:rFonts w:ascii="Times New Roman" w:hAnsi="Times New Roman" w:cs="Times New Roman"/>
          <w:sz w:val="24"/>
          <w:szCs w:val="24"/>
        </w:rPr>
        <w:t xml:space="preserve"> СП № 114</w:t>
      </w:r>
      <w:r w:rsidR="00BA2806" w:rsidRPr="00D52F54">
        <w:rPr>
          <w:rFonts w:ascii="Times New Roman" w:hAnsi="Times New Roman" w:cs="Times New Roman"/>
          <w:sz w:val="24"/>
          <w:szCs w:val="24"/>
        </w:rPr>
        <w:t xml:space="preserve"> от</w:t>
      </w:r>
      <w:r w:rsidR="00D52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2F54">
        <w:rPr>
          <w:rFonts w:ascii="Times New Roman" w:hAnsi="Times New Roman" w:cs="Times New Roman"/>
          <w:sz w:val="24"/>
          <w:szCs w:val="24"/>
        </w:rPr>
        <w:t>17.10</w:t>
      </w:r>
      <w:r w:rsidR="00BA60C0" w:rsidRPr="00D52F54">
        <w:rPr>
          <w:rFonts w:ascii="Times New Roman" w:hAnsi="Times New Roman" w:cs="Times New Roman"/>
          <w:sz w:val="24"/>
          <w:szCs w:val="24"/>
        </w:rPr>
        <w:t>.2016г</w:t>
      </w:r>
      <w:r w:rsidR="00BA2806" w:rsidRPr="00D52F54">
        <w:rPr>
          <w:rFonts w:ascii="Times New Roman" w:hAnsi="Times New Roman" w:cs="Times New Roman"/>
          <w:sz w:val="24"/>
          <w:szCs w:val="24"/>
        </w:rPr>
        <w:t xml:space="preserve"> </w:t>
      </w:r>
      <w:r w:rsidRPr="00D52F5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95F25" w:rsidRPr="00A255BF" w:rsidRDefault="00495F25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5BF">
        <w:rPr>
          <w:rFonts w:ascii="Times New Roman" w:hAnsi="Times New Roman" w:cs="Times New Roman"/>
          <w:sz w:val="24"/>
          <w:szCs w:val="24"/>
        </w:rPr>
        <w:t>- предварительные итоги социально-экономического развития</w:t>
      </w:r>
      <w:r w:rsidR="00546D46" w:rsidRPr="00A255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9 месяцев </w:t>
      </w:r>
      <w:r w:rsidR="008F01C1" w:rsidRPr="00A255BF">
        <w:rPr>
          <w:rFonts w:ascii="Times New Roman" w:hAnsi="Times New Roman" w:cs="Times New Roman"/>
          <w:sz w:val="24"/>
          <w:szCs w:val="24"/>
        </w:rPr>
        <w:t>2016 года и ожидаемые итоги</w:t>
      </w:r>
      <w:r w:rsidR="00C4567B" w:rsidRPr="00A255B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за 2016 год;</w:t>
      </w:r>
    </w:p>
    <w:p w:rsidR="003B443E" w:rsidRPr="004845F6" w:rsidRDefault="00C4567B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5F6">
        <w:rPr>
          <w:rFonts w:ascii="Times New Roman" w:hAnsi="Times New Roman" w:cs="Times New Roman"/>
          <w:sz w:val="24"/>
          <w:szCs w:val="24"/>
        </w:rPr>
        <w:t xml:space="preserve">- </w:t>
      </w:r>
      <w:r w:rsidR="003B443E" w:rsidRPr="004845F6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муниципального образования на 2017 год и </w:t>
      </w:r>
      <w:r w:rsidR="00DE3734" w:rsidRPr="004845F6">
        <w:rPr>
          <w:rFonts w:ascii="Times New Roman" w:hAnsi="Times New Roman" w:cs="Times New Roman"/>
          <w:sz w:val="24"/>
          <w:szCs w:val="24"/>
        </w:rPr>
        <w:t xml:space="preserve">на плановый период 2018 и </w:t>
      </w:r>
      <w:r w:rsidR="003B443E" w:rsidRPr="004845F6">
        <w:rPr>
          <w:rFonts w:ascii="Times New Roman" w:hAnsi="Times New Roman" w:cs="Times New Roman"/>
          <w:sz w:val="24"/>
          <w:szCs w:val="24"/>
        </w:rPr>
        <w:t>2019 годов</w:t>
      </w:r>
      <w:r w:rsidR="00DC40D6">
        <w:rPr>
          <w:rFonts w:ascii="Times New Roman" w:hAnsi="Times New Roman" w:cs="Times New Roman"/>
          <w:sz w:val="24"/>
          <w:szCs w:val="24"/>
        </w:rPr>
        <w:t>,</w:t>
      </w:r>
      <w:r w:rsidR="0006236C" w:rsidRPr="004845F6">
        <w:rPr>
          <w:rFonts w:ascii="Times New Roman" w:hAnsi="Times New Roman" w:cs="Times New Roman"/>
          <w:sz w:val="24"/>
          <w:szCs w:val="24"/>
        </w:rPr>
        <w:t xml:space="preserve"> одобрен</w:t>
      </w:r>
      <w:r w:rsidR="00DC40D6">
        <w:rPr>
          <w:rFonts w:ascii="Times New Roman" w:hAnsi="Times New Roman" w:cs="Times New Roman"/>
          <w:sz w:val="24"/>
          <w:szCs w:val="24"/>
        </w:rPr>
        <w:t>ный</w:t>
      </w:r>
      <w:r w:rsidR="0006236C" w:rsidRPr="004845F6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3B443E" w:rsidRPr="004845F6">
        <w:rPr>
          <w:rFonts w:ascii="Times New Roman" w:hAnsi="Times New Roman" w:cs="Times New Roman"/>
          <w:sz w:val="24"/>
          <w:szCs w:val="24"/>
        </w:rPr>
        <w:t xml:space="preserve"> </w:t>
      </w:r>
      <w:r w:rsidR="00A255BF" w:rsidRPr="004845F6">
        <w:rPr>
          <w:rFonts w:ascii="Times New Roman" w:hAnsi="Times New Roman" w:cs="Times New Roman"/>
          <w:sz w:val="24"/>
          <w:szCs w:val="24"/>
        </w:rPr>
        <w:t>Администрации МО № 135 от 25</w:t>
      </w:r>
      <w:r w:rsidR="0006236C" w:rsidRPr="004845F6">
        <w:rPr>
          <w:rFonts w:ascii="Times New Roman" w:hAnsi="Times New Roman" w:cs="Times New Roman"/>
          <w:sz w:val="24"/>
          <w:szCs w:val="24"/>
        </w:rPr>
        <w:t>.11.2016г.</w:t>
      </w:r>
    </w:p>
    <w:p w:rsidR="009F5BFB" w:rsidRPr="004845F6" w:rsidRDefault="009F5BFB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5F6">
        <w:rPr>
          <w:rFonts w:ascii="Times New Roman" w:hAnsi="Times New Roman" w:cs="Times New Roman"/>
          <w:sz w:val="24"/>
          <w:szCs w:val="24"/>
        </w:rPr>
        <w:t>- пояснительная записка к проекту бюджета;</w:t>
      </w:r>
    </w:p>
    <w:p w:rsidR="00EB573D" w:rsidRPr="004845F6" w:rsidRDefault="00EB573D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5F6">
        <w:rPr>
          <w:rFonts w:ascii="Times New Roman" w:hAnsi="Times New Roman" w:cs="Times New Roman"/>
          <w:sz w:val="24"/>
          <w:szCs w:val="24"/>
        </w:rPr>
        <w:t xml:space="preserve">- </w:t>
      </w:r>
      <w:r w:rsidR="00AD7420" w:rsidRPr="004845F6">
        <w:rPr>
          <w:rFonts w:ascii="Times New Roman" w:hAnsi="Times New Roman" w:cs="Times New Roman"/>
          <w:sz w:val="24"/>
          <w:szCs w:val="24"/>
        </w:rPr>
        <w:t>верхний предел муниципального долга на 1 января года, следующего за очередным финансовым годом</w:t>
      </w:r>
      <w:r w:rsidR="00DC40D6">
        <w:rPr>
          <w:rFonts w:ascii="Times New Roman" w:hAnsi="Times New Roman" w:cs="Times New Roman"/>
          <w:sz w:val="24"/>
          <w:szCs w:val="24"/>
        </w:rPr>
        <w:t xml:space="preserve"> и каждым годом планового периода</w:t>
      </w:r>
      <w:r w:rsidR="00C017E3" w:rsidRPr="004845F6">
        <w:rPr>
          <w:rFonts w:ascii="Times New Roman" w:hAnsi="Times New Roman" w:cs="Times New Roman"/>
          <w:sz w:val="24"/>
          <w:szCs w:val="24"/>
        </w:rPr>
        <w:t>;</w:t>
      </w:r>
    </w:p>
    <w:p w:rsidR="00C017E3" w:rsidRPr="004845F6" w:rsidRDefault="00C017E3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5F6">
        <w:rPr>
          <w:rFonts w:ascii="Times New Roman" w:hAnsi="Times New Roman" w:cs="Times New Roman"/>
          <w:sz w:val="24"/>
          <w:szCs w:val="24"/>
        </w:rPr>
        <w:t xml:space="preserve">-оценка ожидаемого исполнения бюджета </w:t>
      </w:r>
      <w:r w:rsidR="00EC06F4" w:rsidRPr="004845F6">
        <w:rPr>
          <w:rFonts w:ascii="Times New Roman" w:hAnsi="Times New Roman" w:cs="Times New Roman"/>
          <w:sz w:val="24"/>
          <w:szCs w:val="24"/>
        </w:rPr>
        <w:t>за 2016 год;</w:t>
      </w:r>
    </w:p>
    <w:p w:rsidR="007853B4" w:rsidRDefault="007853B4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5F6">
        <w:rPr>
          <w:rFonts w:ascii="Times New Roman" w:hAnsi="Times New Roman" w:cs="Times New Roman"/>
          <w:sz w:val="24"/>
          <w:szCs w:val="24"/>
        </w:rPr>
        <w:t>- иные документы и материалы.</w:t>
      </w:r>
    </w:p>
    <w:p w:rsidR="00886EC0" w:rsidRPr="004B1861" w:rsidRDefault="00886EC0" w:rsidP="00886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о бюджете проанализирован на соответствие требованиям ст.184.2 БК РФ, в результате было установлено следующее:</w:t>
      </w:r>
    </w:p>
    <w:p w:rsidR="004845F6" w:rsidRDefault="00886EC0" w:rsidP="00886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E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845F6" w:rsidRPr="002478E0">
        <w:rPr>
          <w:rFonts w:ascii="Times New Roman" w:hAnsi="Times New Roman" w:cs="Times New Roman"/>
          <w:b/>
          <w:sz w:val="24"/>
          <w:szCs w:val="24"/>
        </w:rPr>
        <w:t>не представлены методики и расчеты распред</w:t>
      </w:r>
      <w:r w:rsidR="004021F7" w:rsidRPr="002478E0">
        <w:rPr>
          <w:rFonts w:ascii="Times New Roman" w:hAnsi="Times New Roman" w:cs="Times New Roman"/>
          <w:b/>
          <w:sz w:val="24"/>
          <w:szCs w:val="24"/>
        </w:rPr>
        <w:t>еления межбюджетных трансфертов</w:t>
      </w:r>
      <w:r w:rsidR="002478E0">
        <w:rPr>
          <w:rFonts w:ascii="Times New Roman" w:hAnsi="Times New Roman" w:cs="Times New Roman"/>
          <w:b/>
          <w:sz w:val="24"/>
          <w:szCs w:val="24"/>
        </w:rPr>
        <w:t>.</w:t>
      </w:r>
    </w:p>
    <w:p w:rsidR="002478E0" w:rsidRPr="002478E0" w:rsidRDefault="002478E0" w:rsidP="00886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CC1" w:rsidRDefault="00763890" w:rsidP="0076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90">
        <w:rPr>
          <w:rFonts w:ascii="Times New Roman" w:hAnsi="Times New Roman" w:cs="Times New Roman"/>
          <w:b/>
          <w:sz w:val="24"/>
          <w:szCs w:val="24"/>
        </w:rPr>
        <w:t>2. Макроэкономические показатели</w:t>
      </w:r>
      <w:r w:rsidR="00EB0CC6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="00EB0CC6" w:rsidRPr="006E0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113">
        <w:rPr>
          <w:rFonts w:ascii="Times New Roman" w:hAnsi="Times New Roman" w:cs="Times New Roman"/>
          <w:b/>
          <w:sz w:val="24"/>
          <w:szCs w:val="24"/>
        </w:rPr>
        <w:t>Усть-Кадинского</w:t>
      </w:r>
      <w:proofErr w:type="spellEnd"/>
      <w:r w:rsidR="00EB0CC6" w:rsidRPr="006E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CC6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2017-2019 гг.</w:t>
      </w:r>
    </w:p>
    <w:p w:rsidR="00763890" w:rsidRDefault="00763890" w:rsidP="00CD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63890">
        <w:rPr>
          <w:rFonts w:ascii="Times New Roman" w:hAnsi="Times New Roman" w:cs="Times New Roman"/>
          <w:sz w:val="24"/>
          <w:szCs w:val="24"/>
        </w:rPr>
        <w:t xml:space="preserve">В соответствии со ст. 169 БК РФ </w:t>
      </w:r>
      <w:r w:rsidR="008B1691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расходных обязательств </w:t>
      </w:r>
      <w:r w:rsidRPr="00763890">
        <w:rPr>
          <w:rFonts w:ascii="Times New Roman" w:hAnsi="Times New Roman" w:cs="Times New Roman"/>
          <w:sz w:val="24"/>
          <w:szCs w:val="24"/>
        </w:rPr>
        <w:t>проект бюджета составляется на основе прогноза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E5DCC">
        <w:rPr>
          <w:rFonts w:ascii="Times New Roman" w:hAnsi="Times New Roman" w:cs="Times New Roman"/>
          <w:sz w:val="24"/>
          <w:szCs w:val="24"/>
        </w:rPr>
        <w:t xml:space="preserve"> (далее – прогноз СЭР)</w:t>
      </w:r>
      <w:r w:rsidR="008B1691">
        <w:rPr>
          <w:rFonts w:ascii="Times New Roman" w:hAnsi="Times New Roman" w:cs="Times New Roman"/>
          <w:sz w:val="24"/>
          <w:szCs w:val="24"/>
        </w:rPr>
        <w:t>.</w:t>
      </w:r>
      <w:r w:rsidR="00983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08E" w:rsidRDefault="0098355E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3A28" w:rsidRPr="00993A28">
        <w:rPr>
          <w:rFonts w:ascii="Times New Roman" w:hAnsi="Times New Roman" w:cs="Times New Roman"/>
          <w:sz w:val="24"/>
          <w:szCs w:val="24"/>
        </w:rPr>
        <w:t>рогноз социально-эконом</w:t>
      </w:r>
      <w:r w:rsidR="00993A28">
        <w:rPr>
          <w:rFonts w:ascii="Times New Roman" w:hAnsi="Times New Roman" w:cs="Times New Roman"/>
          <w:sz w:val="24"/>
          <w:szCs w:val="24"/>
        </w:rPr>
        <w:t xml:space="preserve">ического развития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93A28">
        <w:rPr>
          <w:rFonts w:ascii="Times New Roman" w:hAnsi="Times New Roman" w:cs="Times New Roman"/>
          <w:sz w:val="24"/>
          <w:szCs w:val="24"/>
        </w:rPr>
        <w:t xml:space="preserve"> соответствии с п.3 ст.173 БК РФ </w:t>
      </w:r>
      <w:r w:rsidR="00993A28">
        <w:rPr>
          <w:rFonts w:ascii="Times New Roman" w:hAnsi="Times New Roman" w:cs="Times New Roman"/>
          <w:sz w:val="24"/>
          <w:szCs w:val="24"/>
        </w:rPr>
        <w:t xml:space="preserve">одобрен </w:t>
      </w:r>
      <w:r w:rsidR="0006236C" w:rsidRPr="0006236C">
        <w:rPr>
          <w:rFonts w:ascii="Times New Roman" w:hAnsi="Times New Roman" w:cs="Times New Roman"/>
          <w:sz w:val="24"/>
          <w:szCs w:val="24"/>
        </w:rPr>
        <w:t>постановлением</w:t>
      </w:r>
      <w:r w:rsidR="00B461DF" w:rsidRPr="0006236C">
        <w:rPr>
          <w:rFonts w:ascii="Times New Roman" w:hAnsi="Times New Roman" w:cs="Times New Roman"/>
          <w:sz w:val="24"/>
          <w:szCs w:val="24"/>
        </w:rPr>
        <w:t xml:space="preserve"> </w:t>
      </w:r>
      <w:r w:rsidR="00E6708E" w:rsidRPr="000623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96587">
        <w:rPr>
          <w:rFonts w:ascii="Times New Roman" w:hAnsi="Times New Roman" w:cs="Times New Roman"/>
          <w:sz w:val="24"/>
          <w:szCs w:val="24"/>
        </w:rPr>
        <w:t>Усть-Кадинского</w:t>
      </w:r>
      <w:proofErr w:type="spellEnd"/>
      <w:r w:rsidR="006E08BF" w:rsidRPr="0006236C">
        <w:rPr>
          <w:rFonts w:ascii="Times New Roman" w:hAnsi="Times New Roman" w:cs="Times New Roman"/>
          <w:sz w:val="24"/>
          <w:szCs w:val="24"/>
        </w:rPr>
        <w:t xml:space="preserve"> </w:t>
      </w:r>
      <w:r w:rsidR="00D90E01" w:rsidRPr="0006236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6236C" w:rsidRPr="0006236C">
        <w:rPr>
          <w:rFonts w:ascii="Times New Roman" w:hAnsi="Times New Roman" w:cs="Times New Roman"/>
          <w:sz w:val="24"/>
          <w:szCs w:val="24"/>
        </w:rPr>
        <w:t>поселения №</w:t>
      </w:r>
      <w:r w:rsidR="00896587">
        <w:rPr>
          <w:rFonts w:ascii="Times New Roman" w:hAnsi="Times New Roman" w:cs="Times New Roman"/>
          <w:sz w:val="24"/>
          <w:szCs w:val="24"/>
        </w:rPr>
        <w:t>135 от 25</w:t>
      </w:r>
      <w:r w:rsidR="0006236C">
        <w:rPr>
          <w:rFonts w:ascii="Times New Roman" w:hAnsi="Times New Roman" w:cs="Times New Roman"/>
          <w:sz w:val="24"/>
          <w:szCs w:val="24"/>
        </w:rPr>
        <w:t>.11.2016 г.</w:t>
      </w:r>
    </w:p>
    <w:p w:rsidR="00D44347" w:rsidRDefault="00D4434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DC40D6">
        <w:rPr>
          <w:rFonts w:ascii="Times New Roman" w:hAnsi="Times New Roman" w:cs="Times New Roman"/>
          <w:sz w:val="24"/>
          <w:szCs w:val="24"/>
        </w:rPr>
        <w:t>Усть</w:t>
      </w:r>
      <w:r w:rsidR="00051401">
        <w:rPr>
          <w:rFonts w:ascii="Times New Roman" w:hAnsi="Times New Roman" w:cs="Times New Roman"/>
          <w:sz w:val="24"/>
          <w:szCs w:val="24"/>
        </w:rPr>
        <w:t>-Кадинского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на 2017-2019 гг. представлен </w:t>
      </w:r>
      <w:r w:rsidR="002D2001" w:rsidRPr="00497E2F">
        <w:rPr>
          <w:rFonts w:ascii="Times New Roman" w:hAnsi="Times New Roman" w:cs="Times New Roman"/>
          <w:sz w:val="24"/>
          <w:szCs w:val="24"/>
        </w:rPr>
        <w:t>в двух вариантах</w:t>
      </w:r>
      <w:r w:rsidR="005A178C" w:rsidRPr="00497E2F">
        <w:rPr>
          <w:rFonts w:ascii="Times New Roman" w:hAnsi="Times New Roman" w:cs="Times New Roman"/>
          <w:sz w:val="24"/>
          <w:szCs w:val="24"/>
        </w:rPr>
        <w:t>.</w:t>
      </w:r>
      <w:r w:rsidR="006C387E">
        <w:rPr>
          <w:rFonts w:ascii="Times New Roman" w:hAnsi="Times New Roman" w:cs="Times New Roman"/>
          <w:sz w:val="24"/>
          <w:szCs w:val="24"/>
        </w:rPr>
        <w:t xml:space="preserve"> Вариант </w:t>
      </w:r>
      <w:r w:rsidR="0078419E">
        <w:rPr>
          <w:rFonts w:ascii="Times New Roman" w:hAnsi="Times New Roman" w:cs="Times New Roman"/>
          <w:sz w:val="24"/>
          <w:szCs w:val="24"/>
        </w:rPr>
        <w:t>п</w:t>
      </w:r>
      <w:r w:rsidR="006C387E">
        <w:rPr>
          <w:rFonts w:ascii="Times New Roman" w:hAnsi="Times New Roman" w:cs="Times New Roman"/>
          <w:sz w:val="24"/>
          <w:szCs w:val="24"/>
        </w:rPr>
        <w:t>рогноз</w:t>
      </w:r>
      <w:r w:rsidR="0078419E">
        <w:rPr>
          <w:rFonts w:ascii="Times New Roman" w:hAnsi="Times New Roman" w:cs="Times New Roman"/>
          <w:sz w:val="24"/>
          <w:szCs w:val="24"/>
        </w:rPr>
        <w:t>а</w:t>
      </w:r>
      <w:r w:rsidR="006C387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взятый за</w:t>
      </w:r>
      <w:r w:rsidR="0024119E">
        <w:rPr>
          <w:rFonts w:ascii="Times New Roman" w:hAnsi="Times New Roman" w:cs="Times New Roman"/>
          <w:sz w:val="24"/>
          <w:szCs w:val="24"/>
        </w:rPr>
        <w:t xml:space="preserve"> </w:t>
      </w:r>
      <w:r w:rsidR="00CB0453">
        <w:rPr>
          <w:rFonts w:ascii="Times New Roman" w:hAnsi="Times New Roman" w:cs="Times New Roman"/>
          <w:sz w:val="24"/>
          <w:szCs w:val="24"/>
        </w:rPr>
        <w:t>основу</w:t>
      </w:r>
      <w:r w:rsidR="00A92E02">
        <w:rPr>
          <w:rFonts w:ascii="Times New Roman" w:hAnsi="Times New Roman" w:cs="Times New Roman"/>
          <w:sz w:val="24"/>
          <w:szCs w:val="24"/>
        </w:rPr>
        <w:t xml:space="preserve"> администрацией МО</w:t>
      </w:r>
      <w:r w:rsidR="00CD3458">
        <w:rPr>
          <w:rFonts w:ascii="Times New Roman" w:hAnsi="Times New Roman" w:cs="Times New Roman"/>
          <w:sz w:val="24"/>
          <w:szCs w:val="24"/>
        </w:rPr>
        <w:t>,</w:t>
      </w:r>
      <w:r w:rsidR="00CB0453">
        <w:rPr>
          <w:rFonts w:ascii="Times New Roman" w:hAnsi="Times New Roman" w:cs="Times New Roman"/>
          <w:sz w:val="24"/>
          <w:szCs w:val="24"/>
        </w:rPr>
        <w:t xml:space="preserve"> в поясн</w:t>
      </w:r>
      <w:r w:rsidR="0024119E">
        <w:rPr>
          <w:rFonts w:ascii="Times New Roman" w:hAnsi="Times New Roman" w:cs="Times New Roman"/>
          <w:sz w:val="24"/>
          <w:szCs w:val="24"/>
        </w:rPr>
        <w:t>ительной за</w:t>
      </w:r>
      <w:r w:rsidR="0047188E">
        <w:rPr>
          <w:rFonts w:ascii="Times New Roman" w:hAnsi="Times New Roman" w:cs="Times New Roman"/>
          <w:sz w:val="24"/>
          <w:szCs w:val="24"/>
        </w:rPr>
        <w:t>писке определен как инерционный, который характеризуется умеренными долгосрочными темпами роста экономических показателей.</w:t>
      </w:r>
    </w:p>
    <w:p w:rsidR="00304902" w:rsidRDefault="00304902" w:rsidP="006C2D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макроэкономических показателей муниципального образования представлена в таблице</w:t>
      </w:r>
      <w:r w:rsidR="001A4AE1">
        <w:rPr>
          <w:rFonts w:ascii="Times New Roman" w:hAnsi="Times New Roman" w:cs="Times New Roman"/>
          <w:sz w:val="24"/>
          <w:szCs w:val="24"/>
        </w:rPr>
        <w:t>:</w:t>
      </w:r>
    </w:p>
    <w:p w:rsidR="001A4AE1" w:rsidRDefault="001A4AE1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3"/>
        <w:tblW w:w="1046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794"/>
        <w:gridCol w:w="1191"/>
        <w:gridCol w:w="1134"/>
        <w:gridCol w:w="963"/>
        <w:gridCol w:w="1065"/>
        <w:gridCol w:w="1062"/>
        <w:gridCol w:w="992"/>
      </w:tblGrid>
      <w:tr w:rsidR="007E04BD" w:rsidTr="0005616E">
        <w:tc>
          <w:tcPr>
            <w:tcW w:w="540" w:type="dxa"/>
            <w:vMerge w:val="restart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vMerge w:val="restart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4" w:type="dxa"/>
            <w:vMerge w:val="restart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91" w:type="dxa"/>
            <w:shd w:val="clear" w:color="auto" w:fill="BDD6EE" w:themeFill="accent1" w:themeFillTint="66"/>
          </w:tcPr>
          <w:p w:rsidR="007E04BD" w:rsidRDefault="007E04BD" w:rsidP="009D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63" w:type="dxa"/>
            <w:vMerge w:val="restart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%</w:t>
            </w:r>
          </w:p>
        </w:tc>
        <w:tc>
          <w:tcPr>
            <w:tcW w:w="3119" w:type="dxa"/>
            <w:gridSpan w:val="3"/>
            <w:shd w:val="clear" w:color="auto" w:fill="BDD6EE" w:themeFill="accent1" w:themeFillTint="66"/>
          </w:tcPr>
          <w:p w:rsidR="007E04BD" w:rsidRDefault="007E04BD" w:rsidP="002A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7E04BD" w:rsidTr="0005616E">
        <w:tc>
          <w:tcPr>
            <w:tcW w:w="540" w:type="dxa"/>
            <w:vMerge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63" w:type="dxa"/>
            <w:vMerge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62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E04BD" w:rsidTr="0005616E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794" w:type="dxa"/>
          </w:tcPr>
          <w:p w:rsidR="007E04BD" w:rsidRDefault="009A3C68" w:rsidP="0037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72A3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2A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91" w:type="dxa"/>
          </w:tcPr>
          <w:p w:rsidR="007E04BD" w:rsidRDefault="00D13452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1134" w:type="dxa"/>
          </w:tcPr>
          <w:p w:rsidR="007E04BD" w:rsidRDefault="00D13452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63" w:type="dxa"/>
          </w:tcPr>
          <w:p w:rsidR="007E04BD" w:rsidRDefault="00635DF5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65" w:type="dxa"/>
          </w:tcPr>
          <w:p w:rsidR="007E04BD" w:rsidRDefault="00D13452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062" w:type="dxa"/>
          </w:tcPr>
          <w:p w:rsidR="007E04BD" w:rsidRDefault="00D13452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E04BD" w:rsidRDefault="00D13452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04BD" w:rsidTr="0005616E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794" w:type="dxa"/>
          </w:tcPr>
          <w:p w:rsidR="007E04BD" w:rsidRDefault="00262824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91" w:type="dxa"/>
          </w:tcPr>
          <w:p w:rsidR="007E04BD" w:rsidRDefault="00D13452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134" w:type="dxa"/>
          </w:tcPr>
          <w:p w:rsidR="007E04BD" w:rsidRDefault="00F30E9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963" w:type="dxa"/>
          </w:tcPr>
          <w:p w:rsidR="007E04BD" w:rsidRDefault="00F30E9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065" w:type="dxa"/>
          </w:tcPr>
          <w:p w:rsidR="007E04BD" w:rsidRDefault="00F30E9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062" w:type="dxa"/>
          </w:tcPr>
          <w:p w:rsidR="007E04BD" w:rsidRDefault="00F30E9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992" w:type="dxa"/>
          </w:tcPr>
          <w:p w:rsidR="007E04BD" w:rsidRDefault="00F30E9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7E04BD" w:rsidTr="0005616E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  <w:r w:rsidR="00B14146">
              <w:rPr>
                <w:rFonts w:ascii="Times New Roman" w:hAnsi="Times New Roman" w:cs="Times New Roman"/>
                <w:sz w:val="24"/>
                <w:szCs w:val="24"/>
              </w:rPr>
              <w:t xml:space="preserve"> (без внешних совместителей) по полному кругу организаций</w:t>
            </w:r>
          </w:p>
        </w:tc>
        <w:tc>
          <w:tcPr>
            <w:tcW w:w="794" w:type="dxa"/>
          </w:tcPr>
          <w:p w:rsidR="007E04BD" w:rsidRDefault="00C373BF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91" w:type="dxa"/>
          </w:tcPr>
          <w:p w:rsidR="007E04BD" w:rsidRDefault="00F30E9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7E04BD" w:rsidRDefault="00F30E9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3" w:type="dxa"/>
          </w:tcPr>
          <w:p w:rsidR="007E04BD" w:rsidRDefault="0005616E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65" w:type="dxa"/>
          </w:tcPr>
          <w:p w:rsidR="007E04BD" w:rsidRDefault="00F30E9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62" w:type="dxa"/>
          </w:tcPr>
          <w:p w:rsidR="007E04BD" w:rsidRDefault="0005616E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7E04BD" w:rsidRDefault="0005616E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04BD" w:rsidTr="0005616E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  <w:r w:rsidR="006A6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146">
              <w:rPr>
                <w:rFonts w:ascii="Times New Roman" w:hAnsi="Times New Roman" w:cs="Times New Roman"/>
                <w:sz w:val="24"/>
                <w:szCs w:val="24"/>
              </w:rPr>
              <w:t xml:space="preserve">(без выплат социального </w:t>
            </w:r>
            <w:r w:rsidR="00B1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характера) по полному кругу организаций</w:t>
            </w:r>
          </w:p>
        </w:tc>
        <w:tc>
          <w:tcPr>
            <w:tcW w:w="794" w:type="dxa"/>
          </w:tcPr>
          <w:p w:rsidR="007E04BD" w:rsidRDefault="00A54FAA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191" w:type="dxa"/>
          </w:tcPr>
          <w:p w:rsidR="007E04BD" w:rsidRDefault="00F30E9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1134" w:type="dxa"/>
          </w:tcPr>
          <w:p w:rsidR="007E04BD" w:rsidRDefault="00F30E9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27648</w:t>
            </w:r>
          </w:p>
        </w:tc>
        <w:tc>
          <w:tcPr>
            <w:tcW w:w="963" w:type="dxa"/>
          </w:tcPr>
          <w:p w:rsidR="007E04BD" w:rsidRDefault="00F30E9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065" w:type="dxa"/>
          </w:tcPr>
          <w:p w:rsidR="007E04BD" w:rsidRDefault="00F30E9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28744</w:t>
            </w:r>
          </w:p>
        </w:tc>
        <w:tc>
          <w:tcPr>
            <w:tcW w:w="1062" w:type="dxa"/>
          </w:tcPr>
          <w:p w:rsidR="007E04BD" w:rsidRDefault="00F30E9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30173</w:t>
            </w:r>
          </w:p>
        </w:tc>
        <w:tc>
          <w:tcPr>
            <w:tcW w:w="992" w:type="dxa"/>
          </w:tcPr>
          <w:p w:rsidR="007E04BD" w:rsidRDefault="00F30E9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30909</w:t>
            </w:r>
          </w:p>
        </w:tc>
      </w:tr>
      <w:tr w:rsidR="00755C7C" w:rsidTr="0005616E">
        <w:tc>
          <w:tcPr>
            <w:tcW w:w="540" w:type="dxa"/>
          </w:tcPr>
          <w:p w:rsidR="00755C7C" w:rsidRDefault="00B14146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1" w:type="dxa"/>
          </w:tcPr>
          <w:p w:rsidR="00755C7C" w:rsidRDefault="00B14146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по полному кругу организаций</w:t>
            </w:r>
          </w:p>
        </w:tc>
        <w:tc>
          <w:tcPr>
            <w:tcW w:w="794" w:type="dxa"/>
          </w:tcPr>
          <w:p w:rsidR="00755C7C" w:rsidRDefault="006E463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6E4630" w:rsidRDefault="006E463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91" w:type="dxa"/>
          </w:tcPr>
          <w:p w:rsidR="00755C7C" w:rsidRDefault="00F30E9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14,95</w:t>
            </w:r>
          </w:p>
        </w:tc>
        <w:tc>
          <w:tcPr>
            <w:tcW w:w="1134" w:type="dxa"/>
          </w:tcPr>
          <w:p w:rsidR="00755C7C" w:rsidRDefault="00F30E9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63" w:type="dxa"/>
          </w:tcPr>
          <w:p w:rsidR="00755C7C" w:rsidRDefault="00F30E9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1065" w:type="dxa"/>
          </w:tcPr>
          <w:p w:rsidR="00755C7C" w:rsidRDefault="00F30E9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062" w:type="dxa"/>
          </w:tcPr>
          <w:p w:rsidR="00755C7C" w:rsidRDefault="0005616E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21,03</w:t>
            </w:r>
          </w:p>
        </w:tc>
        <w:tc>
          <w:tcPr>
            <w:tcW w:w="992" w:type="dxa"/>
          </w:tcPr>
          <w:p w:rsidR="00755C7C" w:rsidRDefault="0005616E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</w:tbl>
    <w:p w:rsidR="00525F02" w:rsidRDefault="00525F02" w:rsidP="0099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7061" w:rsidRPr="002A7061" w:rsidRDefault="006E1C05" w:rsidP="006C2D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Выручка от реализации продукции</w:t>
      </w:r>
      <w:r w:rsidR="009A3C68">
        <w:rPr>
          <w:rFonts w:ascii="Times New Roman" w:hAnsi="Times New Roman" w:cs="Times New Roman"/>
          <w:sz w:val="24"/>
          <w:szCs w:val="24"/>
        </w:rPr>
        <w:t xml:space="preserve"> п</w:t>
      </w:r>
      <w:r w:rsidR="00635DF5">
        <w:rPr>
          <w:rFonts w:ascii="Times New Roman" w:hAnsi="Times New Roman" w:cs="Times New Roman"/>
          <w:sz w:val="24"/>
          <w:szCs w:val="24"/>
        </w:rPr>
        <w:t>о оценке на 2016 год составит 9,1</w:t>
      </w:r>
      <w:r w:rsidR="009A3C68">
        <w:rPr>
          <w:rFonts w:ascii="Times New Roman" w:hAnsi="Times New Roman" w:cs="Times New Roman"/>
          <w:sz w:val="24"/>
          <w:szCs w:val="24"/>
        </w:rPr>
        <w:t xml:space="preserve"> млн</w:t>
      </w:r>
      <w:r w:rsidR="00351EAD">
        <w:rPr>
          <w:rFonts w:ascii="Times New Roman" w:hAnsi="Times New Roman" w:cs="Times New Roman"/>
          <w:sz w:val="24"/>
          <w:szCs w:val="24"/>
        </w:rPr>
        <w:t>. руб., что на 96,5 % ниже чем в 2015 году – 253,9</w:t>
      </w:r>
      <w:r w:rsidR="009A3C68">
        <w:rPr>
          <w:rFonts w:ascii="Times New Roman" w:hAnsi="Times New Roman" w:cs="Times New Roman"/>
          <w:sz w:val="24"/>
          <w:szCs w:val="24"/>
        </w:rPr>
        <w:t xml:space="preserve"> млн. руб. </w:t>
      </w:r>
      <w:r w:rsidR="00155496">
        <w:rPr>
          <w:rFonts w:ascii="Times New Roman" w:hAnsi="Times New Roman" w:cs="Times New Roman"/>
          <w:sz w:val="24"/>
          <w:szCs w:val="24"/>
        </w:rPr>
        <w:t>Резкое п</w:t>
      </w:r>
      <w:r w:rsidR="009A3C68">
        <w:rPr>
          <w:rFonts w:ascii="Times New Roman" w:hAnsi="Times New Roman" w:cs="Times New Roman"/>
          <w:sz w:val="24"/>
          <w:szCs w:val="24"/>
        </w:rPr>
        <w:t xml:space="preserve">онижение связано с прекращением </w:t>
      </w:r>
      <w:r w:rsidR="00351EAD">
        <w:rPr>
          <w:rFonts w:ascii="Times New Roman" w:hAnsi="Times New Roman" w:cs="Times New Roman"/>
          <w:sz w:val="24"/>
          <w:szCs w:val="24"/>
        </w:rPr>
        <w:t>деятельности предприятий занимающихся переработкой леса</w:t>
      </w:r>
      <w:r w:rsidR="00FA635E">
        <w:rPr>
          <w:rFonts w:ascii="Times New Roman" w:hAnsi="Times New Roman" w:cs="Times New Roman"/>
          <w:sz w:val="24"/>
          <w:szCs w:val="24"/>
        </w:rPr>
        <w:t xml:space="preserve">. </w:t>
      </w:r>
      <w:r w:rsidR="00E90F67">
        <w:rPr>
          <w:rFonts w:ascii="Times New Roman" w:hAnsi="Times New Roman" w:cs="Times New Roman"/>
          <w:sz w:val="24"/>
          <w:szCs w:val="24"/>
        </w:rPr>
        <w:t>По прогнозу на 2017 год</w:t>
      </w:r>
      <w:r w:rsidR="00FA635E">
        <w:rPr>
          <w:rFonts w:ascii="Times New Roman" w:hAnsi="Times New Roman" w:cs="Times New Roman"/>
          <w:sz w:val="24"/>
          <w:szCs w:val="24"/>
        </w:rPr>
        <w:t xml:space="preserve"> объем выручки останется на уровне </w:t>
      </w:r>
      <w:r w:rsidR="00351EAD">
        <w:rPr>
          <w:rFonts w:ascii="Times New Roman" w:hAnsi="Times New Roman" w:cs="Times New Roman"/>
          <w:sz w:val="24"/>
          <w:szCs w:val="24"/>
        </w:rPr>
        <w:t>оценки 2016 года и составит 9,1</w:t>
      </w:r>
      <w:r w:rsidR="00FA635E">
        <w:rPr>
          <w:rFonts w:ascii="Times New Roman" w:hAnsi="Times New Roman" w:cs="Times New Roman"/>
          <w:sz w:val="24"/>
          <w:szCs w:val="24"/>
        </w:rPr>
        <w:t xml:space="preserve"> млн. руб. </w:t>
      </w:r>
      <w:r w:rsidR="00520F71">
        <w:rPr>
          <w:rFonts w:ascii="Times New Roman" w:hAnsi="Times New Roman" w:cs="Times New Roman"/>
          <w:sz w:val="24"/>
          <w:szCs w:val="24"/>
        </w:rPr>
        <w:t xml:space="preserve">На плановый период 2018-2019гг. </w:t>
      </w:r>
      <w:r w:rsidR="00444C8D">
        <w:rPr>
          <w:rFonts w:ascii="Times New Roman" w:hAnsi="Times New Roman" w:cs="Times New Roman"/>
          <w:sz w:val="24"/>
          <w:szCs w:val="24"/>
        </w:rPr>
        <w:t>о</w:t>
      </w:r>
      <w:r w:rsidR="00351EAD">
        <w:rPr>
          <w:rFonts w:ascii="Times New Roman" w:hAnsi="Times New Roman" w:cs="Times New Roman"/>
          <w:sz w:val="24"/>
          <w:szCs w:val="24"/>
        </w:rPr>
        <w:t>бъем выручки повысится на 20,9 % до 11</w:t>
      </w:r>
      <w:r w:rsidR="007C536D">
        <w:rPr>
          <w:rFonts w:ascii="Times New Roman" w:hAnsi="Times New Roman" w:cs="Times New Roman"/>
          <w:sz w:val="24"/>
          <w:szCs w:val="24"/>
        </w:rPr>
        <w:t xml:space="preserve"> млн. руб. </w:t>
      </w:r>
    </w:p>
    <w:p w:rsidR="00447CFD" w:rsidRDefault="00B51CA6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основным показателям СЭР </w:t>
      </w:r>
      <w:r w:rsidR="00712485">
        <w:rPr>
          <w:rFonts w:ascii="Times New Roman" w:hAnsi="Times New Roman" w:cs="Times New Roman"/>
          <w:sz w:val="24"/>
          <w:szCs w:val="24"/>
        </w:rPr>
        <w:t xml:space="preserve">демографическая </w:t>
      </w:r>
      <w:r w:rsidR="00B91896">
        <w:rPr>
          <w:rFonts w:ascii="Times New Roman" w:hAnsi="Times New Roman" w:cs="Times New Roman"/>
          <w:sz w:val="24"/>
          <w:szCs w:val="24"/>
        </w:rPr>
        <w:t>ситуация за</w:t>
      </w:r>
      <w:r w:rsidR="0031786A">
        <w:rPr>
          <w:rFonts w:ascii="Times New Roman" w:hAnsi="Times New Roman" w:cs="Times New Roman"/>
          <w:sz w:val="24"/>
          <w:szCs w:val="24"/>
        </w:rPr>
        <w:t xml:space="preserve"> анализи</w:t>
      </w:r>
      <w:r w:rsidR="00127F77">
        <w:rPr>
          <w:rFonts w:ascii="Times New Roman" w:hAnsi="Times New Roman" w:cs="Times New Roman"/>
          <w:sz w:val="24"/>
          <w:szCs w:val="24"/>
        </w:rPr>
        <w:t>руемый период меняться не будет</w:t>
      </w:r>
      <w:r w:rsidR="00DA74C3">
        <w:rPr>
          <w:rFonts w:ascii="Times New Roman" w:hAnsi="Times New Roman" w:cs="Times New Roman"/>
          <w:sz w:val="24"/>
          <w:szCs w:val="24"/>
        </w:rPr>
        <w:t>.</w:t>
      </w:r>
      <w:r w:rsidR="009138C1">
        <w:rPr>
          <w:rFonts w:ascii="Times New Roman" w:hAnsi="Times New Roman" w:cs="Times New Roman"/>
          <w:sz w:val="24"/>
          <w:szCs w:val="24"/>
        </w:rPr>
        <w:t xml:space="preserve"> Численность постоянного населения в 2015 году</w:t>
      </w:r>
      <w:r w:rsidR="007921C0">
        <w:rPr>
          <w:rFonts w:ascii="Times New Roman" w:hAnsi="Times New Roman" w:cs="Times New Roman"/>
          <w:sz w:val="24"/>
          <w:szCs w:val="24"/>
        </w:rPr>
        <w:t xml:space="preserve"> составляла 717 человек, по оценке 2016 года численность населения увеличится до 725 человек за счет роста рождаемости.</w:t>
      </w:r>
      <w:r w:rsidR="00746F7B">
        <w:rPr>
          <w:rFonts w:ascii="Times New Roman" w:hAnsi="Times New Roman" w:cs="Times New Roman"/>
          <w:sz w:val="24"/>
          <w:szCs w:val="24"/>
        </w:rPr>
        <w:t xml:space="preserve"> На прогнозируемый период 2017-2019 годов численность постоянно</w:t>
      </w:r>
      <w:r w:rsidR="007921C0">
        <w:rPr>
          <w:rFonts w:ascii="Times New Roman" w:hAnsi="Times New Roman" w:cs="Times New Roman"/>
          <w:sz w:val="24"/>
          <w:szCs w:val="24"/>
        </w:rPr>
        <w:t>го населения составит так же 725</w:t>
      </w:r>
      <w:r w:rsidR="00746F7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01D10" w:rsidRDefault="00B01D10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Среднесписочная численность работников</w:t>
      </w:r>
      <w:r w:rsidR="007921C0">
        <w:rPr>
          <w:rFonts w:ascii="Times New Roman" w:hAnsi="Times New Roman" w:cs="Times New Roman"/>
          <w:sz w:val="24"/>
          <w:szCs w:val="24"/>
        </w:rPr>
        <w:t xml:space="preserve"> в 2015 году составляла 93 человек. По оценке на 2016 год, по причине сокращения рабочих мест в лесоперерабатывающей сфере, численность работающего населения </w:t>
      </w:r>
      <w:r w:rsidR="00746F7B">
        <w:rPr>
          <w:rFonts w:ascii="Times New Roman" w:hAnsi="Times New Roman" w:cs="Times New Roman"/>
          <w:sz w:val="24"/>
          <w:szCs w:val="24"/>
        </w:rPr>
        <w:t>будет составлять</w:t>
      </w:r>
      <w:r w:rsidR="007921C0">
        <w:rPr>
          <w:rFonts w:ascii="Times New Roman" w:hAnsi="Times New Roman" w:cs="Times New Roman"/>
          <w:sz w:val="24"/>
          <w:szCs w:val="24"/>
        </w:rPr>
        <w:t xml:space="preserve"> 70</w:t>
      </w:r>
      <w:r w:rsidR="00881F34">
        <w:rPr>
          <w:rFonts w:ascii="Times New Roman" w:hAnsi="Times New Roman" w:cs="Times New Roman"/>
          <w:sz w:val="24"/>
          <w:szCs w:val="24"/>
        </w:rPr>
        <w:t xml:space="preserve"> человек. П</w:t>
      </w:r>
      <w:r w:rsidR="00A7661E">
        <w:rPr>
          <w:rFonts w:ascii="Times New Roman" w:hAnsi="Times New Roman" w:cs="Times New Roman"/>
          <w:sz w:val="24"/>
          <w:szCs w:val="24"/>
        </w:rPr>
        <w:t xml:space="preserve">о </w:t>
      </w:r>
      <w:r w:rsidR="007921C0">
        <w:rPr>
          <w:rFonts w:ascii="Times New Roman" w:hAnsi="Times New Roman" w:cs="Times New Roman"/>
          <w:sz w:val="24"/>
          <w:szCs w:val="24"/>
        </w:rPr>
        <w:t>прогнозу на 2017-2018</w:t>
      </w:r>
      <w:r w:rsidR="00A7661E">
        <w:rPr>
          <w:rFonts w:ascii="Times New Roman" w:hAnsi="Times New Roman" w:cs="Times New Roman"/>
          <w:sz w:val="24"/>
          <w:szCs w:val="24"/>
        </w:rPr>
        <w:t xml:space="preserve"> гг. с</w:t>
      </w:r>
      <w:r w:rsidR="00805FF4">
        <w:rPr>
          <w:rFonts w:ascii="Times New Roman" w:hAnsi="Times New Roman" w:cs="Times New Roman"/>
          <w:sz w:val="24"/>
          <w:szCs w:val="24"/>
        </w:rPr>
        <w:t>ред</w:t>
      </w:r>
      <w:r w:rsidR="00746F7B">
        <w:rPr>
          <w:rFonts w:ascii="Times New Roman" w:hAnsi="Times New Roman" w:cs="Times New Roman"/>
          <w:sz w:val="24"/>
          <w:szCs w:val="24"/>
        </w:rPr>
        <w:t xml:space="preserve">несписочная численность </w:t>
      </w:r>
      <w:r w:rsidR="007921C0">
        <w:rPr>
          <w:rFonts w:ascii="Times New Roman" w:hAnsi="Times New Roman" w:cs="Times New Roman"/>
          <w:sz w:val="24"/>
          <w:szCs w:val="24"/>
        </w:rPr>
        <w:t>будет сократится до 69 человек, на 2019 год прогнозируется 70 человек.</w:t>
      </w:r>
    </w:p>
    <w:p w:rsidR="00A7661E" w:rsidRDefault="0087119D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у</w:t>
      </w:r>
      <w:r w:rsidR="00A7661E">
        <w:rPr>
          <w:rFonts w:ascii="Times New Roman" w:hAnsi="Times New Roman" w:cs="Times New Roman"/>
          <w:sz w:val="24"/>
          <w:szCs w:val="24"/>
        </w:rPr>
        <w:t xml:space="preserve">ровень регистрируемой безработицы (к трудоспособному населению) </w:t>
      </w:r>
      <w:r w:rsidR="002A660B">
        <w:rPr>
          <w:rFonts w:ascii="Times New Roman" w:hAnsi="Times New Roman" w:cs="Times New Roman"/>
          <w:sz w:val="24"/>
          <w:szCs w:val="24"/>
        </w:rPr>
        <w:t xml:space="preserve">не представляется возможным, такая </w:t>
      </w:r>
      <w:r w:rsidR="006233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нформация в </w:t>
      </w:r>
      <w:r w:rsidR="00274A5A">
        <w:rPr>
          <w:rFonts w:ascii="Times New Roman" w:hAnsi="Times New Roman" w:cs="Times New Roman"/>
          <w:sz w:val="24"/>
          <w:szCs w:val="24"/>
        </w:rPr>
        <w:t xml:space="preserve">прогнозе СЭР 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B01D10" w:rsidRPr="006A62A3" w:rsidRDefault="00B01D10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3">
        <w:rPr>
          <w:rFonts w:ascii="Times New Roman" w:hAnsi="Times New Roman" w:cs="Times New Roman"/>
          <w:sz w:val="24"/>
          <w:szCs w:val="24"/>
        </w:rPr>
        <w:t>Среднемесячная заработная плата (без выплат социального характера)</w:t>
      </w:r>
      <w:r w:rsidR="00DD47FD" w:rsidRPr="006A62A3">
        <w:rPr>
          <w:rFonts w:ascii="Times New Roman" w:hAnsi="Times New Roman" w:cs="Times New Roman"/>
          <w:sz w:val="24"/>
          <w:szCs w:val="24"/>
        </w:rPr>
        <w:t xml:space="preserve"> по полному кругу организаций по оценке 2016 года </w:t>
      </w:r>
      <w:r w:rsidR="00E97835" w:rsidRPr="006A62A3">
        <w:rPr>
          <w:rFonts w:ascii="Times New Roman" w:hAnsi="Times New Roman" w:cs="Times New Roman"/>
          <w:sz w:val="24"/>
          <w:szCs w:val="24"/>
        </w:rPr>
        <w:t>в сравнении</w:t>
      </w:r>
      <w:r w:rsidR="006A62A3" w:rsidRPr="006A62A3">
        <w:rPr>
          <w:rFonts w:ascii="Times New Roman" w:hAnsi="Times New Roman" w:cs="Times New Roman"/>
          <w:sz w:val="24"/>
          <w:szCs w:val="24"/>
        </w:rPr>
        <w:t xml:space="preserve"> с 2015 годом (20230,0</w:t>
      </w:r>
      <w:r w:rsidR="00DD47FD" w:rsidRPr="006A62A3">
        <w:rPr>
          <w:rFonts w:ascii="Times New Roman" w:hAnsi="Times New Roman" w:cs="Times New Roman"/>
          <w:sz w:val="24"/>
          <w:szCs w:val="24"/>
        </w:rPr>
        <w:t xml:space="preserve"> руб.) возрастет</w:t>
      </w:r>
      <w:r w:rsidR="006A62A3" w:rsidRPr="006A62A3">
        <w:rPr>
          <w:rFonts w:ascii="Times New Roman" w:hAnsi="Times New Roman" w:cs="Times New Roman"/>
          <w:sz w:val="24"/>
          <w:szCs w:val="24"/>
        </w:rPr>
        <w:t xml:space="preserve"> на 36,7</w:t>
      </w:r>
      <w:r w:rsidR="004D4DA8" w:rsidRPr="006A62A3">
        <w:rPr>
          <w:rFonts w:ascii="Times New Roman" w:hAnsi="Times New Roman" w:cs="Times New Roman"/>
          <w:sz w:val="24"/>
          <w:szCs w:val="24"/>
        </w:rPr>
        <w:t>%</w:t>
      </w:r>
      <w:r w:rsidR="006A62A3" w:rsidRPr="006A62A3">
        <w:rPr>
          <w:rFonts w:ascii="Times New Roman" w:hAnsi="Times New Roman" w:cs="Times New Roman"/>
          <w:sz w:val="24"/>
          <w:szCs w:val="24"/>
        </w:rPr>
        <w:t xml:space="preserve"> и составит 27648</w:t>
      </w:r>
      <w:r w:rsidR="00DD47FD" w:rsidRPr="006A62A3">
        <w:rPr>
          <w:rFonts w:ascii="Times New Roman" w:hAnsi="Times New Roman" w:cs="Times New Roman"/>
          <w:sz w:val="24"/>
          <w:szCs w:val="24"/>
        </w:rPr>
        <w:t xml:space="preserve"> руб.</w:t>
      </w:r>
      <w:r w:rsidR="00863BCF" w:rsidRPr="006A62A3">
        <w:rPr>
          <w:rFonts w:ascii="Times New Roman" w:hAnsi="Times New Roman" w:cs="Times New Roman"/>
          <w:sz w:val="24"/>
          <w:szCs w:val="24"/>
        </w:rPr>
        <w:t xml:space="preserve"> По информации из пояснительной записк</w:t>
      </w:r>
      <w:r w:rsidR="00373EB7">
        <w:rPr>
          <w:rFonts w:ascii="Times New Roman" w:hAnsi="Times New Roman" w:cs="Times New Roman"/>
          <w:sz w:val="24"/>
          <w:szCs w:val="24"/>
        </w:rPr>
        <w:t>е</w:t>
      </w:r>
      <w:r w:rsidR="00863BCF" w:rsidRPr="006A62A3">
        <w:rPr>
          <w:rFonts w:ascii="Times New Roman" w:hAnsi="Times New Roman" w:cs="Times New Roman"/>
          <w:sz w:val="24"/>
          <w:szCs w:val="24"/>
        </w:rPr>
        <w:t xml:space="preserve"> к прогнозу СЭР</w:t>
      </w:r>
      <w:r w:rsidR="00DD47FD" w:rsidRPr="006A62A3">
        <w:rPr>
          <w:rFonts w:ascii="Times New Roman" w:hAnsi="Times New Roman" w:cs="Times New Roman"/>
          <w:sz w:val="24"/>
          <w:szCs w:val="24"/>
        </w:rPr>
        <w:t xml:space="preserve"> </w:t>
      </w:r>
      <w:r w:rsidR="00863BCF" w:rsidRPr="006A62A3">
        <w:rPr>
          <w:rFonts w:ascii="Times New Roman" w:hAnsi="Times New Roman" w:cs="Times New Roman"/>
          <w:sz w:val="24"/>
          <w:szCs w:val="24"/>
        </w:rPr>
        <w:t>р</w:t>
      </w:r>
      <w:r w:rsidR="006A62A3" w:rsidRPr="006A62A3">
        <w:rPr>
          <w:rFonts w:ascii="Times New Roman" w:hAnsi="Times New Roman" w:cs="Times New Roman"/>
          <w:sz w:val="24"/>
          <w:szCs w:val="24"/>
        </w:rPr>
        <w:t>ост среднемесячной</w:t>
      </w:r>
      <w:r w:rsidR="00DD47FD" w:rsidRPr="006A62A3">
        <w:rPr>
          <w:rFonts w:ascii="Times New Roman" w:hAnsi="Times New Roman" w:cs="Times New Roman"/>
          <w:sz w:val="24"/>
          <w:szCs w:val="24"/>
        </w:rPr>
        <w:t xml:space="preserve"> заработной платы наблюдается за счет увеличения</w:t>
      </w:r>
      <w:r w:rsidR="004D4DA8" w:rsidRPr="006A62A3">
        <w:rPr>
          <w:rFonts w:ascii="Times New Roman" w:hAnsi="Times New Roman" w:cs="Times New Roman"/>
          <w:sz w:val="24"/>
          <w:szCs w:val="24"/>
        </w:rPr>
        <w:t xml:space="preserve"> доходов у работников бюджетной сферы.</w:t>
      </w:r>
      <w:r w:rsidR="006A62A3">
        <w:rPr>
          <w:rFonts w:ascii="Times New Roman" w:hAnsi="Times New Roman" w:cs="Times New Roman"/>
          <w:sz w:val="24"/>
          <w:szCs w:val="24"/>
        </w:rPr>
        <w:t xml:space="preserve"> Численность работников бюджетной сферы по отношению к общему числу работающего населения на 2017-2019 годы составит 60%.</w:t>
      </w:r>
      <w:r w:rsidR="00070155">
        <w:rPr>
          <w:rFonts w:ascii="Times New Roman" w:hAnsi="Times New Roman" w:cs="Times New Roman"/>
          <w:sz w:val="24"/>
          <w:szCs w:val="24"/>
        </w:rPr>
        <w:t xml:space="preserve"> По прогнозу СЭР </w:t>
      </w:r>
      <w:r w:rsidR="004D4DA8" w:rsidRPr="006A62A3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</w:t>
      </w:r>
      <w:r w:rsidR="00D82DE8">
        <w:rPr>
          <w:rFonts w:ascii="Times New Roman" w:hAnsi="Times New Roman" w:cs="Times New Roman"/>
          <w:sz w:val="24"/>
          <w:szCs w:val="24"/>
        </w:rPr>
        <w:t>будет ежегодно увеличиваться в</w:t>
      </w:r>
      <w:r w:rsidR="00070155">
        <w:rPr>
          <w:rFonts w:ascii="Times New Roman" w:hAnsi="Times New Roman" w:cs="Times New Roman"/>
          <w:sz w:val="24"/>
          <w:szCs w:val="24"/>
        </w:rPr>
        <w:t xml:space="preserve"> 2017 году </w:t>
      </w:r>
      <w:r w:rsidR="006A62A3">
        <w:rPr>
          <w:rFonts w:ascii="Times New Roman" w:hAnsi="Times New Roman" w:cs="Times New Roman"/>
          <w:sz w:val="24"/>
          <w:szCs w:val="24"/>
        </w:rPr>
        <w:t>до 28744</w:t>
      </w:r>
      <w:r w:rsidR="004D4DA8" w:rsidRPr="006A62A3">
        <w:rPr>
          <w:rFonts w:ascii="Times New Roman" w:hAnsi="Times New Roman" w:cs="Times New Roman"/>
          <w:sz w:val="24"/>
          <w:szCs w:val="24"/>
        </w:rPr>
        <w:t xml:space="preserve"> руб</w:t>
      </w:r>
      <w:r w:rsidR="00925B06" w:rsidRPr="006A62A3">
        <w:rPr>
          <w:rFonts w:ascii="Times New Roman" w:hAnsi="Times New Roman" w:cs="Times New Roman"/>
          <w:sz w:val="24"/>
          <w:szCs w:val="24"/>
        </w:rPr>
        <w:t xml:space="preserve">. </w:t>
      </w:r>
      <w:r w:rsidR="006A62A3">
        <w:rPr>
          <w:rFonts w:ascii="Times New Roman" w:hAnsi="Times New Roman" w:cs="Times New Roman"/>
          <w:sz w:val="24"/>
          <w:szCs w:val="24"/>
        </w:rPr>
        <w:t>(+4</w:t>
      </w:r>
      <w:r w:rsidR="00863BCF" w:rsidRPr="006A62A3">
        <w:rPr>
          <w:rFonts w:ascii="Times New Roman" w:hAnsi="Times New Roman" w:cs="Times New Roman"/>
          <w:sz w:val="24"/>
          <w:szCs w:val="24"/>
        </w:rPr>
        <w:t xml:space="preserve"> </w:t>
      </w:r>
      <w:r w:rsidR="00925B06" w:rsidRPr="006A62A3">
        <w:rPr>
          <w:rFonts w:ascii="Times New Roman" w:hAnsi="Times New Roman" w:cs="Times New Roman"/>
          <w:sz w:val="24"/>
          <w:szCs w:val="24"/>
        </w:rPr>
        <w:t>%), в 2018 г. –</w:t>
      </w:r>
      <w:r w:rsidR="00863BCF" w:rsidRPr="006A62A3">
        <w:rPr>
          <w:rFonts w:ascii="Times New Roman" w:hAnsi="Times New Roman" w:cs="Times New Roman"/>
          <w:sz w:val="24"/>
          <w:szCs w:val="24"/>
        </w:rPr>
        <w:t xml:space="preserve"> до</w:t>
      </w:r>
      <w:r w:rsidR="00070155">
        <w:rPr>
          <w:rFonts w:ascii="Times New Roman" w:hAnsi="Times New Roman" w:cs="Times New Roman"/>
          <w:sz w:val="24"/>
          <w:szCs w:val="24"/>
        </w:rPr>
        <w:t xml:space="preserve"> 30173</w:t>
      </w:r>
      <w:r w:rsidR="00925B06" w:rsidRPr="006A62A3">
        <w:rPr>
          <w:rFonts w:ascii="Times New Roman" w:hAnsi="Times New Roman" w:cs="Times New Roman"/>
          <w:sz w:val="24"/>
          <w:szCs w:val="24"/>
        </w:rPr>
        <w:t xml:space="preserve"> </w:t>
      </w:r>
      <w:r w:rsidR="00070155">
        <w:rPr>
          <w:rFonts w:ascii="Times New Roman" w:hAnsi="Times New Roman" w:cs="Times New Roman"/>
          <w:sz w:val="24"/>
          <w:szCs w:val="24"/>
        </w:rPr>
        <w:t>руб. (+5</w:t>
      </w:r>
      <w:r w:rsidR="00925B06" w:rsidRPr="006A62A3">
        <w:rPr>
          <w:rFonts w:ascii="Times New Roman" w:hAnsi="Times New Roman" w:cs="Times New Roman"/>
          <w:sz w:val="24"/>
          <w:szCs w:val="24"/>
        </w:rPr>
        <w:t xml:space="preserve">%), в 2019 г- </w:t>
      </w:r>
      <w:r w:rsidR="00863BCF" w:rsidRPr="006A62A3">
        <w:rPr>
          <w:rFonts w:ascii="Times New Roman" w:hAnsi="Times New Roman" w:cs="Times New Roman"/>
          <w:sz w:val="24"/>
          <w:szCs w:val="24"/>
        </w:rPr>
        <w:t xml:space="preserve">до </w:t>
      </w:r>
      <w:r w:rsidR="00070155">
        <w:rPr>
          <w:rFonts w:ascii="Times New Roman" w:hAnsi="Times New Roman" w:cs="Times New Roman"/>
          <w:sz w:val="24"/>
          <w:szCs w:val="24"/>
        </w:rPr>
        <w:t>30909</w:t>
      </w:r>
      <w:r w:rsidR="00925B06" w:rsidRPr="006A62A3">
        <w:rPr>
          <w:rFonts w:ascii="Times New Roman" w:hAnsi="Times New Roman" w:cs="Times New Roman"/>
          <w:sz w:val="24"/>
          <w:szCs w:val="24"/>
        </w:rPr>
        <w:t xml:space="preserve"> руб. (+</w:t>
      </w:r>
      <w:r w:rsidR="00070155">
        <w:rPr>
          <w:rFonts w:ascii="Times New Roman" w:hAnsi="Times New Roman" w:cs="Times New Roman"/>
          <w:sz w:val="24"/>
          <w:szCs w:val="24"/>
        </w:rPr>
        <w:t>2,4</w:t>
      </w:r>
      <w:r w:rsidR="00925B06" w:rsidRPr="006A62A3">
        <w:rPr>
          <w:rFonts w:ascii="Times New Roman" w:hAnsi="Times New Roman" w:cs="Times New Roman"/>
          <w:sz w:val="24"/>
          <w:szCs w:val="24"/>
        </w:rPr>
        <w:t>%)</w:t>
      </w:r>
      <w:r w:rsidR="001242C6" w:rsidRPr="006A62A3">
        <w:rPr>
          <w:rFonts w:ascii="Times New Roman" w:hAnsi="Times New Roman" w:cs="Times New Roman"/>
          <w:sz w:val="24"/>
          <w:szCs w:val="24"/>
        </w:rPr>
        <w:t>.</w:t>
      </w:r>
    </w:p>
    <w:p w:rsidR="006E1C05" w:rsidRPr="00D82DE8" w:rsidRDefault="00755C7C" w:rsidP="00D82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DE8">
        <w:rPr>
          <w:rFonts w:ascii="Times New Roman" w:hAnsi="Times New Roman" w:cs="Times New Roman"/>
          <w:sz w:val="24"/>
          <w:szCs w:val="24"/>
        </w:rPr>
        <w:t>Фонд начисленной заработной платы</w:t>
      </w:r>
      <w:r w:rsidR="00431DFE" w:rsidRPr="00D82DE8">
        <w:rPr>
          <w:rFonts w:ascii="Times New Roman" w:hAnsi="Times New Roman" w:cs="Times New Roman"/>
          <w:sz w:val="24"/>
          <w:szCs w:val="24"/>
        </w:rPr>
        <w:t xml:space="preserve"> по полному кругу организаций</w:t>
      </w:r>
      <w:r w:rsidR="00D84E43" w:rsidRPr="00D82DE8">
        <w:rPr>
          <w:rFonts w:ascii="Times New Roman" w:hAnsi="Times New Roman" w:cs="Times New Roman"/>
          <w:sz w:val="24"/>
          <w:szCs w:val="24"/>
        </w:rPr>
        <w:t xml:space="preserve"> по оценке 2016 года в сравнении</w:t>
      </w:r>
      <w:r w:rsidR="004C7683" w:rsidRPr="00D82DE8">
        <w:rPr>
          <w:rFonts w:ascii="Times New Roman" w:hAnsi="Times New Roman" w:cs="Times New Roman"/>
          <w:sz w:val="24"/>
          <w:szCs w:val="24"/>
        </w:rPr>
        <w:t xml:space="preserve"> с 2015 годом (19,1 млн. руб.) возрастет на 27,7% и составит 19,1</w:t>
      </w:r>
      <w:r w:rsidR="00CB68DA" w:rsidRPr="00D82DE8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645651" w:rsidRPr="00D82DE8">
        <w:rPr>
          <w:rFonts w:ascii="Times New Roman" w:hAnsi="Times New Roman" w:cs="Times New Roman"/>
          <w:sz w:val="24"/>
          <w:szCs w:val="24"/>
        </w:rPr>
        <w:t xml:space="preserve"> Прогнозируемый фонд оплаты труда на 2017 год </w:t>
      </w:r>
      <w:r w:rsidR="00C87690" w:rsidRPr="00D82DE8">
        <w:rPr>
          <w:rFonts w:ascii="Times New Roman" w:hAnsi="Times New Roman" w:cs="Times New Roman"/>
          <w:sz w:val="24"/>
          <w:szCs w:val="24"/>
        </w:rPr>
        <w:t>увеличится на 4</w:t>
      </w:r>
      <w:r w:rsidR="001A4EDB" w:rsidRPr="00D82DE8">
        <w:rPr>
          <w:rFonts w:ascii="Times New Roman" w:hAnsi="Times New Roman" w:cs="Times New Roman"/>
          <w:sz w:val="24"/>
          <w:szCs w:val="24"/>
        </w:rPr>
        <w:t xml:space="preserve">% и </w:t>
      </w:r>
      <w:r w:rsidR="00645651" w:rsidRPr="00D82DE8">
        <w:rPr>
          <w:rFonts w:ascii="Times New Roman" w:hAnsi="Times New Roman" w:cs="Times New Roman"/>
          <w:sz w:val="24"/>
          <w:szCs w:val="24"/>
        </w:rPr>
        <w:t>составит</w:t>
      </w:r>
      <w:r w:rsidR="00C87690" w:rsidRPr="00D82DE8">
        <w:rPr>
          <w:rFonts w:ascii="Times New Roman" w:hAnsi="Times New Roman" w:cs="Times New Roman"/>
          <w:sz w:val="24"/>
          <w:szCs w:val="24"/>
        </w:rPr>
        <w:t xml:space="preserve"> 19,9</w:t>
      </w:r>
      <w:r w:rsidR="001A4EDB" w:rsidRPr="00D82DE8">
        <w:rPr>
          <w:rFonts w:ascii="Times New Roman" w:hAnsi="Times New Roman" w:cs="Times New Roman"/>
          <w:sz w:val="24"/>
          <w:szCs w:val="24"/>
        </w:rPr>
        <w:t xml:space="preserve"> млн. руб. Темп роста фонда оплаты труда в плановом</w:t>
      </w:r>
      <w:r w:rsidR="00D82DE8">
        <w:rPr>
          <w:rFonts w:ascii="Times New Roman" w:hAnsi="Times New Roman" w:cs="Times New Roman"/>
          <w:sz w:val="24"/>
          <w:szCs w:val="24"/>
        </w:rPr>
        <w:t xml:space="preserve"> периоде составит: в 2018 г -5,6</w:t>
      </w:r>
      <w:r w:rsidR="001A4EDB" w:rsidRPr="00D82DE8">
        <w:rPr>
          <w:rFonts w:ascii="Times New Roman" w:hAnsi="Times New Roman" w:cs="Times New Roman"/>
          <w:sz w:val="24"/>
          <w:szCs w:val="24"/>
        </w:rPr>
        <w:t xml:space="preserve">% </w:t>
      </w:r>
      <w:r w:rsidR="00D82DE8">
        <w:rPr>
          <w:rFonts w:ascii="Times New Roman" w:hAnsi="Times New Roman" w:cs="Times New Roman"/>
          <w:sz w:val="24"/>
          <w:szCs w:val="24"/>
        </w:rPr>
        <w:t>(21,03 млн. руб.), в 2019 г.- 2,2% (21,5</w:t>
      </w:r>
      <w:r w:rsidR="001A4EDB" w:rsidRPr="00D82DE8">
        <w:rPr>
          <w:rFonts w:ascii="Times New Roman" w:hAnsi="Times New Roman" w:cs="Times New Roman"/>
          <w:sz w:val="24"/>
          <w:szCs w:val="24"/>
        </w:rPr>
        <w:t xml:space="preserve"> млн</w:t>
      </w:r>
      <w:r w:rsidR="00E53753" w:rsidRPr="00D82DE8">
        <w:rPr>
          <w:rFonts w:ascii="Times New Roman" w:hAnsi="Times New Roman" w:cs="Times New Roman"/>
          <w:sz w:val="24"/>
          <w:szCs w:val="24"/>
        </w:rPr>
        <w:t>.</w:t>
      </w:r>
      <w:r w:rsidR="001A4EDB" w:rsidRPr="00D82DE8">
        <w:rPr>
          <w:rFonts w:ascii="Times New Roman" w:hAnsi="Times New Roman" w:cs="Times New Roman"/>
          <w:sz w:val="24"/>
          <w:szCs w:val="24"/>
        </w:rPr>
        <w:t xml:space="preserve"> руб.)</w:t>
      </w:r>
      <w:r w:rsidR="00895C9A" w:rsidRPr="00D82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AA2" w:rsidRDefault="00A64AA2" w:rsidP="00373E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3A9A">
        <w:rPr>
          <w:rFonts w:ascii="Times New Roman" w:hAnsi="Times New Roman" w:cs="Times New Roman"/>
          <w:sz w:val="24"/>
          <w:szCs w:val="24"/>
        </w:rPr>
        <w:t>П. 4 ст. 173 БК РФ определено, что прогноз социально-экономического</w:t>
      </w:r>
      <w:r w:rsidR="00373EB7">
        <w:rPr>
          <w:rFonts w:ascii="Times New Roman" w:hAnsi="Times New Roman" w:cs="Times New Roman"/>
          <w:sz w:val="24"/>
          <w:szCs w:val="24"/>
        </w:rPr>
        <w:t xml:space="preserve"> </w:t>
      </w:r>
      <w:r w:rsidRPr="00F93A9A">
        <w:rPr>
          <w:rFonts w:ascii="Times New Roman" w:hAnsi="Times New Roman" w:cs="Times New Roman"/>
          <w:sz w:val="24"/>
          <w:szCs w:val="24"/>
        </w:rPr>
        <w:t>развития на очередной финансовый год и плановый период разрабатывается путем</w:t>
      </w:r>
      <w:r w:rsidR="00373EB7">
        <w:rPr>
          <w:rFonts w:ascii="Times New Roman" w:hAnsi="Times New Roman" w:cs="Times New Roman"/>
          <w:sz w:val="24"/>
          <w:szCs w:val="24"/>
        </w:rPr>
        <w:t xml:space="preserve"> уточнения п</w:t>
      </w:r>
      <w:r w:rsidRPr="00F93A9A">
        <w:rPr>
          <w:rFonts w:ascii="Times New Roman" w:hAnsi="Times New Roman" w:cs="Times New Roman"/>
          <w:sz w:val="24"/>
          <w:szCs w:val="24"/>
        </w:rPr>
        <w:t>араметров планового периода и добавления параметров второго года</w:t>
      </w:r>
      <w:r w:rsidR="00373EB7">
        <w:rPr>
          <w:rFonts w:ascii="Times New Roman" w:hAnsi="Times New Roman" w:cs="Times New Roman"/>
          <w:sz w:val="24"/>
          <w:szCs w:val="24"/>
        </w:rPr>
        <w:t xml:space="preserve"> </w:t>
      </w:r>
      <w:r w:rsidRPr="00F93A9A">
        <w:rPr>
          <w:rFonts w:ascii="Times New Roman" w:hAnsi="Times New Roman" w:cs="Times New Roman"/>
          <w:sz w:val="24"/>
          <w:szCs w:val="24"/>
        </w:rPr>
        <w:t>планов</w:t>
      </w:r>
      <w:r w:rsidR="006C5DE0" w:rsidRPr="00F93A9A">
        <w:rPr>
          <w:rFonts w:ascii="Times New Roman" w:hAnsi="Times New Roman" w:cs="Times New Roman"/>
          <w:sz w:val="24"/>
          <w:szCs w:val="24"/>
        </w:rPr>
        <w:t>ого периода. При этом в пояснительной записке к прогнозу СЭР не при</w:t>
      </w:r>
      <w:r w:rsidRPr="00F93A9A">
        <w:rPr>
          <w:rFonts w:ascii="Times New Roman" w:hAnsi="Times New Roman" w:cs="Times New Roman"/>
          <w:sz w:val="24"/>
          <w:szCs w:val="24"/>
        </w:rPr>
        <w:t>ведено сопоставление</w:t>
      </w:r>
      <w:r w:rsidR="006C5DE0" w:rsidRPr="00F93A9A">
        <w:rPr>
          <w:rFonts w:ascii="Times New Roman" w:hAnsi="Times New Roman" w:cs="Times New Roman"/>
          <w:sz w:val="24"/>
          <w:szCs w:val="24"/>
        </w:rPr>
        <w:t xml:space="preserve"> </w:t>
      </w:r>
      <w:r w:rsidR="00373EB7">
        <w:rPr>
          <w:rFonts w:ascii="Times New Roman" w:hAnsi="Times New Roman" w:cs="Times New Roman"/>
          <w:sz w:val="24"/>
          <w:szCs w:val="24"/>
        </w:rPr>
        <w:t>м</w:t>
      </w:r>
      <w:r w:rsidRPr="00F93A9A">
        <w:rPr>
          <w:rFonts w:ascii="Times New Roman" w:hAnsi="Times New Roman" w:cs="Times New Roman"/>
          <w:sz w:val="24"/>
          <w:szCs w:val="24"/>
        </w:rPr>
        <w:t>акроэкономических показателей в целом по прогнозу 2017-2019 годов с раннее</w:t>
      </w:r>
      <w:r w:rsidR="006C5DE0" w:rsidRPr="00F93A9A">
        <w:rPr>
          <w:rFonts w:ascii="Times New Roman" w:hAnsi="Times New Roman" w:cs="Times New Roman"/>
          <w:sz w:val="24"/>
          <w:szCs w:val="24"/>
        </w:rPr>
        <w:t xml:space="preserve"> </w:t>
      </w:r>
      <w:r w:rsidRPr="00F93A9A">
        <w:rPr>
          <w:rFonts w:ascii="Times New Roman" w:hAnsi="Times New Roman" w:cs="Times New Roman"/>
          <w:sz w:val="24"/>
          <w:szCs w:val="24"/>
        </w:rPr>
        <w:t>утвержденными показателями и не указаны причины или факторы всех изменений.</w:t>
      </w:r>
    </w:p>
    <w:p w:rsidR="004021F7" w:rsidRPr="004B1861" w:rsidRDefault="004021F7" w:rsidP="00402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решения о бюджете проанализирован на соответствие требованиям ст.184.1 БК РФ, в результате было установлено следующее:</w:t>
      </w:r>
    </w:p>
    <w:p w:rsidR="0049536F" w:rsidRDefault="004021F7" w:rsidP="000F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49536F">
        <w:rPr>
          <w:rFonts w:ascii="Times New Roman" w:hAnsi="Times New Roman" w:cs="Times New Roman"/>
          <w:sz w:val="24"/>
          <w:szCs w:val="24"/>
        </w:rPr>
        <w:t xml:space="preserve"> текстовой част</w:t>
      </w:r>
      <w:r w:rsidR="00373EB7">
        <w:rPr>
          <w:rFonts w:ascii="Times New Roman" w:hAnsi="Times New Roman" w:cs="Times New Roman"/>
          <w:sz w:val="24"/>
          <w:szCs w:val="24"/>
        </w:rPr>
        <w:t>и</w:t>
      </w:r>
      <w:r w:rsidR="0049536F">
        <w:rPr>
          <w:rFonts w:ascii="Times New Roman" w:hAnsi="Times New Roman" w:cs="Times New Roman"/>
          <w:sz w:val="24"/>
          <w:szCs w:val="24"/>
        </w:rPr>
        <w:t xml:space="preserve"> </w:t>
      </w:r>
      <w:r w:rsidR="00373EB7" w:rsidRPr="00373EB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9536F">
        <w:rPr>
          <w:rFonts w:ascii="Times New Roman" w:hAnsi="Times New Roman" w:cs="Times New Roman"/>
          <w:sz w:val="24"/>
          <w:szCs w:val="24"/>
        </w:rPr>
        <w:t>решения  и приложени</w:t>
      </w:r>
      <w:r w:rsidR="00373EB7">
        <w:rPr>
          <w:rFonts w:ascii="Times New Roman" w:hAnsi="Times New Roman" w:cs="Times New Roman"/>
          <w:sz w:val="24"/>
          <w:szCs w:val="24"/>
        </w:rPr>
        <w:t>я</w:t>
      </w:r>
      <w:r w:rsidR="0049536F">
        <w:rPr>
          <w:rFonts w:ascii="Times New Roman" w:hAnsi="Times New Roman" w:cs="Times New Roman"/>
          <w:sz w:val="24"/>
          <w:szCs w:val="24"/>
        </w:rPr>
        <w:t xml:space="preserve"> №3 к проекту бюджета утвержден перечень главных администраторов дохода на 2017 и на плановый период 2018 и 2019 годов. В данном приложении администратором дохода от уплаты акцизов на нефтепродукты (дизельное топливо, моторные масла, автомобильный бензин, </w:t>
      </w:r>
      <w:r w:rsidR="000F2AFB">
        <w:rPr>
          <w:rFonts w:ascii="Times New Roman" w:hAnsi="Times New Roman" w:cs="Times New Roman"/>
          <w:sz w:val="24"/>
          <w:szCs w:val="24"/>
        </w:rPr>
        <w:t xml:space="preserve">прямогонный бензин) </w:t>
      </w:r>
      <w:r w:rsidR="0049536F">
        <w:rPr>
          <w:rFonts w:ascii="Times New Roman" w:hAnsi="Times New Roman" w:cs="Times New Roman"/>
          <w:sz w:val="24"/>
          <w:szCs w:val="24"/>
        </w:rPr>
        <w:t xml:space="preserve"> администратором дохода указан УФНС по Ирку</w:t>
      </w:r>
      <w:r w:rsidR="00373EB7">
        <w:rPr>
          <w:rFonts w:ascii="Times New Roman" w:hAnsi="Times New Roman" w:cs="Times New Roman"/>
          <w:sz w:val="24"/>
          <w:szCs w:val="24"/>
        </w:rPr>
        <w:t>т</w:t>
      </w:r>
      <w:r w:rsidR="0049536F">
        <w:rPr>
          <w:rFonts w:ascii="Times New Roman" w:hAnsi="Times New Roman" w:cs="Times New Roman"/>
          <w:sz w:val="24"/>
          <w:szCs w:val="24"/>
        </w:rPr>
        <w:t>ской области №14</w:t>
      </w:r>
      <w:r w:rsidR="000F2AFB">
        <w:rPr>
          <w:rFonts w:ascii="Times New Roman" w:hAnsi="Times New Roman" w:cs="Times New Roman"/>
          <w:sz w:val="24"/>
          <w:szCs w:val="24"/>
        </w:rPr>
        <w:t xml:space="preserve"> </w:t>
      </w:r>
      <w:r w:rsidR="000F2AFB">
        <w:rPr>
          <w:rFonts w:ascii="Times New Roman" w:hAnsi="Times New Roman" w:cs="Times New Roman"/>
          <w:sz w:val="24"/>
          <w:szCs w:val="24"/>
        </w:rPr>
        <w:lastRenderedPageBreak/>
        <w:t xml:space="preserve">с кодом </w:t>
      </w:r>
      <w:r w:rsidR="000F2AFB" w:rsidRPr="000F2AFB">
        <w:rPr>
          <w:rFonts w:ascii="Times New Roman" w:hAnsi="Times New Roman" w:cs="Times New Roman"/>
          <w:b/>
          <w:sz w:val="24"/>
          <w:szCs w:val="24"/>
        </w:rPr>
        <w:t>182.</w:t>
      </w:r>
      <w:r w:rsidR="000F2AFB">
        <w:rPr>
          <w:rFonts w:ascii="Times New Roman" w:hAnsi="Times New Roman" w:cs="Times New Roman"/>
          <w:sz w:val="24"/>
          <w:szCs w:val="24"/>
        </w:rPr>
        <w:t xml:space="preserve"> Согласно приказа Федерального казначейства № 328 от 30.12.2013 «О наделении территориальных органов Федерального казначейства отдельными полномочиями главного администратора (администратора) доходов субъектов Российской Федерации и местных бюджетов» главным администратором данного вида доходов наделено Федеральное казначейство с кодом администратора </w:t>
      </w:r>
      <w:r w:rsidR="000F2AFB" w:rsidRPr="000F2AFB">
        <w:rPr>
          <w:rFonts w:ascii="Times New Roman" w:hAnsi="Times New Roman" w:cs="Times New Roman"/>
          <w:b/>
          <w:sz w:val="24"/>
          <w:szCs w:val="24"/>
        </w:rPr>
        <w:t>100</w:t>
      </w:r>
      <w:r w:rsidR="002D139C">
        <w:rPr>
          <w:rFonts w:ascii="Times New Roman" w:hAnsi="Times New Roman" w:cs="Times New Roman"/>
          <w:sz w:val="24"/>
          <w:szCs w:val="24"/>
        </w:rPr>
        <w:t>;</w:t>
      </w:r>
    </w:p>
    <w:p w:rsidR="000B2C5E" w:rsidRDefault="005C7537" w:rsidP="00594E2E">
      <w:pPr>
        <w:pStyle w:val="Default"/>
        <w:jc w:val="both"/>
      </w:pPr>
      <w:r>
        <w:tab/>
        <w:t xml:space="preserve">-  п 18 </w:t>
      </w:r>
      <w:r w:rsidRPr="00001A4E">
        <w:rPr>
          <w:sz w:val="23"/>
          <w:szCs w:val="23"/>
        </w:rPr>
        <w:t>текстовой части</w:t>
      </w:r>
      <w:r w:rsidR="000B2C5E" w:rsidRPr="00001A4E">
        <w:rPr>
          <w:sz w:val="23"/>
          <w:szCs w:val="23"/>
        </w:rPr>
        <w:t xml:space="preserve"> проекта решени</w:t>
      </w:r>
      <w:r w:rsidR="00FF0AA3">
        <w:rPr>
          <w:sz w:val="23"/>
          <w:szCs w:val="23"/>
        </w:rPr>
        <w:t xml:space="preserve">я Думы </w:t>
      </w:r>
      <w:r w:rsidR="00CE6D25">
        <w:rPr>
          <w:sz w:val="23"/>
          <w:szCs w:val="23"/>
        </w:rPr>
        <w:t>предлагаются к утвер</w:t>
      </w:r>
      <w:r w:rsidR="00FF0AA3">
        <w:rPr>
          <w:sz w:val="23"/>
          <w:szCs w:val="23"/>
        </w:rPr>
        <w:t>ж</w:t>
      </w:r>
      <w:r w:rsidR="00CE6D25">
        <w:rPr>
          <w:sz w:val="23"/>
          <w:szCs w:val="23"/>
        </w:rPr>
        <w:t>д</w:t>
      </w:r>
      <w:r w:rsidR="00FF0AA3">
        <w:rPr>
          <w:sz w:val="23"/>
          <w:szCs w:val="23"/>
        </w:rPr>
        <w:t>ению</w:t>
      </w:r>
      <w:r w:rsidRPr="00001A4E">
        <w:rPr>
          <w:sz w:val="23"/>
          <w:szCs w:val="23"/>
        </w:rPr>
        <w:t xml:space="preserve"> субвенции</w:t>
      </w:r>
      <w:r w:rsidR="000B2C5E" w:rsidRPr="00001A4E">
        <w:rPr>
          <w:sz w:val="23"/>
          <w:szCs w:val="23"/>
        </w:rPr>
        <w:t>,</w:t>
      </w:r>
      <w:r w:rsidRPr="00001A4E">
        <w:rPr>
          <w:sz w:val="23"/>
          <w:szCs w:val="23"/>
        </w:rPr>
        <w:t xml:space="preserve"> выделяемые из местного бюджета, бюджету муници</w:t>
      </w:r>
      <w:r w:rsidR="00001A4E" w:rsidRPr="00001A4E">
        <w:rPr>
          <w:sz w:val="23"/>
          <w:szCs w:val="23"/>
        </w:rPr>
        <w:t xml:space="preserve">пального района и направляемые на финансирование расходов, связанных с передачей части полномочий органов местного самоуправления, </w:t>
      </w:r>
      <w:r w:rsidR="000B2C5E" w:rsidRPr="00711A2F">
        <w:rPr>
          <w:sz w:val="23"/>
          <w:szCs w:val="23"/>
        </w:rPr>
        <w:t xml:space="preserve">в то время как </w:t>
      </w:r>
      <w:r w:rsidR="000B2C5E" w:rsidRPr="00711A2F">
        <w:rPr>
          <w:color w:val="auto"/>
          <w:sz w:val="23"/>
          <w:szCs w:val="23"/>
        </w:rPr>
        <w:t>п.3 статьи 184.1 БК РФ</w:t>
      </w:r>
      <w:r w:rsidR="000B2C5E" w:rsidRPr="00711A2F">
        <w:rPr>
          <w:color w:val="FF0000"/>
          <w:sz w:val="23"/>
          <w:szCs w:val="23"/>
        </w:rPr>
        <w:t xml:space="preserve"> </w:t>
      </w:r>
      <w:r w:rsidR="00CE6D25">
        <w:rPr>
          <w:sz w:val="23"/>
          <w:szCs w:val="23"/>
        </w:rPr>
        <w:t>обязывает утверждать</w:t>
      </w:r>
      <w:r w:rsidR="000B2C5E" w:rsidRPr="00711A2F">
        <w:rPr>
          <w:sz w:val="23"/>
          <w:szCs w:val="23"/>
        </w:rPr>
        <w:t xml:space="preserve"> </w:t>
      </w:r>
      <w:r w:rsidR="000B2C5E" w:rsidRPr="00711A2F">
        <w:rPr>
          <w:b/>
          <w:bCs/>
          <w:sz w:val="23"/>
          <w:szCs w:val="23"/>
        </w:rPr>
        <w:t>объем межб</w:t>
      </w:r>
      <w:r w:rsidR="00711A2F" w:rsidRPr="00711A2F">
        <w:rPr>
          <w:b/>
          <w:bCs/>
          <w:sz w:val="23"/>
          <w:szCs w:val="23"/>
        </w:rPr>
        <w:t>юджетных трансфертов, предоставляемых другим бюджетам</w:t>
      </w:r>
      <w:r w:rsidR="000B2C5E" w:rsidRPr="00711A2F">
        <w:rPr>
          <w:b/>
          <w:bCs/>
          <w:sz w:val="23"/>
          <w:szCs w:val="23"/>
        </w:rPr>
        <w:t xml:space="preserve"> бюджетной системы РФ в очередном финансовом г</w:t>
      </w:r>
      <w:r w:rsidR="000B2C5E" w:rsidRPr="00CE6D25">
        <w:rPr>
          <w:b/>
          <w:bCs/>
          <w:sz w:val="23"/>
          <w:szCs w:val="23"/>
        </w:rPr>
        <w:t>оду</w:t>
      </w:r>
      <w:r w:rsidR="00CE6D25" w:rsidRPr="00CE6D25">
        <w:rPr>
          <w:b/>
          <w:sz w:val="23"/>
          <w:szCs w:val="23"/>
        </w:rPr>
        <w:t xml:space="preserve"> и плановом периоде.</w:t>
      </w:r>
    </w:p>
    <w:p w:rsidR="00FA3C75" w:rsidRPr="00F93A9A" w:rsidRDefault="00FA3C75" w:rsidP="006C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8AA" w:rsidRDefault="00D368AA" w:rsidP="009B6D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8AA">
        <w:rPr>
          <w:rFonts w:ascii="Times New Roman" w:hAnsi="Times New Roman" w:cs="Times New Roman"/>
          <w:b/>
          <w:sz w:val="24"/>
          <w:szCs w:val="24"/>
        </w:rPr>
        <w:t>3. Общая ха</w:t>
      </w:r>
      <w:r w:rsidR="002E293F">
        <w:rPr>
          <w:rFonts w:ascii="Times New Roman" w:hAnsi="Times New Roman" w:cs="Times New Roman"/>
          <w:b/>
          <w:sz w:val="24"/>
          <w:szCs w:val="24"/>
        </w:rPr>
        <w:t>ракте</w:t>
      </w:r>
      <w:r w:rsidR="00C40409">
        <w:rPr>
          <w:rFonts w:ascii="Times New Roman" w:hAnsi="Times New Roman" w:cs="Times New Roman"/>
          <w:b/>
          <w:sz w:val="24"/>
          <w:szCs w:val="24"/>
        </w:rPr>
        <w:t xml:space="preserve">ристика проекта бюджета </w:t>
      </w:r>
      <w:proofErr w:type="spellStart"/>
      <w:r w:rsidR="00C40409">
        <w:rPr>
          <w:rFonts w:ascii="Times New Roman" w:hAnsi="Times New Roman" w:cs="Times New Roman"/>
          <w:b/>
          <w:sz w:val="24"/>
          <w:szCs w:val="24"/>
        </w:rPr>
        <w:t>Усть-Кадинского</w:t>
      </w:r>
      <w:proofErr w:type="spellEnd"/>
      <w:r w:rsidRPr="00D368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на 2017 год</w:t>
      </w:r>
      <w:r w:rsidR="00653E6D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2018 и 2019 годов</w:t>
      </w:r>
    </w:p>
    <w:p w:rsidR="00D368AA" w:rsidRPr="00D368AA" w:rsidRDefault="001A4AE1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  <w:r w:rsidR="00F643AB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41"/>
        <w:gridCol w:w="2011"/>
        <w:gridCol w:w="992"/>
        <w:gridCol w:w="1133"/>
        <w:gridCol w:w="993"/>
        <w:gridCol w:w="992"/>
        <w:gridCol w:w="1134"/>
        <w:gridCol w:w="1134"/>
        <w:gridCol w:w="1134"/>
        <w:gridCol w:w="1135"/>
      </w:tblGrid>
      <w:tr w:rsidR="00BF2A65" w:rsidTr="00B37B9A">
        <w:trPr>
          <w:trHeight w:val="278"/>
        </w:trPr>
        <w:tc>
          <w:tcPr>
            <w:tcW w:w="541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2A65" w:rsidRDefault="00BF2A65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2016 г.</w:t>
            </w:r>
          </w:p>
        </w:tc>
        <w:tc>
          <w:tcPr>
            <w:tcW w:w="1133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2017 г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</w:tcPr>
          <w:p w:rsidR="00BF2A65" w:rsidRDefault="00B37B9A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2018г.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F2A65" w:rsidRDefault="00B37B9A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2019г.</w:t>
            </w:r>
          </w:p>
        </w:tc>
        <w:tc>
          <w:tcPr>
            <w:tcW w:w="1135" w:type="dxa"/>
            <w:shd w:val="clear" w:color="auto" w:fill="BDD6EE" w:themeFill="accent1" w:themeFillTint="66"/>
          </w:tcPr>
          <w:p w:rsidR="00BF2A65" w:rsidRDefault="00B37B9A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B37B9A" w:rsidRDefault="00B37B9A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A8" w:rsidTr="00B37B9A">
        <w:trPr>
          <w:trHeight w:val="277"/>
        </w:trPr>
        <w:tc>
          <w:tcPr>
            <w:tcW w:w="541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992" w:type="dxa"/>
          </w:tcPr>
          <w:p w:rsidR="007960A8" w:rsidRDefault="0014545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4177,5</w:t>
            </w:r>
          </w:p>
        </w:tc>
        <w:tc>
          <w:tcPr>
            <w:tcW w:w="1133" w:type="dxa"/>
          </w:tcPr>
          <w:p w:rsidR="007960A8" w:rsidRDefault="0058183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2675,9</w:t>
            </w:r>
          </w:p>
        </w:tc>
        <w:tc>
          <w:tcPr>
            <w:tcW w:w="993" w:type="dxa"/>
          </w:tcPr>
          <w:p w:rsidR="007960A8" w:rsidRDefault="00826DFD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1501,6</w:t>
            </w:r>
          </w:p>
        </w:tc>
        <w:tc>
          <w:tcPr>
            <w:tcW w:w="992" w:type="dxa"/>
          </w:tcPr>
          <w:p w:rsidR="007960A8" w:rsidRDefault="00826DFD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7960A8" w:rsidRPr="00C90826" w:rsidRDefault="00581831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26">
              <w:rPr>
                <w:rFonts w:ascii="Times New Roman" w:hAnsi="Times New Roman" w:cs="Times New Roman"/>
                <w:sz w:val="24"/>
                <w:szCs w:val="24"/>
              </w:rPr>
              <w:t>2435,6</w:t>
            </w:r>
          </w:p>
        </w:tc>
        <w:tc>
          <w:tcPr>
            <w:tcW w:w="1134" w:type="dxa"/>
          </w:tcPr>
          <w:p w:rsidR="007960A8" w:rsidRDefault="00826DFD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7960A8" w:rsidRDefault="00581831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2474,8</w:t>
            </w:r>
          </w:p>
        </w:tc>
        <w:tc>
          <w:tcPr>
            <w:tcW w:w="1135" w:type="dxa"/>
          </w:tcPr>
          <w:p w:rsidR="007960A8" w:rsidRDefault="00C90826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</w:tcPr>
          <w:p w:rsidR="007960A8" w:rsidRDefault="0014545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5753,9</w:t>
            </w:r>
          </w:p>
        </w:tc>
        <w:tc>
          <w:tcPr>
            <w:tcW w:w="1133" w:type="dxa"/>
          </w:tcPr>
          <w:p w:rsidR="007960A8" w:rsidRDefault="0058183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2675,9</w:t>
            </w:r>
          </w:p>
        </w:tc>
        <w:tc>
          <w:tcPr>
            <w:tcW w:w="993" w:type="dxa"/>
          </w:tcPr>
          <w:p w:rsidR="007960A8" w:rsidRDefault="00826DFD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3078,0</w:t>
            </w:r>
          </w:p>
        </w:tc>
        <w:tc>
          <w:tcPr>
            <w:tcW w:w="992" w:type="dxa"/>
          </w:tcPr>
          <w:p w:rsidR="007960A8" w:rsidRDefault="00826DFD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34" w:type="dxa"/>
          </w:tcPr>
          <w:p w:rsidR="007960A8" w:rsidRPr="009E1DF7" w:rsidRDefault="009E1DF7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2435,6</w:t>
            </w:r>
          </w:p>
        </w:tc>
        <w:tc>
          <w:tcPr>
            <w:tcW w:w="1134" w:type="dxa"/>
          </w:tcPr>
          <w:p w:rsidR="007960A8" w:rsidRPr="009E1DF7" w:rsidRDefault="00826DFD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134" w:type="dxa"/>
          </w:tcPr>
          <w:p w:rsidR="007960A8" w:rsidRDefault="00121C66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2474,8</w:t>
            </w:r>
          </w:p>
        </w:tc>
        <w:tc>
          <w:tcPr>
            <w:tcW w:w="1135" w:type="dxa"/>
          </w:tcPr>
          <w:p w:rsidR="007960A8" w:rsidRDefault="00F70F22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условно утверждаемые</w:t>
            </w:r>
          </w:p>
        </w:tc>
        <w:tc>
          <w:tcPr>
            <w:tcW w:w="992" w:type="dxa"/>
          </w:tcPr>
          <w:p w:rsidR="007960A8" w:rsidRDefault="0014545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7960A8" w:rsidRDefault="0058183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0A8" w:rsidRPr="009E1DF7" w:rsidRDefault="0058183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</w:tcPr>
          <w:p w:rsidR="007960A8" w:rsidRPr="009E1DF7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0A8" w:rsidRDefault="0014545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135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992" w:type="dxa"/>
          </w:tcPr>
          <w:p w:rsidR="007960A8" w:rsidRDefault="0014545E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1576,4</w:t>
            </w:r>
          </w:p>
        </w:tc>
        <w:tc>
          <w:tcPr>
            <w:tcW w:w="1133" w:type="dxa"/>
          </w:tcPr>
          <w:p w:rsidR="007960A8" w:rsidRDefault="0058183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60A8" w:rsidRPr="00F70F22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0A8" w:rsidRPr="00F70F22" w:rsidRDefault="00F70F22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0A8" w:rsidRDefault="00F70F22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902" w:rsidRDefault="004039E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предлагается утвердить следующие основные характеристики </w:t>
      </w:r>
      <w:r w:rsidR="00581831">
        <w:rPr>
          <w:rFonts w:ascii="Times New Roman" w:hAnsi="Times New Roman" w:cs="Times New Roman"/>
          <w:sz w:val="24"/>
          <w:szCs w:val="24"/>
        </w:rPr>
        <w:t>местного бюджета на 2017 год и на плановый период 2018 и 2019 годов.</w:t>
      </w:r>
    </w:p>
    <w:p w:rsidR="00001FC7" w:rsidRDefault="00001FC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бюджета</w:t>
      </w:r>
      <w:r w:rsidR="005E3484">
        <w:rPr>
          <w:rFonts w:ascii="Times New Roman" w:hAnsi="Times New Roman" w:cs="Times New Roman"/>
          <w:sz w:val="24"/>
          <w:szCs w:val="24"/>
        </w:rPr>
        <w:t xml:space="preserve"> </w:t>
      </w:r>
      <w:r w:rsidR="006D7D1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670B9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6D7D1A">
        <w:rPr>
          <w:rFonts w:ascii="Times New Roman" w:hAnsi="Times New Roman" w:cs="Times New Roman"/>
          <w:sz w:val="24"/>
          <w:szCs w:val="24"/>
        </w:rPr>
        <w:t xml:space="preserve"> </w:t>
      </w:r>
      <w:r w:rsidR="0018147D">
        <w:rPr>
          <w:rFonts w:ascii="Times New Roman" w:hAnsi="Times New Roman" w:cs="Times New Roman"/>
          <w:sz w:val="24"/>
          <w:szCs w:val="24"/>
        </w:rPr>
        <w:t xml:space="preserve">планируются </w:t>
      </w:r>
      <w:r w:rsidR="00103AB0">
        <w:rPr>
          <w:rFonts w:ascii="Times New Roman" w:hAnsi="Times New Roman" w:cs="Times New Roman"/>
          <w:sz w:val="24"/>
          <w:szCs w:val="24"/>
        </w:rPr>
        <w:t xml:space="preserve">с сокращением к ожидаемому уровню </w:t>
      </w:r>
      <w:r w:rsidR="00826DFD">
        <w:rPr>
          <w:rFonts w:ascii="Times New Roman" w:hAnsi="Times New Roman" w:cs="Times New Roman"/>
          <w:sz w:val="24"/>
          <w:szCs w:val="24"/>
        </w:rPr>
        <w:t>2016 года на 36</w:t>
      </w:r>
      <w:r w:rsidR="005E0CDE">
        <w:rPr>
          <w:rFonts w:ascii="Times New Roman" w:hAnsi="Times New Roman" w:cs="Times New Roman"/>
          <w:sz w:val="24"/>
          <w:szCs w:val="24"/>
        </w:rPr>
        <w:t xml:space="preserve">% и </w:t>
      </w:r>
      <w:r w:rsidR="006D7D1A">
        <w:rPr>
          <w:rFonts w:ascii="Times New Roman" w:hAnsi="Times New Roman" w:cs="Times New Roman"/>
          <w:sz w:val="24"/>
          <w:szCs w:val="24"/>
        </w:rPr>
        <w:t xml:space="preserve">составят </w:t>
      </w:r>
      <w:r w:rsidR="00826DFD">
        <w:rPr>
          <w:rFonts w:ascii="Times New Roman" w:hAnsi="Times New Roman" w:cs="Times New Roman"/>
          <w:sz w:val="24"/>
          <w:szCs w:val="24"/>
        </w:rPr>
        <w:t>2675,9</w:t>
      </w:r>
      <w:r w:rsidR="00C41E4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37B9A">
        <w:rPr>
          <w:rFonts w:ascii="Times New Roman" w:hAnsi="Times New Roman" w:cs="Times New Roman"/>
          <w:sz w:val="24"/>
          <w:szCs w:val="24"/>
        </w:rPr>
        <w:t xml:space="preserve"> На прогнозируемый пери</w:t>
      </w:r>
      <w:r w:rsidR="000F61AD">
        <w:rPr>
          <w:rFonts w:ascii="Times New Roman" w:hAnsi="Times New Roman" w:cs="Times New Roman"/>
          <w:sz w:val="24"/>
          <w:szCs w:val="24"/>
        </w:rPr>
        <w:t>од 2018г понижение составит 9</w:t>
      </w:r>
      <w:r w:rsidR="00B37B9A">
        <w:rPr>
          <w:rFonts w:ascii="Times New Roman" w:hAnsi="Times New Roman" w:cs="Times New Roman"/>
          <w:sz w:val="24"/>
          <w:szCs w:val="24"/>
        </w:rPr>
        <w:t xml:space="preserve">%, </w:t>
      </w:r>
      <w:r w:rsidR="00C90826">
        <w:rPr>
          <w:rFonts w:ascii="Times New Roman" w:hAnsi="Times New Roman" w:cs="Times New Roman"/>
          <w:sz w:val="24"/>
          <w:szCs w:val="24"/>
        </w:rPr>
        <w:t>(2435,6</w:t>
      </w:r>
      <w:r w:rsidR="002670B9">
        <w:rPr>
          <w:rFonts w:ascii="Times New Roman" w:hAnsi="Times New Roman" w:cs="Times New Roman"/>
          <w:sz w:val="24"/>
          <w:szCs w:val="24"/>
        </w:rPr>
        <w:t xml:space="preserve"> тыс. руб.), </w:t>
      </w:r>
      <w:r w:rsidR="00B37B9A">
        <w:rPr>
          <w:rFonts w:ascii="Times New Roman" w:hAnsi="Times New Roman" w:cs="Times New Roman"/>
          <w:sz w:val="24"/>
          <w:szCs w:val="24"/>
        </w:rPr>
        <w:t>на 2019 год</w:t>
      </w:r>
      <w:r w:rsidR="002670B9">
        <w:rPr>
          <w:rFonts w:ascii="Times New Roman" w:hAnsi="Times New Roman" w:cs="Times New Roman"/>
          <w:sz w:val="24"/>
          <w:szCs w:val="24"/>
        </w:rPr>
        <w:t xml:space="preserve"> планируется неб</w:t>
      </w:r>
      <w:r w:rsidR="00C90826">
        <w:rPr>
          <w:rFonts w:ascii="Times New Roman" w:hAnsi="Times New Roman" w:cs="Times New Roman"/>
          <w:sz w:val="24"/>
          <w:szCs w:val="24"/>
        </w:rPr>
        <w:t>ольшой рост доходной части +1,6</w:t>
      </w:r>
      <w:r w:rsidR="00B37B9A">
        <w:rPr>
          <w:rFonts w:ascii="Times New Roman" w:hAnsi="Times New Roman" w:cs="Times New Roman"/>
          <w:sz w:val="24"/>
          <w:szCs w:val="24"/>
        </w:rPr>
        <w:t>%</w:t>
      </w:r>
      <w:r w:rsidR="00C90826">
        <w:rPr>
          <w:rFonts w:ascii="Times New Roman" w:hAnsi="Times New Roman" w:cs="Times New Roman"/>
          <w:sz w:val="24"/>
          <w:szCs w:val="24"/>
        </w:rPr>
        <w:t xml:space="preserve"> (2474,8 тыс. </w:t>
      </w:r>
      <w:r w:rsidR="002670B9">
        <w:rPr>
          <w:rFonts w:ascii="Times New Roman" w:hAnsi="Times New Roman" w:cs="Times New Roman"/>
          <w:sz w:val="24"/>
          <w:szCs w:val="24"/>
        </w:rPr>
        <w:t>руб.)</w:t>
      </w:r>
    </w:p>
    <w:p w:rsidR="00A26EB2" w:rsidRPr="003662B0" w:rsidRDefault="00A26EB2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бюджета сельского пос</w:t>
      </w:r>
      <w:r w:rsidR="00D00920">
        <w:rPr>
          <w:rFonts w:ascii="Times New Roman" w:hAnsi="Times New Roman" w:cs="Times New Roman"/>
          <w:sz w:val="24"/>
          <w:szCs w:val="24"/>
        </w:rPr>
        <w:t>еления</w:t>
      </w:r>
      <w:r w:rsidR="002670B9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C90826">
        <w:rPr>
          <w:rFonts w:ascii="Times New Roman" w:hAnsi="Times New Roman" w:cs="Times New Roman"/>
          <w:sz w:val="24"/>
          <w:szCs w:val="24"/>
        </w:rPr>
        <w:t xml:space="preserve"> планируются в размере 2675,9 тыс. руб., что на 3078,0 тыс. руб., или 53,5</w:t>
      </w:r>
      <w:r w:rsidR="00D00920">
        <w:rPr>
          <w:rFonts w:ascii="Times New Roman" w:hAnsi="Times New Roman" w:cs="Times New Roman"/>
          <w:sz w:val="24"/>
          <w:szCs w:val="24"/>
        </w:rPr>
        <w:t xml:space="preserve">% </w:t>
      </w:r>
      <w:r w:rsidR="00B37B9A">
        <w:rPr>
          <w:rFonts w:ascii="Times New Roman" w:hAnsi="Times New Roman" w:cs="Times New Roman"/>
          <w:sz w:val="24"/>
          <w:szCs w:val="24"/>
        </w:rPr>
        <w:t>меньше ожидаемого показателя</w:t>
      </w:r>
      <w:r w:rsidR="00A162E0">
        <w:rPr>
          <w:rFonts w:ascii="Times New Roman" w:hAnsi="Times New Roman" w:cs="Times New Roman"/>
          <w:sz w:val="24"/>
          <w:szCs w:val="24"/>
        </w:rPr>
        <w:t xml:space="preserve"> 2016 года.</w:t>
      </w:r>
      <w:r w:rsidR="00F2215D">
        <w:rPr>
          <w:rFonts w:ascii="Times New Roman" w:hAnsi="Times New Roman" w:cs="Times New Roman"/>
          <w:sz w:val="24"/>
          <w:szCs w:val="24"/>
        </w:rPr>
        <w:t xml:space="preserve"> На плановый период 2018 </w:t>
      </w:r>
      <w:r w:rsidR="003662B0">
        <w:rPr>
          <w:rFonts w:ascii="Times New Roman" w:hAnsi="Times New Roman" w:cs="Times New Roman"/>
          <w:sz w:val="24"/>
          <w:szCs w:val="24"/>
        </w:rPr>
        <w:t>г. расходы понизятся на 11,3%</w:t>
      </w:r>
      <w:r w:rsidR="002670B9">
        <w:rPr>
          <w:rFonts w:ascii="Times New Roman" w:hAnsi="Times New Roman" w:cs="Times New Roman"/>
          <w:sz w:val="24"/>
          <w:szCs w:val="24"/>
        </w:rPr>
        <w:t xml:space="preserve">, </w:t>
      </w:r>
      <w:r w:rsidR="002670B9" w:rsidRPr="003662B0">
        <w:rPr>
          <w:rFonts w:ascii="Times New Roman" w:hAnsi="Times New Roman" w:cs="Times New Roman"/>
          <w:sz w:val="24"/>
          <w:szCs w:val="24"/>
        </w:rPr>
        <w:t>на 2019 г – показатель расходов под</w:t>
      </w:r>
      <w:r w:rsidR="003662B0" w:rsidRPr="003662B0">
        <w:rPr>
          <w:rFonts w:ascii="Times New Roman" w:hAnsi="Times New Roman" w:cs="Times New Roman"/>
          <w:sz w:val="24"/>
          <w:szCs w:val="24"/>
        </w:rPr>
        <w:t>нимется на 1,6</w:t>
      </w:r>
      <w:r w:rsidR="00F24CEA" w:rsidRPr="003662B0">
        <w:rPr>
          <w:rFonts w:ascii="Times New Roman" w:hAnsi="Times New Roman" w:cs="Times New Roman"/>
          <w:sz w:val="24"/>
          <w:szCs w:val="24"/>
        </w:rPr>
        <w:t>%</w:t>
      </w:r>
      <w:r w:rsidR="002670B9" w:rsidRPr="003662B0">
        <w:rPr>
          <w:rFonts w:ascii="Times New Roman" w:hAnsi="Times New Roman" w:cs="Times New Roman"/>
          <w:sz w:val="24"/>
          <w:szCs w:val="24"/>
        </w:rPr>
        <w:t>.</w:t>
      </w:r>
    </w:p>
    <w:p w:rsidR="00BC2527" w:rsidRDefault="00BC252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местного бюджета на 2017</w:t>
      </w:r>
      <w:r w:rsidR="00DE3734">
        <w:rPr>
          <w:rFonts w:ascii="Times New Roman" w:hAnsi="Times New Roman" w:cs="Times New Roman"/>
          <w:sz w:val="24"/>
          <w:szCs w:val="24"/>
        </w:rPr>
        <w:t xml:space="preserve"> год</w:t>
      </w:r>
      <w:r w:rsidR="00A162E0">
        <w:rPr>
          <w:rFonts w:ascii="Times New Roman" w:hAnsi="Times New Roman" w:cs="Times New Roman"/>
          <w:sz w:val="24"/>
          <w:szCs w:val="24"/>
        </w:rPr>
        <w:t xml:space="preserve"> и</w:t>
      </w:r>
      <w:r w:rsidR="00DE3734">
        <w:rPr>
          <w:rFonts w:ascii="Times New Roman" w:hAnsi="Times New Roman" w:cs="Times New Roman"/>
          <w:sz w:val="24"/>
          <w:szCs w:val="24"/>
        </w:rPr>
        <w:t xml:space="preserve"> на плановый период 2018 и </w:t>
      </w:r>
      <w:r w:rsidR="00A162E0">
        <w:rPr>
          <w:rFonts w:ascii="Times New Roman" w:hAnsi="Times New Roman" w:cs="Times New Roman"/>
          <w:sz w:val="24"/>
          <w:szCs w:val="24"/>
        </w:rPr>
        <w:t>2019 гг.</w:t>
      </w:r>
      <w:r w:rsidRPr="00BC2527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0,0 тыс. рублей. </w:t>
      </w:r>
    </w:p>
    <w:p w:rsidR="002152B3" w:rsidRPr="00373EB7" w:rsidRDefault="002152B3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2B3">
        <w:rPr>
          <w:rFonts w:ascii="Times New Roman" w:hAnsi="Times New Roman" w:cs="Times New Roman"/>
        </w:rPr>
        <w:t xml:space="preserve">- </w:t>
      </w:r>
      <w:r w:rsidR="000D3704">
        <w:rPr>
          <w:rFonts w:ascii="Times New Roman" w:hAnsi="Times New Roman" w:cs="Times New Roman"/>
          <w:sz w:val="24"/>
          <w:szCs w:val="24"/>
        </w:rPr>
        <w:t>Текстовой частью п.15</w:t>
      </w:r>
      <w:r w:rsidRPr="00373EB7">
        <w:rPr>
          <w:rFonts w:ascii="Times New Roman" w:hAnsi="Times New Roman" w:cs="Times New Roman"/>
          <w:sz w:val="24"/>
          <w:szCs w:val="24"/>
        </w:rPr>
        <w:t xml:space="preserve"> проекта решения Думы утвержден верхний предел муниципального</w:t>
      </w:r>
      <w:r w:rsidR="00373EB7">
        <w:rPr>
          <w:rFonts w:ascii="Times New Roman" w:hAnsi="Times New Roman" w:cs="Times New Roman"/>
          <w:sz w:val="24"/>
          <w:szCs w:val="24"/>
        </w:rPr>
        <w:t xml:space="preserve"> </w:t>
      </w:r>
      <w:r w:rsidR="00622BD9" w:rsidRPr="00373EB7">
        <w:rPr>
          <w:rFonts w:ascii="Times New Roman" w:hAnsi="Times New Roman" w:cs="Times New Roman"/>
          <w:sz w:val="24"/>
          <w:szCs w:val="24"/>
        </w:rPr>
        <w:t>в</w:t>
      </w:r>
      <w:r w:rsidRPr="00373EB7">
        <w:rPr>
          <w:rFonts w:ascii="Times New Roman" w:hAnsi="Times New Roman" w:cs="Times New Roman"/>
          <w:sz w:val="24"/>
          <w:szCs w:val="24"/>
        </w:rPr>
        <w:t>нутреннего долга</w:t>
      </w:r>
      <w:r w:rsidR="00622BD9" w:rsidRPr="00373EB7">
        <w:rPr>
          <w:rFonts w:ascii="Times New Roman" w:hAnsi="Times New Roman" w:cs="Times New Roman"/>
          <w:sz w:val="24"/>
          <w:szCs w:val="24"/>
        </w:rPr>
        <w:t xml:space="preserve"> по состоянию на 01 января 2018 года и каждый год планового периода в размере 0,0 рублей, в том числе верхний предел долга по муниципальным гарантиям 0,0 рублей. </w:t>
      </w:r>
      <w:r w:rsidR="00BE70A2" w:rsidRPr="00373EB7">
        <w:rPr>
          <w:rFonts w:ascii="Times New Roman" w:hAnsi="Times New Roman" w:cs="Times New Roman"/>
          <w:sz w:val="24"/>
          <w:szCs w:val="24"/>
        </w:rPr>
        <w:t>Установлен предельный объем муниципального долга на очередной 2017 год и на плановый период 2018 и 2019 годов в размере 0,0 руб.</w:t>
      </w:r>
    </w:p>
    <w:p w:rsidR="00054CAB" w:rsidRPr="00214A8A" w:rsidRDefault="00BC2527" w:rsidP="00054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EB7">
        <w:rPr>
          <w:rFonts w:ascii="Times New Roman" w:hAnsi="Times New Roman" w:cs="Times New Roman"/>
          <w:sz w:val="24"/>
          <w:szCs w:val="24"/>
        </w:rPr>
        <w:t>Общий объем бюджетных ассигнований</w:t>
      </w:r>
      <w:r w:rsidRPr="00BC252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1C60">
        <w:rPr>
          <w:rFonts w:ascii="Times New Roman" w:hAnsi="Times New Roman" w:cs="Times New Roman"/>
          <w:sz w:val="24"/>
          <w:szCs w:val="24"/>
        </w:rPr>
        <w:t xml:space="preserve">ого дорожного фонда </w:t>
      </w:r>
      <w:proofErr w:type="spellStart"/>
      <w:r w:rsidR="00086268">
        <w:rPr>
          <w:rFonts w:ascii="Times New Roman" w:hAnsi="Times New Roman" w:cs="Times New Roman"/>
          <w:sz w:val="24"/>
          <w:szCs w:val="24"/>
        </w:rPr>
        <w:t>Усть-Кадинского</w:t>
      </w:r>
      <w:proofErr w:type="spellEnd"/>
      <w:r w:rsidR="00FD1C60">
        <w:rPr>
          <w:rFonts w:ascii="Times New Roman" w:hAnsi="Times New Roman" w:cs="Times New Roman"/>
          <w:sz w:val="24"/>
          <w:szCs w:val="24"/>
        </w:rPr>
        <w:t xml:space="preserve"> </w:t>
      </w:r>
      <w:r w:rsidRPr="00BC2527">
        <w:rPr>
          <w:rFonts w:ascii="Times New Roman" w:hAnsi="Times New Roman" w:cs="Times New Roman"/>
          <w:sz w:val="24"/>
          <w:szCs w:val="24"/>
        </w:rPr>
        <w:t>сельско</w:t>
      </w:r>
      <w:r w:rsidR="00602948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="004707BE">
        <w:rPr>
          <w:rFonts w:ascii="Times New Roman" w:hAnsi="Times New Roman" w:cs="Times New Roman"/>
          <w:sz w:val="24"/>
          <w:szCs w:val="24"/>
        </w:rPr>
        <w:t>запл</w:t>
      </w:r>
      <w:r w:rsidR="00FD1C60">
        <w:rPr>
          <w:rFonts w:ascii="Times New Roman" w:hAnsi="Times New Roman" w:cs="Times New Roman"/>
          <w:sz w:val="24"/>
          <w:szCs w:val="24"/>
        </w:rPr>
        <w:t>ани</w:t>
      </w:r>
      <w:r w:rsidR="006233B5">
        <w:rPr>
          <w:rFonts w:ascii="Times New Roman" w:hAnsi="Times New Roman" w:cs="Times New Roman"/>
          <w:sz w:val="24"/>
          <w:szCs w:val="24"/>
        </w:rPr>
        <w:t>рован на 2017 год в сумме 216,7</w:t>
      </w:r>
      <w:r w:rsidR="004707BE">
        <w:rPr>
          <w:rFonts w:ascii="Times New Roman" w:hAnsi="Times New Roman" w:cs="Times New Roman"/>
          <w:sz w:val="24"/>
          <w:szCs w:val="24"/>
        </w:rPr>
        <w:t xml:space="preserve"> </w:t>
      </w:r>
      <w:r w:rsidRPr="00BC2527">
        <w:rPr>
          <w:rFonts w:ascii="Times New Roman" w:hAnsi="Times New Roman" w:cs="Times New Roman"/>
          <w:sz w:val="24"/>
          <w:szCs w:val="24"/>
        </w:rPr>
        <w:t>тыс. руб</w:t>
      </w:r>
      <w:r w:rsidR="004707BE">
        <w:rPr>
          <w:rFonts w:ascii="Times New Roman" w:hAnsi="Times New Roman" w:cs="Times New Roman"/>
          <w:sz w:val="24"/>
          <w:szCs w:val="24"/>
        </w:rPr>
        <w:t>.</w:t>
      </w:r>
      <w:r w:rsidR="006233B5">
        <w:rPr>
          <w:rFonts w:ascii="Times New Roman" w:hAnsi="Times New Roman" w:cs="Times New Roman"/>
          <w:sz w:val="24"/>
          <w:szCs w:val="24"/>
        </w:rPr>
        <w:t>, на 2018 г.- 213,3 тыс. руб., на 2019 г. – 240,1</w:t>
      </w:r>
      <w:r w:rsidR="0050307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54CAB">
        <w:rPr>
          <w:rFonts w:ascii="Times New Roman" w:hAnsi="Times New Roman" w:cs="Times New Roman"/>
          <w:sz w:val="24"/>
          <w:szCs w:val="24"/>
        </w:rPr>
        <w:t xml:space="preserve"> Объем дорожных ассигнований сформирован</w:t>
      </w:r>
      <w:r w:rsidR="00054CAB" w:rsidRPr="00214A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соответствии с</w:t>
      </w:r>
      <w:r w:rsidR="00054CAB" w:rsidRPr="00214A8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54CAB" w:rsidRPr="00214A8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требованиями</w:t>
      </w:r>
      <w:r w:rsidR="00054CAB" w:rsidRPr="00214A8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54CAB" w:rsidRPr="00214A8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пункта</w:t>
      </w:r>
      <w:r w:rsidR="00054CAB" w:rsidRPr="00214A8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54CAB" w:rsidRPr="00214A8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</w:t>
      </w:r>
      <w:r w:rsidR="00054CAB" w:rsidRPr="00214A8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54CAB" w:rsidRPr="00214A8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статьи</w:t>
      </w:r>
      <w:r w:rsidR="00054CAB" w:rsidRPr="00214A8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54CAB" w:rsidRPr="00214A8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179</w:t>
      </w:r>
      <w:r w:rsidR="00054CAB" w:rsidRPr="00214A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054CAB" w:rsidRPr="00214A8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</w:t>
      </w:r>
      <w:r w:rsidR="00054CAB" w:rsidRPr="00214A8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54CAB" w:rsidRPr="00214A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БК РФ.</w:t>
      </w:r>
      <w:r w:rsidR="00054CAB" w:rsidRPr="00214A8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4750D" w:rsidRDefault="008A688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</w:t>
      </w:r>
      <w:r w:rsidR="00E7427C" w:rsidRPr="000E038E"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="009E60E0" w:rsidRPr="000E038E">
        <w:rPr>
          <w:rFonts w:ascii="Times New Roman" w:hAnsi="Times New Roman" w:cs="Times New Roman"/>
          <w:sz w:val="24"/>
          <w:szCs w:val="24"/>
        </w:rPr>
        <w:t>резервный ф</w:t>
      </w:r>
      <w:r w:rsidR="003F7693">
        <w:rPr>
          <w:rFonts w:ascii="Times New Roman" w:hAnsi="Times New Roman" w:cs="Times New Roman"/>
          <w:sz w:val="24"/>
          <w:szCs w:val="24"/>
        </w:rPr>
        <w:t>онд</w:t>
      </w:r>
      <w:r w:rsidR="00971309" w:rsidRPr="000E038E">
        <w:rPr>
          <w:rFonts w:ascii="Times New Roman" w:hAnsi="Times New Roman" w:cs="Times New Roman"/>
          <w:sz w:val="24"/>
          <w:szCs w:val="24"/>
        </w:rPr>
        <w:t xml:space="preserve"> на 2017</w:t>
      </w:r>
      <w:r w:rsidR="009E60E0" w:rsidRPr="000E038E">
        <w:rPr>
          <w:rFonts w:ascii="Times New Roman" w:hAnsi="Times New Roman" w:cs="Times New Roman"/>
          <w:sz w:val="24"/>
          <w:szCs w:val="24"/>
        </w:rPr>
        <w:t xml:space="preserve"> год</w:t>
      </w:r>
      <w:r w:rsidR="00503074">
        <w:rPr>
          <w:rFonts w:ascii="Times New Roman" w:hAnsi="Times New Roman" w:cs="Times New Roman"/>
          <w:sz w:val="24"/>
          <w:szCs w:val="24"/>
        </w:rPr>
        <w:t xml:space="preserve"> и плановый период 2018-2019 гг.</w:t>
      </w:r>
      <w:r w:rsidR="006233B5">
        <w:rPr>
          <w:rFonts w:ascii="Times New Roman" w:hAnsi="Times New Roman" w:cs="Times New Roman"/>
          <w:sz w:val="24"/>
          <w:szCs w:val="24"/>
        </w:rPr>
        <w:t xml:space="preserve"> в сумме 3,0</w:t>
      </w:r>
      <w:r w:rsidR="0050307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B4497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503074">
        <w:rPr>
          <w:rFonts w:ascii="Times New Roman" w:hAnsi="Times New Roman" w:cs="Times New Roman"/>
          <w:sz w:val="24"/>
          <w:szCs w:val="24"/>
        </w:rPr>
        <w:t>, что соответствует</w:t>
      </w:r>
      <w:r w:rsidR="00FB383D" w:rsidRPr="000E038E">
        <w:rPr>
          <w:rFonts w:ascii="Times New Roman" w:hAnsi="Times New Roman" w:cs="Times New Roman"/>
          <w:sz w:val="24"/>
          <w:szCs w:val="24"/>
        </w:rPr>
        <w:t xml:space="preserve"> условиям п.3 ст. 81 БК РФ</w:t>
      </w:r>
      <w:r w:rsidR="003955D3" w:rsidRPr="000E038E">
        <w:rPr>
          <w:rFonts w:ascii="Times New Roman" w:hAnsi="Times New Roman" w:cs="Times New Roman"/>
          <w:sz w:val="24"/>
          <w:szCs w:val="24"/>
        </w:rPr>
        <w:t xml:space="preserve">, согласно которой </w:t>
      </w:r>
      <w:r w:rsidR="00A16647" w:rsidRPr="000E038E">
        <w:rPr>
          <w:rFonts w:ascii="Times New Roman" w:hAnsi="Times New Roman" w:cs="Times New Roman"/>
          <w:sz w:val="24"/>
          <w:szCs w:val="24"/>
        </w:rPr>
        <w:t>размер резервного фонда</w:t>
      </w:r>
      <w:r w:rsidR="00373EB7">
        <w:rPr>
          <w:rFonts w:ascii="Times New Roman" w:hAnsi="Times New Roman" w:cs="Times New Roman"/>
          <w:sz w:val="24"/>
          <w:szCs w:val="24"/>
        </w:rPr>
        <w:t>,</w:t>
      </w:r>
      <w:r w:rsidR="00A16647" w:rsidRPr="000E038E">
        <w:rPr>
          <w:rFonts w:ascii="Times New Roman" w:hAnsi="Times New Roman" w:cs="Times New Roman"/>
          <w:sz w:val="24"/>
          <w:szCs w:val="24"/>
        </w:rPr>
        <w:t xml:space="preserve"> установленный сельской администрацией не может превыша</w:t>
      </w:r>
      <w:r w:rsidR="00E7427C" w:rsidRPr="000E038E">
        <w:rPr>
          <w:rFonts w:ascii="Times New Roman" w:hAnsi="Times New Roman" w:cs="Times New Roman"/>
          <w:sz w:val="24"/>
          <w:szCs w:val="24"/>
        </w:rPr>
        <w:t>т</w:t>
      </w:r>
      <w:r w:rsidR="00A16647" w:rsidRPr="000E038E">
        <w:rPr>
          <w:rFonts w:ascii="Times New Roman" w:hAnsi="Times New Roman" w:cs="Times New Roman"/>
          <w:sz w:val="24"/>
          <w:szCs w:val="24"/>
        </w:rPr>
        <w:t>ь</w:t>
      </w:r>
      <w:r w:rsidR="00E7427C" w:rsidRPr="000E038E">
        <w:rPr>
          <w:rFonts w:ascii="Times New Roman" w:hAnsi="Times New Roman" w:cs="Times New Roman"/>
          <w:sz w:val="24"/>
          <w:szCs w:val="24"/>
        </w:rPr>
        <w:t xml:space="preserve"> </w:t>
      </w:r>
      <w:r w:rsidR="00034BD6" w:rsidRPr="000E038E">
        <w:rPr>
          <w:rFonts w:ascii="Times New Roman" w:hAnsi="Times New Roman" w:cs="Times New Roman"/>
          <w:sz w:val="24"/>
          <w:szCs w:val="24"/>
        </w:rPr>
        <w:t>3% общего объема расходов</w:t>
      </w:r>
      <w:r w:rsidR="00971309" w:rsidRPr="000E038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F2C88" w:rsidRPr="000E038E">
        <w:rPr>
          <w:rFonts w:ascii="Times New Roman" w:hAnsi="Times New Roman" w:cs="Times New Roman"/>
          <w:sz w:val="24"/>
          <w:szCs w:val="24"/>
        </w:rPr>
        <w:t>.</w:t>
      </w:r>
    </w:p>
    <w:p w:rsidR="002D139C" w:rsidRDefault="002D139C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161" w:rsidRDefault="007D616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50D" w:rsidRDefault="00A4750D" w:rsidP="005A3A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750D">
        <w:rPr>
          <w:rFonts w:ascii="Times New Roman" w:hAnsi="Times New Roman" w:cs="Times New Roman"/>
          <w:b/>
          <w:sz w:val="24"/>
          <w:szCs w:val="24"/>
        </w:rPr>
        <w:t>4. Ха</w:t>
      </w:r>
      <w:r w:rsidR="00065F54">
        <w:rPr>
          <w:rFonts w:ascii="Times New Roman" w:hAnsi="Times New Roman" w:cs="Times New Roman"/>
          <w:b/>
          <w:sz w:val="24"/>
          <w:szCs w:val="24"/>
        </w:rPr>
        <w:t>ракте</w:t>
      </w:r>
      <w:r w:rsidR="00E54048">
        <w:rPr>
          <w:rFonts w:ascii="Times New Roman" w:hAnsi="Times New Roman" w:cs="Times New Roman"/>
          <w:b/>
          <w:sz w:val="24"/>
          <w:szCs w:val="24"/>
        </w:rPr>
        <w:t xml:space="preserve">ристика проекта бюджета </w:t>
      </w:r>
      <w:proofErr w:type="spellStart"/>
      <w:r w:rsidR="00E54048">
        <w:rPr>
          <w:rFonts w:ascii="Times New Roman" w:hAnsi="Times New Roman" w:cs="Times New Roman"/>
          <w:b/>
          <w:sz w:val="24"/>
          <w:szCs w:val="24"/>
        </w:rPr>
        <w:t>Усть-Кадинского</w:t>
      </w:r>
      <w:proofErr w:type="spellEnd"/>
      <w:r w:rsidRPr="00A4750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по доходам на 2017 год</w:t>
      </w:r>
      <w:r w:rsidR="003C70C0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2018 и 2019 годов.</w:t>
      </w:r>
    </w:p>
    <w:p w:rsidR="00456449" w:rsidRDefault="00456449" w:rsidP="005A3A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C70C0">
        <w:rPr>
          <w:rFonts w:ascii="Times New Roman" w:hAnsi="Times New Roman" w:cs="Times New Roman"/>
          <w:sz w:val="24"/>
          <w:szCs w:val="24"/>
        </w:rPr>
        <w:t>Показатели</w:t>
      </w:r>
      <w:r w:rsidR="00DE5DC6" w:rsidRPr="003C70C0">
        <w:rPr>
          <w:rFonts w:ascii="Times New Roman" w:hAnsi="Times New Roman" w:cs="Times New Roman"/>
          <w:sz w:val="24"/>
          <w:szCs w:val="24"/>
        </w:rPr>
        <w:t xml:space="preserve"> структуры и динамики доходов</w:t>
      </w:r>
      <w:r w:rsidR="009805B3" w:rsidRPr="003C70C0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на 2017 </w:t>
      </w:r>
      <w:r w:rsidR="00E906CA">
        <w:rPr>
          <w:rFonts w:ascii="Times New Roman" w:hAnsi="Times New Roman" w:cs="Times New Roman"/>
          <w:sz w:val="24"/>
          <w:szCs w:val="24"/>
        </w:rPr>
        <w:t>год и на плановый период 2018 и 2019 годов</w:t>
      </w:r>
      <w:r w:rsidR="009805B3" w:rsidRPr="003C70C0">
        <w:rPr>
          <w:rFonts w:ascii="Times New Roman" w:hAnsi="Times New Roman" w:cs="Times New Roman"/>
          <w:sz w:val="24"/>
          <w:szCs w:val="24"/>
        </w:rPr>
        <w:t xml:space="preserve"> и ожидаемое исполнение 2016 г</w:t>
      </w:r>
      <w:r w:rsidR="009805B3">
        <w:rPr>
          <w:rFonts w:ascii="Times New Roman" w:hAnsi="Times New Roman" w:cs="Times New Roman"/>
          <w:b/>
          <w:sz w:val="24"/>
          <w:szCs w:val="24"/>
        </w:rPr>
        <w:t>.</w:t>
      </w:r>
    </w:p>
    <w:p w:rsidR="000F5D36" w:rsidRPr="00C305FB" w:rsidRDefault="001A4AE1" w:rsidP="00C305F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№3 </w:t>
      </w:r>
      <w:r w:rsidR="00C305FB" w:rsidRPr="00C305FB">
        <w:rPr>
          <w:rFonts w:ascii="Times New Roman" w:hAnsi="Times New Roman" w:cs="Times New Roman"/>
          <w:sz w:val="24"/>
          <w:szCs w:val="24"/>
        </w:rPr>
        <w:t>(тыс.  руб</w:t>
      </w:r>
      <w:r w:rsidR="00C305FB">
        <w:rPr>
          <w:rFonts w:ascii="Times New Roman" w:hAnsi="Times New Roman" w:cs="Times New Roman"/>
          <w:sz w:val="24"/>
          <w:szCs w:val="24"/>
        </w:rPr>
        <w:t>.</w:t>
      </w:r>
      <w:r w:rsidR="00C305FB" w:rsidRPr="00C305F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127"/>
        <w:gridCol w:w="912"/>
        <w:gridCol w:w="976"/>
        <w:gridCol w:w="851"/>
        <w:gridCol w:w="968"/>
        <w:gridCol w:w="822"/>
        <w:gridCol w:w="992"/>
        <w:gridCol w:w="992"/>
        <w:gridCol w:w="992"/>
        <w:gridCol w:w="992"/>
      </w:tblGrid>
      <w:tr w:rsidR="00833261" w:rsidTr="00833261">
        <w:trPr>
          <w:trHeight w:val="1380"/>
        </w:trPr>
        <w:tc>
          <w:tcPr>
            <w:tcW w:w="2127" w:type="dxa"/>
            <w:shd w:val="clear" w:color="auto" w:fill="BDD6EE" w:themeFill="accent1" w:themeFillTint="66"/>
          </w:tcPr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2" w:type="dxa"/>
            <w:shd w:val="clear" w:color="auto" w:fill="BDD6EE" w:themeFill="accent1" w:themeFillTint="66"/>
          </w:tcPr>
          <w:p w:rsidR="00833261" w:rsidRDefault="00833261" w:rsidP="002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Первоначальн.редакция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261" w:rsidRDefault="00833261" w:rsidP="002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976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2016 г.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2017 г.</w:t>
            </w:r>
          </w:p>
        </w:tc>
        <w:tc>
          <w:tcPr>
            <w:tcW w:w="82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2018 г.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2019г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3261" w:rsidTr="00833261">
        <w:tc>
          <w:tcPr>
            <w:tcW w:w="2127" w:type="dxa"/>
          </w:tcPr>
          <w:p w:rsidR="00833261" w:rsidRPr="00DF692E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2E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2" w:type="dxa"/>
          </w:tcPr>
          <w:p w:rsidR="00833261" w:rsidRPr="00DF692E" w:rsidRDefault="0009320C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820,2</w:t>
            </w:r>
          </w:p>
        </w:tc>
        <w:tc>
          <w:tcPr>
            <w:tcW w:w="976" w:type="dxa"/>
          </w:tcPr>
          <w:p w:rsidR="00833261" w:rsidRPr="00DF692E" w:rsidRDefault="00914CF0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613,7</w:t>
            </w:r>
          </w:p>
        </w:tc>
        <w:tc>
          <w:tcPr>
            <w:tcW w:w="851" w:type="dxa"/>
          </w:tcPr>
          <w:p w:rsidR="00833261" w:rsidRPr="00DF692E" w:rsidRDefault="001135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74,8</w:t>
            </w:r>
          </w:p>
        </w:tc>
        <w:tc>
          <w:tcPr>
            <w:tcW w:w="968" w:type="dxa"/>
          </w:tcPr>
          <w:p w:rsidR="00833261" w:rsidRPr="0005731C" w:rsidRDefault="0005731C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1C">
              <w:rPr>
                <w:rFonts w:ascii="Times New Roman" w:hAnsi="Times New Roman" w:cs="Times New Roman"/>
                <w:b/>
                <w:sz w:val="24"/>
                <w:szCs w:val="24"/>
              </w:rPr>
              <w:t>641,7</w:t>
            </w:r>
          </w:p>
        </w:tc>
        <w:tc>
          <w:tcPr>
            <w:tcW w:w="822" w:type="dxa"/>
          </w:tcPr>
          <w:p w:rsidR="00833261" w:rsidRPr="00DF692E" w:rsidRDefault="001135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992" w:type="dxa"/>
          </w:tcPr>
          <w:p w:rsidR="00833261" w:rsidRPr="0005731C" w:rsidRDefault="0005731C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1C">
              <w:rPr>
                <w:rFonts w:ascii="Times New Roman" w:hAnsi="Times New Roman" w:cs="Times New Roman"/>
                <w:b/>
                <w:sz w:val="24"/>
                <w:szCs w:val="24"/>
              </w:rPr>
              <w:t>647,3</w:t>
            </w:r>
          </w:p>
        </w:tc>
        <w:tc>
          <w:tcPr>
            <w:tcW w:w="992" w:type="dxa"/>
          </w:tcPr>
          <w:p w:rsidR="00833261" w:rsidRPr="0005731C" w:rsidRDefault="0005731C" w:rsidP="0086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1C">
              <w:rPr>
                <w:rFonts w:ascii="Times New Roman" w:hAnsi="Times New Roman" w:cs="Times New Roman"/>
                <w:b/>
                <w:sz w:val="24"/>
                <w:szCs w:val="24"/>
              </w:rPr>
              <w:t>100,9</w:t>
            </w:r>
          </w:p>
        </w:tc>
        <w:tc>
          <w:tcPr>
            <w:tcW w:w="992" w:type="dxa"/>
          </w:tcPr>
          <w:p w:rsidR="00833261" w:rsidRPr="0005731C" w:rsidRDefault="0005731C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1C">
              <w:rPr>
                <w:rFonts w:ascii="Times New Roman" w:hAnsi="Times New Roman" w:cs="Times New Roman"/>
                <w:b/>
                <w:sz w:val="24"/>
                <w:szCs w:val="24"/>
              </w:rPr>
              <w:t>682,1</w:t>
            </w:r>
          </w:p>
        </w:tc>
        <w:tc>
          <w:tcPr>
            <w:tcW w:w="992" w:type="dxa"/>
          </w:tcPr>
          <w:p w:rsidR="00833261" w:rsidRPr="0005731C" w:rsidRDefault="0005731C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105,4</w:t>
            </w:r>
          </w:p>
        </w:tc>
      </w:tr>
      <w:tr w:rsidR="00833261" w:rsidTr="00833261">
        <w:tc>
          <w:tcPr>
            <w:tcW w:w="2127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B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налоговые</w:t>
            </w:r>
          </w:p>
        </w:tc>
        <w:tc>
          <w:tcPr>
            <w:tcW w:w="912" w:type="dxa"/>
          </w:tcPr>
          <w:p w:rsidR="00833261" w:rsidRPr="00A624B4" w:rsidRDefault="0009320C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780,2</w:t>
            </w:r>
          </w:p>
        </w:tc>
        <w:tc>
          <w:tcPr>
            <w:tcW w:w="976" w:type="dxa"/>
          </w:tcPr>
          <w:p w:rsidR="00833261" w:rsidRPr="00A624B4" w:rsidRDefault="00A21A64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584,7</w:t>
            </w:r>
          </w:p>
        </w:tc>
        <w:tc>
          <w:tcPr>
            <w:tcW w:w="851" w:type="dxa"/>
          </w:tcPr>
          <w:p w:rsidR="00833261" w:rsidRPr="00A624B4" w:rsidRDefault="001135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74,9</w:t>
            </w:r>
          </w:p>
        </w:tc>
        <w:tc>
          <w:tcPr>
            <w:tcW w:w="968" w:type="dxa"/>
          </w:tcPr>
          <w:p w:rsidR="00833261" w:rsidRPr="0005731C" w:rsidRDefault="0005731C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1C">
              <w:rPr>
                <w:rFonts w:ascii="Times New Roman" w:hAnsi="Times New Roman" w:cs="Times New Roman"/>
                <w:b/>
                <w:sz w:val="24"/>
                <w:szCs w:val="24"/>
              </w:rPr>
              <w:t>610,7</w:t>
            </w:r>
          </w:p>
        </w:tc>
        <w:tc>
          <w:tcPr>
            <w:tcW w:w="822" w:type="dxa"/>
          </w:tcPr>
          <w:p w:rsidR="00833261" w:rsidRPr="00113561" w:rsidRDefault="001135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61">
              <w:rPr>
                <w:rFonts w:ascii="Times New Roman" w:hAnsi="Times New Roman" w:cs="Times New Roman"/>
                <w:b/>
                <w:sz w:val="24"/>
                <w:szCs w:val="24"/>
              </w:rPr>
              <w:t>104,4</w:t>
            </w:r>
          </w:p>
        </w:tc>
        <w:tc>
          <w:tcPr>
            <w:tcW w:w="992" w:type="dxa"/>
          </w:tcPr>
          <w:p w:rsidR="00833261" w:rsidRPr="0005731C" w:rsidRDefault="0005731C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1C">
              <w:rPr>
                <w:rFonts w:ascii="Times New Roman" w:hAnsi="Times New Roman" w:cs="Times New Roman"/>
                <w:b/>
                <w:sz w:val="24"/>
                <w:szCs w:val="24"/>
              </w:rPr>
              <w:t>615,3</w:t>
            </w:r>
          </w:p>
        </w:tc>
        <w:tc>
          <w:tcPr>
            <w:tcW w:w="992" w:type="dxa"/>
          </w:tcPr>
          <w:p w:rsidR="00833261" w:rsidRPr="00CC5E6A" w:rsidRDefault="00CC5E6A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E6A">
              <w:rPr>
                <w:rFonts w:ascii="Times New Roman" w:hAnsi="Times New Roman" w:cs="Times New Roman"/>
                <w:b/>
                <w:sz w:val="24"/>
                <w:szCs w:val="24"/>
              </w:rPr>
              <w:t>100,8</w:t>
            </w:r>
          </w:p>
        </w:tc>
        <w:tc>
          <w:tcPr>
            <w:tcW w:w="992" w:type="dxa"/>
          </w:tcPr>
          <w:p w:rsidR="00833261" w:rsidRPr="0005731C" w:rsidRDefault="0005731C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1C">
              <w:rPr>
                <w:rFonts w:ascii="Times New Roman" w:hAnsi="Times New Roman" w:cs="Times New Roman"/>
                <w:b/>
                <w:sz w:val="24"/>
                <w:szCs w:val="24"/>
              </w:rPr>
              <w:t>650,1</w:t>
            </w:r>
          </w:p>
        </w:tc>
        <w:tc>
          <w:tcPr>
            <w:tcW w:w="992" w:type="dxa"/>
          </w:tcPr>
          <w:p w:rsidR="00833261" w:rsidRPr="00CC5E6A" w:rsidRDefault="00CC5E6A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105,6</w:t>
            </w:r>
          </w:p>
        </w:tc>
      </w:tr>
      <w:tr w:rsidR="00833261" w:rsidTr="00833261">
        <w:tc>
          <w:tcPr>
            <w:tcW w:w="2127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60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2" w:type="dxa"/>
          </w:tcPr>
          <w:p w:rsidR="00833261" w:rsidRPr="008D3B60" w:rsidRDefault="0009320C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205,0</w:t>
            </w:r>
          </w:p>
        </w:tc>
        <w:tc>
          <w:tcPr>
            <w:tcW w:w="976" w:type="dxa"/>
          </w:tcPr>
          <w:p w:rsidR="00833261" w:rsidRPr="008D3B60" w:rsidRDefault="001857C8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205,0</w:t>
            </w:r>
          </w:p>
        </w:tc>
        <w:tc>
          <w:tcPr>
            <w:tcW w:w="851" w:type="dxa"/>
          </w:tcPr>
          <w:p w:rsidR="00833261" w:rsidRPr="008D3B60" w:rsidRDefault="001135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68" w:type="dxa"/>
          </w:tcPr>
          <w:p w:rsidR="00833261" w:rsidRPr="008D3B60" w:rsidRDefault="00A71784" w:rsidP="00A71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192,0</w:t>
            </w:r>
          </w:p>
        </w:tc>
        <w:tc>
          <w:tcPr>
            <w:tcW w:w="822" w:type="dxa"/>
          </w:tcPr>
          <w:p w:rsidR="00833261" w:rsidRPr="008D3B60" w:rsidRDefault="00F06FA2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93,6</w:t>
            </w:r>
          </w:p>
        </w:tc>
        <w:tc>
          <w:tcPr>
            <w:tcW w:w="992" w:type="dxa"/>
          </w:tcPr>
          <w:p w:rsidR="00833261" w:rsidRPr="008D3B60" w:rsidRDefault="00DD6676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833261" w:rsidRPr="008D3B60" w:rsidRDefault="00CC5E6A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833261" w:rsidRPr="008D3B60" w:rsidRDefault="00DD6676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208,0</w:t>
            </w:r>
          </w:p>
        </w:tc>
        <w:tc>
          <w:tcPr>
            <w:tcW w:w="992" w:type="dxa"/>
          </w:tcPr>
          <w:p w:rsidR="00833261" w:rsidRPr="008D3B60" w:rsidRDefault="00CC5E6A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104</w:t>
            </w:r>
          </w:p>
        </w:tc>
      </w:tr>
      <w:tr w:rsidR="00833261" w:rsidTr="00833261">
        <w:tc>
          <w:tcPr>
            <w:tcW w:w="2127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60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уплаты акцизов по подакцизным товарам</w:t>
            </w:r>
          </w:p>
        </w:tc>
        <w:tc>
          <w:tcPr>
            <w:tcW w:w="912" w:type="dxa"/>
          </w:tcPr>
          <w:p w:rsidR="00833261" w:rsidRPr="008D3B60" w:rsidRDefault="0009320C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222,2</w:t>
            </w:r>
          </w:p>
        </w:tc>
        <w:tc>
          <w:tcPr>
            <w:tcW w:w="976" w:type="dxa"/>
          </w:tcPr>
          <w:p w:rsidR="00833261" w:rsidRPr="008D3B60" w:rsidRDefault="00A21A64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222,2</w:t>
            </w:r>
          </w:p>
        </w:tc>
        <w:tc>
          <w:tcPr>
            <w:tcW w:w="851" w:type="dxa"/>
          </w:tcPr>
          <w:p w:rsidR="00833261" w:rsidRPr="008D3B60" w:rsidRDefault="001135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68" w:type="dxa"/>
          </w:tcPr>
          <w:p w:rsidR="00833261" w:rsidRPr="008D3B60" w:rsidRDefault="00A71784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216,7</w:t>
            </w:r>
          </w:p>
        </w:tc>
        <w:tc>
          <w:tcPr>
            <w:tcW w:w="822" w:type="dxa"/>
          </w:tcPr>
          <w:p w:rsidR="00833261" w:rsidRPr="008D3B60" w:rsidRDefault="00F06FA2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97,5</w:t>
            </w:r>
          </w:p>
        </w:tc>
        <w:tc>
          <w:tcPr>
            <w:tcW w:w="992" w:type="dxa"/>
          </w:tcPr>
          <w:p w:rsidR="00833261" w:rsidRPr="008D3B60" w:rsidRDefault="00DD6676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213,3</w:t>
            </w:r>
          </w:p>
        </w:tc>
        <w:tc>
          <w:tcPr>
            <w:tcW w:w="992" w:type="dxa"/>
          </w:tcPr>
          <w:p w:rsidR="00833261" w:rsidRPr="008D3B60" w:rsidRDefault="00CC5E6A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98,4</w:t>
            </w:r>
          </w:p>
        </w:tc>
        <w:tc>
          <w:tcPr>
            <w:tcW w:w="992" w:type="dxa"/>
          </w:tcPr>
          <w:p w:rsidR="00833261" w:rsidRPr="008D3B60" w:rsidRDefault="00DD6676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240,1</w:t>
            </w:r>
          </w:p>
        </w:tc>
        <w:tc>
          <w:tcPr>
            <w:tcW w:w="992" w:type="dxa"/>
          </w:tcPr>
          <w:p w:rsidR="00833261" w:rsidRPr="008D3B60" w:rsidRDefault="00CC5E6A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112,6</w:t>
            </w:r>
          </w:p>
        </w:tc>
      </w:tr>
      <w:tr w:rsidR="00833261" w:rsidTr="00833261">
        <w:tc>
          <w:tcPr>
            <w:tcW w:w="2127" w:type="dxa"/>
          </w:tcPr>
          <w:p w:rsidR="00833261" w:rsidRPr="0005731C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31C">
              <w:rPr>
                <w:rFonts w:ascii="Times New Roman" w:hAnsi="Times New Roman" w:cs="Times New Roman"/>
                <w:i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2" w:type="dxa"/>
          </w:tcPr>
          <w:p w:rsidR="00833261" w:rsidRPr="0005731C" w:rsidRDefault="0009320C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31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833261" w:rsidRPr="0005731C" w:rsidRDefault="00A21A64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31C">
              <w:rPr>
                <w:rFonts w:ascii="Times New Roman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833261" w:rsidRPr="0005731C" w:rsidRDefault="00F06FA2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833261" w:rsidRPr="0005731C" w:rsidRDefault="0005731C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31C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833261" w:rsidRPr="0005731C" w:rsidRDefault="00F06FA2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261" w:rsidRPr="0005731C" w:rsidRDefault="0005731C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31C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33261" w:rsidRPr="0005731C" w:rsidRDefault="00F06FA2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261" w:rsidRPr="0005731C" w:rsidRDefault="0005731C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31C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33261" w:rsidRPr="0005731C" w:rsidRDefault="00F06FA2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33261" w:rsidTr="00833261">
        <w:tc>
          <w:tcPr>
            <w:tcW w:w="2127" w:type="dxa"/>
          </w:tcPr>
          <w:p w:rsidR="00833261" w:rsidRPr="004B0241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24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2" w:type="dxa"/>
          </w:tcPr>
          <w:p w:rsidR="00833261" w:rsidRPr="004B0241" w:rsidRDefault="0009320C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6,0</w:t>
            </w:r>
          </w:p>
        </w:tc>
        <w:tc>
          <w:tcPr>
            <w:tcW w:w="976" w:type="dxa"/>
          </w:tcPr>
          <w:p w:rsidR="00833261" w:rsidRPr="004B0241" w:rsidRDefault="00A21A64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833261" w:rsidRPr="004B0241" w:rsidRDefault="001135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68" w:type="dxa"/>
          </w:tcPr>
          <w:p w:rsidR="00833261" w:rsidRPr="004B0241" w:rsidRDefault="00A71784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822" w:type="dxa"/>
          </w:tcPr>
          <w:p w:rsidR="00833261" w:rsidRPr="004B0241" w:rsidRDefault="00F06FA2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116,7</w:t>
            </w:r>
          </w:p>
        </w:tc>
        <w:tc>
          <w:tcPr>
            <w:tcW w:w="992" w:type="dxa"/>
          </w:tcPr>
          <w:p w:rsidR="00833261" w:rsidRPr="004B0241" w:rsidRDefault="00DD6676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833261" w:rsidRPr="004B0241" w:rsidRDefault="00CC5E6A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4B0241" w:rsidRDefault="00DD6676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833261" w:rsidRPr="004B0241" w:rsidRDefault="00CC5E6A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4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912" w:type="dxa"/>
          </w:tcPr>
          <w:p w:rsidR="00833261" w:rsidRPr="00A624B4" w:rsidRDefault="0009320C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347,0</w:t>
            </w:r>
          </w:p>
        </w:tc>
        <w:tc>
          <w:tcPr>
            <w:tcW w:w="976" w:type="dxa"/>
          </w:tcPr>
          <w:p w:rsidR="00833261" w:rsidRPr="00A624B4" w:rsidRDefault="00A21A64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149,0</w:t>
            </w:r>
          </w:p>
        </w:tc>
        <w:tc>
          <w:tcPr>
            <w:tcW w:w="851" w:type="dxa"/>
          </w:tcPr>
          <w:p w:rsidR="00833261" w:rsidRPr="00A624B4" w:rsidRDefault="00113561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42,9</w:t>
            </w:r>
          </w:p>
        </w:tc>
        <w:tc>
          <w:tcPr>
            <w:tcW w:w="968" w:type="dxa"/>
          </w:tcPr>
          <w:p w:rsidR="00833261" w:rsidRPr="00A624B4" w:rsidRDefault="00A71784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195,0</w:t>
            </w:r>
          </w:p>
        </w:tc>
        <w:tc>
          <w:tcPr>
            <w:tcW w:w="822" w:type="dxa"/>
          </w:tcPr>
          <w:p w:rsidR="00833261" w:rsidRPr="00A624B4" w:rsidRDefault="00F06FA2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130,9</w:t>
            </w:r>
          </w:p>
        </w:tc>
        <w:tc>
          <w:tcPr>
            <w:tcW w:w="992" w:type="dxa"/>
          </w:tcPr>
          <w:p w:rsidR="00833261" w:rsidRPr="00A624B4" w:rsidRDefault="00BE6D3D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:rsidR="00833261" w:rsidRPr="00A624B4" w:rsidRDefault="00CC5E6A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A624B4" w:rsidRDefault="00BE6D3D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:rsidR="00833261" w:rsidRPr="00A624B4" w:rsidRDefault="00CC5E6A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C12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912" w:type="dxa"/>
          </w:tcPr>
          <w:p w:rsidR="00833261" w:rsidRPr="00201C12" w:rsidRDefault="0009320C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  <w:tc>
          <w:tcPr>
            <w:tcW w:w="976" w:type="dxa"/>
          </w:tcPr>
          <w:p w:rsidR="00833261" w:rsidRPr="00201C12" w:rsidRDefault="00A21A64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  <w:tc>
          <w:tcPr>
            <w:tcW w:w="851" w:type="dxa"/>
          </w:tcPr>
          <w:p w:rsidR="00833261" w:rsidRPr="00201C12" w:rsidRDefault="001135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68" w:type="dxa"/>
          </w:tcPr>
          <w:p w:rsidR="00833261" w:rsidRPr="00201C12" w:rsidRDefault="00A71784" w:rsidP="00C107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14,7</w:t>
            </w:r>
          </w:p>
        </w:tc>
        <w:tc>
          <w:tcPr>
            <w:tcW w:w="822" w:type="dxa"/>
          </w:tcPr>
          <w:p w:rsidR="00833261" w:rsidRPr="00201C12" w:rsidRDefault="00F06FA2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122,5</w:t>
            </w:r>
          </w:p>
        </w:tc>
        <w:tc>
          <w:tcPr>
            <w:tcW w:w="992" w:type="dxa"/>
          </w:tcPr>
          <w:p w:rsidR="00833261" w:rsidRPr="00201C12" w:rsidRDefault="007029A4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833261" w:rsidRPr="00201C12" w:rsidRDefault="00CC5E6A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81,6</w:t>
            </w:r>
          </w:p>
        </w:tc>
        <w:tc>
          <w:tcPr>
            <w:tcW w:w="992" w:type="dxa"/>
          </w:tcPr>
          <w:p w:rsidR="00833261" w:rsidRPr="00201C12" w:rsidRDefault="007029A4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833261" w:rsidRPr="00201C12" w:rsidRDefault="00CC5E6A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C12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912" w:type="dxa"/>
          </w:tcPr>
          <w:p w:rsidR="00833261" w:rsidRPr="00201C12" w:rsidRDefault="0009320C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335,0</w:t>
            </w:r>
          </w:p>
        </w:tc>
        <w:tc>
          <w:tcPr>
            <w:tcW w:w="976" w:type="dxa"/>
          </w:tcPr>
          <w:p w:rsidR="00833261" w:rsidRPr="00201C12" w:rsidRDefault="00A21A64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137,0</w:t>
            </w:r>
          </w:p>
        </w:tc>
        <w:tc>
          <w:tcPr>
            <w:tcW w:w="851" w:type="dxa"/>
          </w:tcPr>
          <w:p w:rsidR="00833261" w:rsidRPr="00201C12" w:rsidRDefault="001135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41,0</w:t>
            </w:r>
          </w:p>
        </w:tc>
        <w:tc>
          <w:tcPr>
            <w:tcW w:w="968" w:type="dxa"/>
          </w:tcPr>
          <w:p w:rsidR="00833261" w:rsidRPr="00201C12" w:rsidRDefault="00A71784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180,3</w:t>
            </w:r>
          </w:p>
        </w:tc>
        <w:tc>
          <w:tcPr>
            <w:tcW w:w="822" w:type="dxa"/>
          </w:tcPr>
          <w:p w:rsidR="00833261" w:rsidRPr="00201C12" w:rsidRDefault="00F06FA2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131,6</w:t>
            </w:r>
          </w:p>
        </w:tc>
        <w:tc>
          <w:tcPr>
            <w:tcW w:w="992" w:type="dxa"/>
          </w:tcPr>
          <w:p w:rsidR="00833261" w:rsidRPr="00201C12" w:rsidRDefault="007029A4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183,0</w:t>
            </w:r>
          </w:p>
        </w:tc>
        <w:tc>
          <w:tcPr>
            <w:tcW w:w="992" w:type="dxa"/>
          </w:tcPr>
          <w:p w:rsidR="00833261" w:rsidRPr="00201C12" w:rsidRDefault="00CC5E6A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101,5</w:t>
            </w:r>
          </w:p>
        </w:tc>
        <w:tc>
          <w:tcPr>
            <w:tcW w:w="992" w:type="dxa"/>
          </w:tcPr>
          <w:p w:rsidR="00833261" w:rsidRPr="00201C12" w:rsidRDefault="007029A4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183,0</w:t>
            </w:r>
          </w:p>
        </w:tc>
        <w:tc>
          <w:tcPr>
            <w:tcW w:w="992" w:type="dxa"/>
          </w:tcPr>
          <w:p w:rsidR="00833261" w:rsidRPr="00201C12" w:rsidRDefault="00CC5E6A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Default="00077B0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3261">
              <w:rPr>
                <w:rFonts w:ascii="Times New Roman" w:hAnsi="Times New Roman" w:cs="Times New Roman"/>
                <w:sz w:val="24"/>
                <w:szCs w:val="24"/>
              </w:rPr>
              <w:t>оходы от платных услуг</w:t>
            </w:r>
          </w:p>
        </w:tc>
        <w:tc>
          <w:tcPr>
            <w:tcW w:w="912" w:type="dxa"/>
          </w:tcPr>
          <w:p w:rsidR="00833261" w:rsidRDefault="0009320C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76" w:type="dxa"/>
          </w:tcPr>
          <w:p w:rsidR="00833261" w:rsidRDefault="00914CF0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1" w:type="dxa"/>
          </w:tcPr>
          <w:p w:rsidR="00833261" w:rsidRDefault="001135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8" w:type="dxa"/>
          </w:tcPr>
          <w:p w:rsidR="00833261" w:rsidRDefault="0005731C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" w:type="dxa"/>
          </w:tcPr>
          <w:p w:rsidR="00833261" w:rsidRDefault="00F06FA2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992" w:type="dxa"/>
          </w:tcPr>
          <w:p w:rsidR="00833261" w:rsidRDefault="0005731C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833261" w:rsidRDefault="00CC5E6A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92" w:type="dxa"/>
          </w:tcPr>
          <w:p w:rsidR="00833261" w:rsidRDefault="0005731C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833261" w:rsidRDefault="00CC5E6A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Pr="00342275" w:rsidRDefault="0009320C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затрат</w:t>
            </w:r>
          </w:p>
        </w:tc>
        <w:tc>
          <w:tcPr>
            <w:tcW w:w="912" w:type="dxa"/>
          </w:tcPr>
          <w:p w:rsidR="00833261" w:rsidRPr="00342275" w:rsidRDefault="0009320C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76" w:type="dxa"/>
          </w:tcPr>
          <w:p w:rsidR="00833261" w:rsidRPr="00342275" w:rsidRDefault="00914CF0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833261" w:rsidRPr="00342275" w:rsidRDefault="001135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8" w:type="dxa"/>
          </w:tcPr>
          <w:p w:rsidR="00833261" w:rsidRPr="00342275" w:rsidRDefault="0005731C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22" w:type="dxa"/>
          </w:tcPr>
          <w:p w:rsidR="00833261" w:rsidRPr="00342275" w:rsidRDefault="00F06FA2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992" w:type="dxa"/>
          </w:tcPr>
          <w:p w:rsidR="00833261" w:rsidRPr="00342275" w:rsidRDefault="0005731C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833261" w:rsidRPr="00342275" w:rsidRDefault="0021685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342275" w:rsidRDefault="0005731C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833261" w:rsidRPr="00342275" w:rsidRDefault="0021685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Pr="00D35E26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912" w:type="dxa"/>
          </w:tcPr>
          <w:p w:rsidR="00833261" w:rsidRPr="00D35E26" w:rsidRDefault="0009320C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76" w:type="dxa"/>
          </w:tcPr>
          <w:p w:rsidR="00833261" w:rsidRPr="00D35E26" w:rsidRDefault="0021685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3261" w:rsidRPr="00D35E26" w:rsidRDefault="0021685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833261" w:rsidRPr="00D35E26" w:rsidRDefault="0021685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833261" w:rsidRPr="00D35E26" w:rsidRDefault="0021685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261" w:rsidRPr="00D35E26" w:rsidRDefault="0021685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261" w:rsidRPr="00D35E26" w:rsidRDefault="0021685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261" w:rsidRPr="00D35E26" w:rsidRDefault="0021685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261" w:rsidRPr="00D35E26" w:rsidRDefault="0021685B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261" w:rsidTr="00833261">
        <w:tc>
          <w:tcPr>
            <w:tcW w:w="2127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AB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2" w:type="dxa"/>
          </w:tcPr>
          <w:p w:rsidR="00833261" w:rsidRPr="00311CAB" w:rsidRDefault="00A21A64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2639,5</w:t>
            </w:r>
          </w:p>
        </w:tc>
        <w:tc>
          <w:tcPr>
            <w:tcW w:w="976" w:type="dxa"/>
          </w:tcPr>
          <w:p w:rsidR="00833261" w:rsidRPr="00311CAB" w:rsidRDefault="00914CF0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3564,5</w:t>
            </w:r>
          </w:p>
        </w:tc>
        <w:tc>
          <w:tcPr>
            <w:tcW w:w="851" w:type="dxa"/>
          </w:tcPr>
          <w:p w:rsidR="00833261" w:rsidRPr="00311CAB" w:rsidRDefault="001135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968" w:type="dxa"/>
          </w:tcPr>
          <w:p w:rsidR="00833261" w:rsidRPr="00311CAB" w:rsidRDefault="00A71784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2034,2</w:t>
            </w:r>
          </w:p>
        </w:tc>
        <w:tc>
          <w:tcPr>
            <w:tcW w:w="822" w:type="dxa"/>
          </w:tcPr>
          <w:p w:rsidR="00833261" w:rsidRPr="00311CAB" w:rsidRDefault="0021685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</w:p>
        </w:tc>
        <w:tc>
          <w:tcPr>
            <w:tcW w:w="992" w:type="dxa"/>
          </w:tcPr>
          <w:p w:rsidR="00833261" w:rsidRPr="00311CAB" w:rsidRDefault="00AC4A5F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1788,3</w:t>
            </w:r>
          </w:p>
        </w:tc>
        <w:tc>
          <w:tcPr>
            <w:tcW w:w="992" w:type="dxa"/>
          </w:tcPr>
          <w:p w:rsidR="00833261" w:rsidRPr="00311CAB" w:rsidRDefault="0021685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87,9</w:t>
            </w:r>
          </w:p>
        </w:tc>
        <w:tc>
          <w:tcPr>
            <w:tcW w:w="992" w:type="dxa"/>
          </w:tcPr>
          <w:p w:rsidR="00833261" w:rsidRPr="00311CAB" w:rsidRDefault="00033254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1792,7</w:t>
            </w:r>
          </w:p>
        </w:tc>
        <w:tc>
          <w:tcPr>
            <w:tcW w:w="992" w:type="dxa"/>
          </w:tcPr>
          <w:p w:rsidR="00833261" w:rsidRPr="00311CAB" w:rsidRDefault="0021685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100,2</w:t>
            </w:r>
          </w:p>
        </w:tc>
      </w:tr>
      <w:tr w:rsidR="00833261" w:rsidTr="00833261">
        <w:tc>
          <w:tcPr>
            <w:tcW w:w="2127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AB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12" w:type="dxa"/>
          </w:tcPr>
          <w:p w:rsidR="00833261" w:rsidRPr="00311CAB" w:rsidRDefault="00A21A64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3459,7</w:t>
            </w:r>
          </w:p>
        </w:tc>
        <w:tc>
          <w:tcPr>
            <w:tcW w:w="976" w:type="dxa"/>
          </w:tcPr>
          <w:p w:rsidR="00833261" w:rsidRPr="00311CAB" w:rsidRDefault="006F4CBA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4178,2</w:t>
            </w:r>
          </w:p>
        </w:tc>
        <w:tc>
          <w:tcPr>
            <w:tcW w:w="851" w:type="dxa"/>
          </w:tcPr>
          <w:p w:rsidR="00833261" w:rsidRPr="00311CAB" w:rsidRDefault="001135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120,7</w:t>
            </w:r>
          </w:p>
        </w:tc>
        <w:tc>
          <w:tcPr>
            <w:tcW w:w="968" w:type="dxa"/>
          </w:tcPr>
          <w:p w:rsidR="00833261" w:rsidRPr="00311CAB" w:rsidRDefault="00382FBC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2675,9</w:t>
            </w:r>
          </w:p>
        </w:tc>
        <w:tc>
          <w:tcPr>
            <w:tcW w:w="822" w:type="dxa"/>
          </w:tcPr>
          <w:p w:rsidR="00833261" w:rsidRPr="00311CAB" w:rsidRDefault="001135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992" w:type="dxa"/>
          </w:tcPr>
          <w:p w:rsidR="00833261" w:rsidRPr="00311CAB" w:rsidRDefault="00D4478E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2435,6</w:t>
            </w:r>
          </w:p>
        </w:tc>
        <w:tc>
          <w:tcPr>
            <w:tcW w:w="992" w:type="dxa"/>
          </w:tcPr>
          <w:p w:rsidR="00833261" w:rsidRPr="00311CAB" w:rsidRDefault="0021685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101,6</w:t>
            </w:r>
          </w:p>
        </w:tc>
        <w:tc>
          <w:tcPr>
            <w:tcW w:w="992" w:type="dxa"/>
          </w:tcPr>
          <w:p w:rsidR="00833261" w:rsidRPr="00311CAB" w:rsidRDefault="00033254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2474,8</w:t>
            </w:r>
          </w:p>
        </w:tc>
        <w:tc>
          <w:tcPr>
            <w:tcW w:w="992" w:type="dxa"/>
          </w:tcPr>
          <w:p w:rsidR="00833261" w:rsidRPr="00311CAB" w:rsidRDefault="0021685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101,6</w:t>
            </w:r>
          </w:p>
        </w:tc>
      </w:tr>
    </w:tbl>
    <w:p w:rsidR="00113561" w:rsidRDefault="00113561" w:rsidP="00440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D36" w:rsidRPr="00440605" w:rsidRDefault="00440605" w:rsidP="00440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605">
        <w:rPr>
          <w:rFonts w:ascii="Times New Roman" w:hAnsi="Times New Roman" w:cs="Times New Roman"/>
          <w:sz w:val="24"/>
          <w:szCs w:val="24"/>
        </w:rPr>
        <w:t xml:space="preserve">Доходы бюджета </w:t>
      </w:r>
      <w:proofErr w:type="spellStart"/>
      <w:r w:rsidR="00A7178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A7178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A71784">
        <w:rPr>
          <w:rFonts w:ascii="Times New Roman" w:hAnsi="Times New Roman" w:cs="Times New Roman"/>
          <w:sz w:val="24"/>
          <w:szCs w:val="24"/>
        </w:rPr>
        <w:t>Кадин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4060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40605">
        <w:rPr>
          <w:rFonts w:ascii="Times New Roman" w:hAnsi="Times New Roman" w:cs="Times New Roman"/>
          <w:sz w:val="24"/>
          <w:szCs w:val="24"/>
        </w:rPr>
        <w:t xml:space="preserve"> составляют</w:t>
      </w:r>
      <w:r w:rsidR="00B53E1F">
        <w:rPr>
          <w:rFonts w:ascii="Times New Roman" w:hAnsi="Times New Roman" w:cs="Times New Roman"/>
          <w:sz w:val="24"/>
          <w:szCs w:val="24"/>
        </w:rPr>
        <w:t xml:space="preserve"> налоговые и неналоговые</w:t>
      </w:r>
      <w:r w:rsidRPr="00440605">
        <w:rPr>
          <w:rFonts w:ascii="Times New Roman" w:hAnsi="Times New Roman" w:cs="Times New Roman"/>
          <w:sz w:val="24"/>
          <w:szCs w:val="24"/>
        </w:rPr>
        <w:t xml:space="preserve"> доходы и безвозмездные поступления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605">
        <w:rPr>
          <w:rFonts w:ascii="Times New Roman" w:hAnsi="Times New Roman" w:cs="Times New Roman"/>
          <w:sz w:val="24"/>
          <w:szCs w:val="24"/>
        </w:rPr>
        <w:t>других бюджетов бюджетной системы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5C9" w:rsidRDefault="00A42883" w:rsidP="00865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2C1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D93958" w:rsidRPr="00B232C1">
        <w:rPr>
          <w:rFonts w:ascii="Times New Roman" w:hAnsi="Times New Roman" w:cs="Times New Roman"/>
          <w:sz w:val="24"/>
          <w:szCs w:val="24"/>
        </w:rPr>
        <w:t xml:space="preserve">доходной части бюджета </w:t>
      </w:r>
      <w:proofErr w:type="spellStart"/>
      <w:r w:rsidR="007D6161" w:rsidRPr="00B232C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7D6161" w:rsidRPr="00B232C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7D6161" w:rsidRPr="00B232C1">
        <w:rPr>
          <w:rFonts w:ascii="Times New Roman" w:hAnsi="Times New Roman" w:cs="Times New Roman"/>
          <w:sz w:val="24"/>
          <w:szCs w:val="24"/>
        </w:rPr>
        <w:t>Кадинского</w:t>
      </w:r>
      <w:proofErr w:type="spellEnd"/>
      <w:r w:rsidR="00D93958" w:rsidRPr="00B232C1">
        <w:rPr>
          <w:rFonts w:ascii="Times New Roman" w:hAnsi="Times New Roman" w:cs="Times New Roman"/>
          <w:sz w:val="24"/>
          <w:szCs w:val="24"/>
        </w:rPr>
        <w:t xml:space="preserve"> МО показал, что доходы бюджета на 2017</w:t>
      </w:r>
      <w:r w:rsidRPr="00B232C1">
        <w:rPr>
          <w:rFonts w:ascii="Times New Roman" w:hAnsi="Times New Roman" w:cs="Times New Roman"/>
          <w:sz w:val="24"/>
          <w:szCs w:val="24"/>
        </w:rPr>
        <w:t xml:space="preserve"> год з</w:t>
      </w:r>
      <w:r w:rsidR="007D6161" w:rsidRPr="00B232C1">
        <w:rPr>
          <w:rFonts w:ascii="Times New Roman" w:hAnsi="Times New Roman" w:cs="Times New Roman"/>
          <w:sz w:val="24"/>
          <w:szCs w:val="24"/>
        </w:rPr>
        <w:t>апланированы в сумме 2675,9</w:t>
      </w:r>
      <w:r w:rsidR="00833261" w:rsidRPr="00B232C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86EFE" w:rsidRPr="00B232C1">
        <w:rPr>
          <w:rFonts w:ascii="Times New Roman" w:hAnsi="Times New Roman" w:cs="Times New Roman"/>
          <w:sz w:val="24"/>
          <w:szCs w:val="24"/>
        </w:rPr>
        <w:t>, что меньше на 1502,3</w:t>
      </w:r>
      <w:r w:rsidR="00174495" w:rsidRPr="00B232C1">
        <w:rPr>
          <w:rFonts w:ascii="Times New Roman" w:hAnsi="Times New Roman" w:cs="Times New Roman"/>
          <w:sz w:val="24"/>
          <w:szCs w:val="24"/>
        </w:rPr>
        <w:t xml:space="preserve"> тыс</w:t>
      </w:r>
      <w:r w:rsidR="003A3450" w:rsidRPr="00B232C1">
        <w:rPr>
          <w:rFonts w:ascii="Times New Roman" w:hAnsi="Times New Roman" w:cs="Times New Roman"/>
          <w:sz w:val="24"/>
          <w:szCs w:val="24"/>
        </w:rPr>
        <w:t>. руб., чем ожидаемое исполнение</w:t>
      </w:r>
      <w:r w:rsidR="00174495" w:rsidRPr="00B232C1">
        <w:rPr>
          <w:rFonts w:ascii="Times New Roman" w:hAnsi="Times New Roman" w:cs="Times New Roman"/>
          <w:sz w:val="24"/>
          <w:szCs w:val="24"/>
        </w:rPr>
        <w:t xml:space="preserve"> бюджета по доходам за 2016 год</w:t>
      </w:r>
      <w:r w:rsidR="00833261" w:rsidRPr="00B232C1">
        <w:rPr>
          <w:rFonts w:ascii="Times New Roman" w:hAnsi="Times New Roman" w:cs="Times New Roman"/>
          <w:sz w:val="24"/>
          <w:szCs w:val="24"/>
        </w:rPr>
        <w:t>.</w:t>
      </w:r>
      <w:r w:rsidR="00174495" w:rsidRPr="00B232C1">
        <w:rPr>
          <w:rFonts w:ascii="Times New Roman" w:hAnsi="Times New Roman" w:cs="Times New Roman"/>
          <w:sz w:val="24"/>
          <w:szCs w:val="24"/>
        </w:rPr>
        <w:t xml:space="preserve"> Причина уменьшения – изменение объемов безвозмездных поступлений.</w:t>
      </w:r>
      <w:r w:rsidR="00174495">
        <w:rPr>
          <w:rFonts w:ascii="Times New Roman" w:hAnsi="Times New Roman" w:cs="Times New Roman"/>
          <w:sz w:val="24"/>
          <w:szCs w:val="24"/>
        </w:rPr>
        <w:t xml:space="preserve"> </w:t>
      </w:r>
      <w:r w:rsidR="00865457">
        <w:rPr>
          <w:rFonts w:ascii="Times New Roman" w:hAnsi="Times New Roman" w:cs="Times New Roman"/>
          <w:sz w:val="24"/>
          <w:szCs w:val="24"/>
        </w:rPr>
        <w:t>На плановый 2018 год прогнозируется снижение доходов в сравн</w:t>
      </w:r>
      <w:r w:rsidR="007D6161">
        <w:rPr>
          <w:rFonts w:ascii="Times New Roman" w:hAnsi="Times New Roman" w:cs="Times New Roman"/>
          <w:sz w:val="24"/>
          <w:szCs w:val="24"/>
        </w:rPr>
        <w:t>ении с доходами 2017 г. на 240,3</w:t>
      </w:r>
      <w:r w:rsidR="00865457">
        <w:rPr>
          <w:rFonts w:ascii="Times New Roman" w:hAnsi="Times New Roman" w:cs="Times New Roman"/>
          <w:sz w:val="24"/>
          <w:szCs w:val="24"/>
        </w:rPr>
        <w:t xml:space="preserve"> тыс. руб.  На 2019 год </w:t>
      </w:r>
      <w:r w:rsidR="007D6161">
        <w:rPr>
          <w:rFonts w:ascii="Times New Roman" w:hAnsi="Times New Roman" w:cs="Times New Roman"/>
          <w:sz w:val="24"/>
          <w:szCs w:val="24"/>
        </w:rPr>
        <w:t>наблюдается небольшой рост на 39,2</w:t>
      </w:r>
      <w:r w:rsidR="004F510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D2DFA">
        <w:rPr>
          <w:rFonts w:ascii="Times New Roman" w:hAnsi="Times New Roman" w:cs="Times New Roman"/>
          <w:sz w:val="24"/>
          <w:szCs w:val="24"/>
        </w:rPr>
        <w:t xml:space="preserve"> </w:t>
      </w:r>
      <w:r w:rsidR="009D2DFA" w:rsidRPr="00A42883">
        <w:rPr>
          <w:rFonts w:ascii="Times New Roman" w:hAnsi="Times New Roman" w:cs="Times New Roman"/>
          <w:sz w:val="24"/>
          <w:szCs w:val="24"/>
        </w:rPr>
        <w:t>В структуре доходов налоговые и не</w:t>
      </w:r>
      <w:r w:rsidR="009D2DFA">
        <w:rPr>
          <w:rFonts w:ascii="Times New Roman" w:hAnsi="Times New Roman" w:cs="Times New Roman"/>
          <w:sz w:val="24"/>
          <w:szCs w:val="24"/>
        </w:rPr>
        <w:t xml:space="preserve">налоговые доходы </w:t>
      </w:r>
      <w:r w:rsidR="00F345F8">
        <w:rPr>
          <w:rFonts w:ascii="Times New Roman" w:hAnsi="Times New Roman" w:cs="Times New Roman"/>
          <w:sz w:val="24"/>
          <w:szCs w:val="24"/>
        </w:rPr>
        <w:t>на 2017 год составят</w:t>
      </w:r>
      <w:r w:rsidR="009D2DFA">
        <w:rPr>
          <w:rFonts w:ascii="Times New Roman" w:hAnsi="Times New Roman" w:cs="Times New Roman"/>
          <w:sz w:val="24"/>
          <w:szCs w:val="24"/>
        </w:rPr>
        <w:t xml:space="preserve"> 28,5</w:t>
      </w:r>
      <w:r w:rsidR="009D2DFA" w:rsidRPr="00A42883">
        <w:rPr>
          <w:rFonts w:ascii="Times New Roman" w:hAnsi="Times New Roman" w:cs="Times New Roman"/>
          <w:sz w:val="24"/>
          <w:szCs w:val="24"/>
        </w:rPr>
        <w:t>%</w:t>
      </w:r>
      <w:r w:rsidR="009D2DFA">
        <w:rPr>
          <w:rFonts w:ascii="Times New Roman" w:hAnsi="Times New Roman" w:cs="Times New Roman"/>
          <w:sz w:val="24"/>
          <w:szCs w:val="24"/>
        </w:rPr>
        <w:t>,</w:t>
      </w:r>
      <w:r w:rsidR="00B232C1">
        <w:rPr>
          <w:rFonts w:ascii="Times New Roman" w:hAnsi="Times New Roman" w:cs="Times New Roman"/>
          <w:sz w:val="24"/>
          <w:szCs w:val="24"/>
        </w:rPr>
        <w:t xml:space="preserve"> безвозмездные поступления 71,5%</w:t>
      </w:r>
      <w:r w:rsidR="00F345F8">
        <w:rPr>
          <w:rFonts w:ascii="Times New Roman" w:hAnsi="Times New Roman" w:cs="Times New Roman"/>
          <w:sz w:val="24"/>
          <w:szCs w:val="24"/>
        </w:rPr>
        <w:t>. На 2018</w:t>
      </w:r>
      <w:r w:rsidR="00924660">
        <w:rPr>
          <w:rFonts w:ascii="Times New Roman" w:hAnsi="Times New Roman" w:cs="Times New Roman"/>
          <w:sz w:val="24"/>
          <w:szCs w:val="24"/>
        </w:rPr>
        <w:t xml:space="preserve"> г.</w:t>
      </w:r>
      <w:r w:rsidR="00F345F8">
        <w:rPr>
          <w:rFonts w:ascii="Times New Roman" w:hAnsi="Times New Roman" w:cs="Times New Roman"/>
          <w:sz w:val="24"/>
          <w:szCs w:val="24"/>
        </w:rPr>
        <w:t xml:space="preserve"> </w:t>
      </w:r>
      <w:r w:rsidR="00924660">
        <w:rPr>
          <w:rFonts w:ascii="Times New Roman" w:hAnsi="Times New Roman" w:cs="Times New Roman"/>
          <w:sz w:val="24"/>
          <w:szCs w:val="24"/>
        </w:rPr>
        <w:t>удельный вес налоговых и неналог</w:t>
      </w:r>
      <w:r w:rsidR="00F345F8">
        <w:rPr>
          <w:rFonts w:ascii="Times New Roman" w:hAnsi="Times New Roman" w:cs="Times New Roman"/>
          <w:sz w:val="24"/>
          <w:szCs w:val="24"/>
        </w:rPr>
        <w:t>овых доходов сос</w:t>
      </w:r>
      <w:r w:rsidR="00924660">
        <w:rPr>
          <w:rFonts w:ascii="Times New Roman" w:hAnsi="Times New Roman" w:cs="Times New Roman"/>
          <w:sz w:val="24"/>
          <w:szCs w:val="24"/>
        </w:rPr>
        <w:t>т</w:t>
      </w:r>
      <w:r w:rsidR="00F345F8">
        <w:rPr>
          <w:rFonts w:ascii="Times New Roman" w:hAnsi="Times New Roman" w:cs="Times New Roman"/>
          <w:sz w:val="24"/>
          <w:szCs w:val="24"/>
        </w:rPr>
        <w:t>авит</w:t>
      </w:r>
      <w:r w:rsidR="00546C58">
        <w:rPr>
          <w:rFonts w:ascii="Times New Roman" w:hAnsi="Times New Roman" w:cs="Times New Roman"/>
          <w:sz w:val="24"/>
          <w:szCs w:val="24"/>
        </w:rPr>
        <w:t xml:space="preserve"> 26,6</w:t>
      </w:r>
      <w:r w:rsidR="00CE146F">
        <w:rPr>
          <w:rFonts w:ascii="Times New Roman" w:hAnsi="Times New Roman" w:cs="Times New Roman"/>
          <w:sz w:val="24"/>
          <w:szCs w:val="24"/>
        </w:rPr>
        <w:t>%, на 2019 г. -  27,5</w:t>
      </w:r>
      <w:r w:rsidR="00924660">
        <w:rPr>
          <w:rFonts w:ascii="Times New Roman" w:hAnsi="Times New Roman" w:cs="Times New Roman"/>
          <w:sz w:val="24"/>
          <w:szCs w:val="24"/>
        </w:rPr>
        <w:t>%, безвозмезд</w:t>
      </w:r>
      <w:r w:rsidR="00CE146F">
        <w:rPr>
          <w:rFonts w:ascii="Times New Roman" w:hAnsi="Times New Roman" w:cs="Times New Roman"/>
          <w:sz w:val="24"/>
          <w:szCs w:val="24"/>
        </w:rPr>
        <w:t>ные поступления – на 2018 г. -73,4%, на 2019 г. – 72,5</w:t>
      </w:r>
      <w:r w:rsidR="00924660">
        <w:rPr>
          <w:rFonts w:ascii="Times New Roman" w:hAnsi="Times New Roman" w:cs="Times New Roman"/>
          <w:sz w:val="24"/>
          <w:szCs w:val="24"/>
        </w:rPr>
        <w:t>%.</w:t>
      </w:r>
    </w:p>
    <w:p w:rsidR="00FA3C75" w:rsidRDefault="00FA3C75" w:rsidP="00865457">
      <w:pPr>
        <w:spacing w:after="0" w:line="240" w:lineRule="auto"/>
        <w:ind w:firstLine="708"/>
        <w:jc w:val="both"/>
      </w:pPr>
    </w:p>
    <w:p w:rsidR="00865457" w:rsidRPr="00F80293" w:rsidRDefault="00865457" w:rsidP="008654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293">
        <w:rPr>
          <w:rFonts w:ascii="Times New Roman" w:hAnsi="Times New Roman" w:cs="Times New Roman"/>
          <w:b/>
          <w:i/>
          <w:sz w:val="28"/>
          <w:szCs w:val="28"/>
          <w:u w:val="single"/>
        </w:rPr>
        <w:t>Налоговые доходы</w:t>
      </w:r>
    </w:p>
    <w:p w:rsidR="00865457" w:rsidRPr="00A42883" w:rsidRDefault="00865457" w:rsidP="00FA3C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5457" w:rsidRPr="00902FD9" w:rsidRDefault="00865457" w:rsidP="0090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FD9">
        <w:rPr>
          <w:rFonts w:ascii="Times New Roman" w:hAnsi="Times New Roman" w:cs="Times New Roman"/>
          <w:sz w:val="24"/>
          <w:szCs w:val="24"/>
        </w:rPr>
        <w:t xml:space="preserve"> Общая сумма налоговых доходов на </w:t>
      </w:r>
      <w:r w:rsidR="00902FD9" w:rsidRPr="00902FD9">
        <w:rPr>
          <w:rFonts w:ascii="Times New Roman" w:hAnsi="Times New Roman" w:cs="Times New Roman"/>
          <w:sz w:val="24"/>
          <w:szCs w:val="24"/>
        </w:rPr>
        <w:t>2017</w:t>
      </w:r>
      <w:r w:rsidRPr="00902FD9">
        <w:rPr>
          <w:rFonts w:ascii="Times New Roman" w:hAnsi="Times New Roman" w:cs="Times New Roman"/>
          <w:sz w:val="24"/>
          <w:szCs w:val="24"/>
        </w:rPr>
        <w:t xml:space="preserve"> год прогнозируется в </w:t>
      </w:r>
      <w:r w:rsidR="00976389">
        <w:rPr>
          <w:rFonts w:ascii="Times New Roman" w:hAnsi="Times New Roman" w:cs="Times New Roman"/>
          <w:sz w:val="24"/>
          <w:szCs w:val="24"/>
        </w:rPr>
        <w:t>объеме 610,7</w:t>
      </w:r>
      <w:r w:rsidR="00902FD9" w:rsidRPr="00902FD9">
        <w:rPr>
          <w:rFonts w:ascii="Times New Roman" w:hAnsi="Times New Roman" w:cs="Times New Roman"/>
          <w:sz w:val="24"/>
          <w:szCs w:val="24"/>
        </w:rPr>
        <w:t xml:space="preserve"> тыс.</w:t>
      </w:r>
      <w:r w:rsidR="004A459D">
        <w:rPr>
          <w:rFonts w:ascii="Times New Roman" w:hAnsi="Times New Roman" w:cs="Times New Roman"/>
          <w:sz w:val="24"/>
          <w:szCs w:val="24"/>
        </w:rPr>
        <w:t xml:space="preserve"> </w:t>
      </w:r>
      <w:r w:rsidR="00902FD9" w:rsidRPr="00902FD9">
        <w:rPr>
          <w:rFonts w:ascii="Times New Roman" w:hAnsi="Times New Roman" w:cs="Times New Roman"/>
          <w:sz w:val="24"/>
          <w:szCs w:val="24"/>
        </w:rPr>
        <w:t>руб., на 2</w:t>
      </w:r>
      <w:r w:rsidR="00976389">
        <w:rPr>
          <w:rFonts w:ascii="Times New Roman" w:hAnsi="Times New Roman" w:cs="Times New Roman"/>
          <w:sz w:val="24"/>
          <w:szCs w:val="24"/>
        </w:rPr>
        <w:t>018 и 2019 годы, в объеме 615,3</w:t>
      </w:r>
      <w:r w:rsidR="00902FD9" w:rsidRPr="00902FD9">
        <w:rPr>
          <w:rFonts w:ascii="Times New Roman" w:hAnsi="Times New Roman" w:cs="Times New Roman"/>
          <w:sz w:val="24"/>
          <w:szCs w:val="24"/>
        </w:rPr>
        <w:t xml:space="preserve"> тыс.</w:t>
      </w:r>
      <w:r w:rsidR="004A459D">
        <w:rPr>
          <w:rFonts w:ascii="Times New Roman" w:hAnsi="Times New Roman" w:cs="Times New Roman"/>
          <w:sz w:val="24"/>
          <w:szCs w:val="24"/>
        </w:rPr>
        <w:t xml:space="preserve"> </w:t>
      </w:r>
      <w:r w:rsidR="00976389">
        <w:rPr>
          <w:rFonts w:ascii="Times New Roman" w:hAnsi="Times New Roman" w:cs="Times New Roman"/>
          <w:sz w:val="24"/>
          <w:szCs w:val="24"/>
        </w:rPr>
        <w:t>руб. и 650,1</w:t>
      </w:r>
      <w:r w:rsidRPr="00902FD9">
        <w:rPr>
          <w:rFonts w:ascii="Times New Roman" w:hAnsi="Times New Roman" w:cs="Times New Roman"/>
          <w:sz w:val="24"/>
          <w:szCs w:val="24"/>
        </w:rPr>
        <w:t xml:space="preserve"> тыс.</w:t>
      </w:r>
      <w:r w:rsidR="004A459D">
        <w:rPr>
          <w:rFonts w:ascii="Times New Roman" w:hAnsi="Times New Roman" w:cs="Times New Roman"/>
          <w:sz w:val="24"/>
          <w:szCs w:val="24"/>
        </w:rPr>
        <w:t xml:space="preserve"> </w:t>
      </w:r>
      <w:r w:rsidRPr="00902FD9">
        <w:rPr>
          <w:rFonts w:ascii="Times New Roman" w:hAnsi="Times New Roman" w:cs="Times New Roman"/>
          <w:sz w:val="24"/>
          <w:szCs w:val="24"/>
        </w:rPr>
        <w:t>руб.,</w:t>
      </w:r>
      <w:r w:rsidR="004A459D">
        <w:rPr>
          <w:rFonts w:ascii="Times New Roman" w:hAnsi="Times New Roman" w:cs="Times New Roman"/>
          <w:sz w:val="24"/>
          <w:szCs w:val="24"/>
        </w:rPr>
        <w:t xml:space="preserve"> </w:t>
      </w:r>
      <w:r w:rsidRPr="00902FD9">
        <w:rPr>
          <w:rFonts w:ascii="Times New Roman" w:hAnsi="Times New Roman" w:cs="Times New Roman"/>
          <w:sz w:val="24"/>
          <w:szCs w:val="24"/>
        </w:rPr>
        <w:t>соответственно</w:t>
      </w:r>
      <w:r w:rsidR="00902FD9" w:rsidRPr="00902FD9">
        <w:rPr>
          <w:rFonts w:ascii="Times New Roman" w:hAnsi="Times New Roman" w:cs="Times New Roman"/>
          <w:sz w:val="24"/>
          <w:szCs w:val="24"/>
        </w:rPr>
        <w:t>.</w:t>
      </w:r>
      <w:r w:rsidR="00FA19A1">
        <w:rPr>
          <w:rFonts w:ascii="Times New Roman" w:hAnsi="Times New Roman" w:cs="Times New Roman"/>
          <w:sz w:val="24"/>
          <w:szCs w:val="24"/>
        </w:rPr>
        <w:t xml:space="preserve"> В составе налоговых доходов наибольший удельный вес занимает доход от уплаты акцизов по подакцизным товарам: </w:t>
      </w:r>
      <w:r w:rsidR="00976389">
        <w:rPr>
          <w:rFonts w:ascii="Times New Roman" w:hAnsi="Times New Roman" w:cs="Times New Roman"/>
          <w:sz w:val="24"/>
          <w:szCs w:val="24"/>
        </w:rPr>
        <w:t>на 2017 год – 35,5%, на 2018-2019 гг. -34,7% и 36,9</w:t>
      </w:r>
      <w:r w:rsidR="006F64E8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1342F2" w:rsidRDefault="001342F2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25C9">
        <w:rPr>
          <w:rFonts w:ascii="Times New Roman" w:hAnsi="Times New Roman" w:cs="Times New Roman"/>
          <w:b/>
          <w:i/>
          <w:sz w:val="24"/>
          <w:szCs w:val="24"/>
        </w:rPr>
        <w:t>Налог на доходы физических лиц</w:t>
      </w:r>
    </w:p>
    <w:p w:rsidR="005910F3" w:rsidRPr="005910F3" w:rsidRDefault="005910F3" w:rsidP="00591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F3">
        <w:rPr>
          <w:rFonts w:ascii="Times New Roman" w:hAnsi="Times New Roman" w:cs="Times New Roman"/>
          <w:sz w:val="24"/>
          <w:szCs w:val="24"/>
        </w:rPr>
        <w:t>Ожидаемое поступление налога на доходы фи</w:t>
      </w:r>
      <w:r>
        <w:rPr>
          <w:rFonts w:ascii="Times New Roman" w:hAnsi="Times New Roman" w:cs="Times New Roman"/>
          <w:sz w:val="24"/>
          <w:szCs w:val="24"/>
        </w:rPr>
        <w:t>зических лиц в 2016 году состав</w:t>
      </w:r>
      <w:r w:rsidRPr="005910F3">
        <w:rPr>
          <w:rFonts w:ascii="Times New Roman" w:hAnsi="Times New Roman" w:cs="Times New Roman"/>
          <w:sz w:val="24"/>
          <w:szCs w:val="24"/>
        </w:rPr>
        <w:t>ит</w:t>
      </w:r>
      <w:r w:rsidR="0090049C">
        <w:rPr>
          <w:rFonts w:ascii="Times New Roman" w:hAnsi="Times New Roman" w:cs="Times New Roman"/>
          <w:sz w:val="24"/>
          <w:szCs w:val="24"/>
        </w:rPr>
        <w:t xml:space="preserve"> 205 </w:t>
      </w:r>
      <w:r>
        <w:rPr>
          <w:rFonts w:ascii="Times New Roman" w:hAnsi="Times New Roman" w:cs="Times New Roman"/>
          <w:sz w:val="24"/>
          <w:szCs w:val="24"/>
        </w:rPr>
        <w:t>тыс. руб. Прогноз поступления налога в бюджет поселения на 2017 год п</w:t>
      </w:r>
      <w:r w:rsidR="0090049C">
        <w:rPr>
          <w:rFonts w:ascii="Times New Roman" w:hAnsi="Times New Roman" w:cs="Times New Roman"/>
          <w:sz w:val="24"/>
          <w:szCs w:val="24"/>
        </w:rPr>
        <w:t>рогнозируется с понижением на 6% и составит 192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B6779">
        <w:rPr>
          <w:rFonts w:ascii="Times New Roman" w:hAnsi="Times New Roman" w:cs="Times New Roman"/>
          <w:sz w:val="24"/>
          <w:szCs w:val="24"/>
        </w:rPr>
        <w:t xml:space="preserve"> Снижение</w:t>
      </w:r>
      <w:r w:rsidR="00103614">
        <w:rPr>
          <w:rFonts w:ascii="Times New Roman" w:hAnsi="Times New Roman" w:cs="Times New Roman"/>
          <w:sz w:val="24"/>
          <w:szCs w:val="24"/>
        </w:rPr>
        <w:t xml:space="preserve"> поступления налога на доходы физических лиц</w:t>
      </w:r>
      <w:r w:rsidR="0090049C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8B6779">
        <w:rPr>
          <w:rFonts w:ascii="Times New Roman" w:hAnsi="Times New Roman" w:cs="Times New Roman"/>
          <w:sz w:val="24"/>
          <w:szCs w:val="24"/>
        </w:rPr>
        <w:t xml:space="preserve">, в сравнении с оценкой 2016 года, </w:t>
      </w:r>
      <w:r w:rsidR="00103614">
        <w:rPr>
          <w:rFonts w:ascii="Times New Roman" w:hAnsi="Times New Roman" w:cs="Times New Roman"/>
          <w:sz w:val="24"/>
          <w:szCs w:val="24"/>
        </w:rPr>
        <w:t xml:space="preserve">связано </w:t>
      </w:r>
      <w:r w:rsidR="0090049C">
        <w:rPr>
          <w:rFonts w:ascii="Times New Roman" w:hAnsi="Times New Roman" w:cs="Times New Roman"/>
          <w:sz w:val="24"/>
          <w:szCs w:val="24"/>
        </w:rPr>
        <w:t>с сокращением рабочих мест в лесоперерабатывающей промышленности</w:t>
      </w:r>
      <w:r w:rsidR="0024415B" w:rsidRPr="00020D45">
        <w:rPr>
          <w:rFonts w:ascii="Times New Roman" w:hAnsi="Times New Roman" w:cs="Times New Roman"/>
          <w:sz w:val="24"/>
          <w:szCs w:val="24"/>
        </w:rPr>
        <w:t xml:space="preserve">, а также в </w:t>
      </w:r>
      <w:proofErr w:type="gramStart"/>
      <w:r w:rsidR="0024415B" w:rsidRPr="00020D45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E037C4" w:rsidRPr="00020D4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037C4" w:rsidRPr="00AB2544">
        <w:rPr>
          <w:rFonts w:ascii="Times New Roman" w:hAnsi="Times New Roman" w:cs="Times New Roman"/>
          <w:sz w:val="24"/>
          <w:szCs w:val="24"/>
        </w:rPr>
        <w:t xml:space="preserve"> изменением процента зачисления дохода в бюджет сельского поселения с 10% до 7%. </w:t>
      </w:r>
      <w:r w:rsidR="0024415B">
        <w:rPr>
          <w:rFonts w:ascii="Times New Roman" w:hAnsi="Times New Roman" w:cs="Times New Roman"/>
          <w:sz w:val="24"/>
          <w:szCs w:val="24"/>
        </w:rPr>
        <w:t xml:space="preserve"> </w:t>
      </w:r>
      <w:r w:rsidR="003752F8">
        <w:rPr>
          <w:rFonts w:ascii="Times New Roman" w:hAnsi="Times New Roman" w:cs="Times New Roman"/>
          <w:sz w:val="24"/>
          <w:szCs w:val="24"/>
        </w:rPr>
        <w:t>На 2018 и 2019</w:t>
      </w:r>
      <w:r w:rsidR="008B6779">
        <w:rPr>
          <w:rFonts w:ascii="Times New Roman" w:hAnsi="Times New Roman" w:cs="Times New Roman"/>
          <w:sz w:val="24"/>
          <w:szCs w:val="24"/>
        </w:rPr>
        <w:t xml:space="preserve"> годы прогнозируе</w:t>
      </w:r>
      <w:r w:rsidR="0090049C">
        <w:rPr>
          <w:rFonts w:ascii="Times New Roman" w:hAnsi="Times New Roman" w:cs="Times New Roman"/>
          <w:sz w:val="24"/>
          <w:szCs w:val="24"/>
        </w:rPr>
        <w:t>тся постепенный рост НДФЛ на 4%</w:t>
      </w:r>
      <w:r w:rsidR="008B6779">
        <w:rPr>
          <w:rFonts w:ascii="Times New Roman" w:hAnsi="Times New Roman" w:cs="Times New Roman"/>
          <w:sz w:val="24"/>
          <w:szCs w:val="24"/>
        </w:rPr>
        <w:t xml:space="preserve">. </w:t>
      </w:r>
      <w:r w:rsidR="00F327D1">
        <w:rPr>
          <w:rFonts w:ascii="Times New Roman" w:hAnsi="Times New Roman" w:cs="Times New Roman"/>
          <w:sz w:val="24"/>
          <w:szCs w:val="24"/>
        </w:rPr>
        <w:t>Как следует из пояснительной записки р</w:t>
      </w:r>
      <w:r w:rsidR="009E10EA">
        <w:rPr>
          <w:rFonts w:ascii="Times New Roman" w:hAnsi="Times New Roman" w:cs="Times New Roman"/>
          <w:sz w:val="24"/>
          <w:szCs w:val="24"/>
        </w:rPr>
        <w:t>ост доходов от поступления налога на доходы физических лиц планируется за счет увеличения заработной платы работников бюджетной сферы</w:t>
      </w:r>
      <w:r w:rsidR="006D49DE">
        <w:rPr>
          <w:rFonts w:ascii="Times New Roman" w:hAnsi="Times New Roman" w:cs="Times New Roman"/>
          <w:sz w:val="24"/>
          <w:szCs w:val="24"/>
        </w:rPr>
        <w:t>.</w:t>
      </w:r>
      <w:r w:rsidR="00745127">
        <w:rPr>
          <w:rFonts w:ascii="Times New Roman" w:hAnsi="Times New Roman" w:cs="Times New Roman"/>
          <w:sz w:val="24"/>
          <w:szCs w:val="24"/>
        </w:rPr>
        <w:t xml:space="preserve"> Удельный вес НДФЛ в общем объеме налоговых и неналоговых д</w:t>
      </w:r>
      <w:r w:rsidR="005F3D90">
        <w:rPr>
          <w:rFonts w:ascii="Times New Roman" w:hAnsi="Times New Roman" w:cs="Times New Roman"/>
          <w:sz w:val="24"/>
          <w:szCs w:val="24"/>
        </w:rPr>
        <w:t>оходов в 2017 году составит 30%, в 2018 году – 35,5</w:t>
      </w:r>
      <w:r w:rsidR="00745127">
        <w:rPr>
          <w:rFonts w:ascii="Times New Roman" w:hAnsi="Times New Roman" w:cs="Times New Roman"/>
          <w:sz w:val="24"/>
          <w:szCs w:val="24"/>
        </w:rPr>
        <w:t xml:space="preserve">%, в </w:t>
      </w:r>
      <w:r w:rsidR="005F3D90">
        <w:rPr>
          <w:rFonts w:ascii="Times New Roman" w:hAnsi="Times New Roman" w:cs="Times New Roman"/>
          <w:sz w:val="24"/>
          <w:szCs w:val="24"/>
        </w:rPr>
        <w:t>2019 г. – 30,5</w:t>
      </w:r>
      <w:r w:rsidR="00531B17">
        <w:rPr>
          <w:rFonts w:ascii="Times New Roman" w:hAnsi="Times New Roman" w:cs="Times New Roman"/>
          <w:sz w:val="24"/>
          <w:szCs w:val="24"/>
        </w:rPr>
        <w:t>%.</w:t>
      </w:r>
    </w:p>
    <w:p w:rsidR="006F64E8" w:rsidRPr="005910F3" w:rsidRDefault="006F64E8" w:rsidP="00591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5C9" w:rsidRDefault="003025C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25C9">
        <w:rPr>
          <w:rFonts w:ascii="Times New Roman" w:hAnsi="Times New Roman" w:cs="Times New Roman"/>
          <w:b/>
          <w:i/>
          <w:sz w:val="24"/>
          <w:szCs w:val="24"/>
        </w:rPr>
        <w:t>Доходы от уплаты акцизов по подакцизным товарам</w:t>
      </w:r>
    </w:p>
    <w:p w:rsidR="008E4089" w:rsidRPr="008E4089" w:rsidRDefault="008E4089" w:rsidP="008E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</w:t>
      </w:r>
      <w:r w:rsidRPr="008E4089">
        <w:rPr>
          <w:rFonts w:ascii="Times New Roman" w:hAnsi="Times New Roman" w:cs="Times New Roman"/>
          <w:sz w:val="24"/>
          <w:szCs w:val="24"/>
        </w:rPr>
        <w:t>от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доходов от уплаты акцизов по подакцизным товарам про</w:t>
      </w:r>
      <w:r w:rsidR="00CB68DB">
        <w:rPr>
          <w:rFonts w:ascii="Times New Roman" w:hAnsi="Times New Roman" w:cs="Times New Roman"/>
          <w:sz w:val="24"/>
          <w:szCs w:val="24"/>
        </w:rPr>
        <w:t>гнозируются на 2017 год – 216,7 тыс. руб., на 2018 год – 213,3 тыс. руб., на 2019 год – 240,1</w:t>
      </w:r>
      <w:r>
        <w:rPr>
          <w:rFonts w:ascii="Times New Roman" w:hAnsi="Times New Roman" w:cs="Times New Roman"/>
          <w:sz w:val="24"/>
          <w:szCs w:val="24"/>
        </w:rPr>
        <w:t xml:space="preserve"> тыс. руб. Доля доходов от акцизов по подакцизным товарам</w:t>
      </w:r>
      <w:r w:rsidR="00EB58E0">
        <w:rPr>
          <w:rFonts w:ascii="Times New Roman" w:hAnsi="Times New Roman" w:cs="Times New Roman"/>
          <w:sz w:val="24"/>
          <w:szCs w:val="24"/>
        </w:rPr>
        <w:t xml:space="preserve"> в общем объеме налоговых и неналоговых доходов</w:t>
      </w:r>
      <w:r w:rsidR="00846F8D">
        <w:rPr>
          <w:rFonts w:ascii="Times New Roman" w:hAnsi="Times New Roman" w:cs="Times New Roman"/>
          <w:sz w:val="24"/>
          <w:szCs w:val="24"/>
        </w:rPr>
        <w:t xml:space="preserve"> на 2017 году состави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C947B4">
        <w:rPr>
          <w:rFonts w:ascii="Times New Roman" w:hAnsi="Times New Roman" w:cs="Times New Roman"/>
          <w:sz w:val="24"/>
          <w:szCs w:val="24"/>
        </w:rPr>
        <w:t>– 33,7%, на 2018 год – 32,9%, на 2019 г. – 35,2</w:t>
      </w:r>
      <w:r w:rsidR="00846F8D">
        <w:rPr>
          <w:rFonts w:ascii="Times New Roman" w:hAnsi="Times New Roman" w:cs="Times New Roman"/>
          <w:sz w:val="24"/>
          <w:szCs w:val="24"/>
        </w:rPr>
        <w:t>%</w:t>
      </w:r>
    </w:p>
    <w:p w:rsidR="00531B17" w:rsidRDefault="00531B17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</w:t>
      </w:r>
    </w:p>
    <w:p w:rsidR="001D3559" w:rsidRPr="00805FF4" w:rsidRDefault="0014627F" w:rsidP="00805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05FF4" w:rsidRPr="00805FF4">
        <w:rPr>
          <w:rFonts w:ascii="Times New Roman" w:hAnsi="Times New Roman" w:cs="Times New Roman"/>
          <w:sz w:val="24"/>
          <w:szCs w:val="24"/>
        </w:rPr>
        <w:t xml:space="preserve">оступления данного вида дохода </w:t>
      </w:r>
      <w:r>
        <w:rPr>
          <w:rFonts w:ascii="Times New Roman" w:hAnsi="Times New Roman" w:cs="Times New Roman"/>
          <w:sz w:val="24"/>
          <w:szCs w:val="24"/>
        </w:rPr>
        <w:t>по оценке 2016 г.,</w:t>
      </w:r>
      <w:r w:rsidR="00821C60">
        <w:rPr>
          <w:rFonts w:ascii="Times New Roman" w:hAnsi="Times New Roman" w:cs="Times New Roman"/>
          <w:sz w:val="24"/>
          <w:szCs w:val="24"/>
        </w:rPr>
        <w:t xml:space="preserve"> составит 2,5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559">
        <w:rPr>
          <w:rFonts w:ascii="Times New Roman" w:hAnsi="Times New Roman" w:cs="Times New Roman"/>
          <w:sz w:val="24"/>
          <w:szCs w:val="24"/>
        </w:rPr>
        <w:t>В табличной части проекта бюджета по доходам</w:t>
      </w:r>
      <w:r w:rsidR="00821C60">
        <w:rPr>
          <w:rFonts w:ascii="Times New Roman" w:hAnsi="Times New Roman" w:cs="Times New Roman"/>
          <w:sz w:val="24"/>
          <w:szCs w:val="24"/>
        </w:rPr>
        <w:t xml:space="preserve"> (приложения №1 и 1.1)</w:t>
      </w:r>
      <w:r w:rsidR="001D3559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2018 и 2019 годов в строке «Единый сельскохозяйственный налог» запланирована сумма 2,5 тыс. руб. ежегодно. По технической причине при расчете общего объема доходов бюджета </w:t>
      </w:r>
      <w:r w:rsidR="00821C60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 данная сумма не учитывается</w:t>
      </w:r>
      <w:r w:rsidR="001D35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089" w:rsidRDefault="008E408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Государственная пошлина</w:t>
      </w:r>
    </w:p>
    <w:p w:rsidR="006C5EED" w:rsidRPr="00805FF4" w:rsidRDefault="009263DB" w:rsidP="006C5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вид дохода зачисляется в бюджет сельского поселения в результате нотариальной деятельности</w:t>
      </w:r>
      <w:r w:rsidR="00217375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7375">
        <w:rPr>
          <w:rFonts w:ascii="Times New Roman" w:hAnsi="Times New Roman" w:cs="Times New Roman"/>
          <w:sz w:val="24"/>
          <w:szCs w:val="24"/>
        </w:rPr>
        <w:t xml:space="preserve"> На период 2017-2019 гг. п</w:t>
      </w:r>
      <w:r>
        <w:rPr>
          <w:rFonts w:ascii="Times New Roman" w:hAnsi="Times New Roman" w:cs="Times New Roman"/>
          <w:sz w:val="24"/>
          <w:szCs w:val="24"/>
        </w:rPr>
        <w:t>ланируется поступление</w:t>
      </w:r>
      <w:r w:rsidR="00310260">
        <w:rPr>
          <w:rFonts w:ascii="Times New Roman" w:hAnsi="Times New Roman" w:cs="Times New Roman"/>
          <w:sz w:val="24"/>
          <w:szCs w:val="24"/>
        </w:rPr>
        <w:t xml:space="preserve"> по 7,0</w:t>
      </w:r>
      <w:r w:rsidR="00217375">
        <w:rPr>
          <w:rFonts w:ascii="Times New Roman" w:hAnsi="Times New Roman" w:cs="Times New Roman"/>
          <w:sz w:val="24"/>
          <w:szCs w:val="24"/>
        </w:rPr>
        <w:t xml:space="preserve"> тыс. руб. ежегодно. </w:t>
      </w:r>
      <w:r w:rsidR="006C5EED">
        <w:rPr>
          <w:rFonts w:ascii="Times New Roman" w:hAnsi="Times New Roman" w:cs="Times New Roman"/>
          <w:sz w:val="24"/>
          <w:szCs w:val="24"/>
        </w:rPr>
        <w:t>Удельный вес государственной пошлины в общем объеме налоговых и неналоговых доходов</w:t>
      </w:r>
      <w:r w:rsidR="00310260">
        <w:rPr>
          <w:rFonts w:ascii="Times New Roman" w:hAnsi="Times New Roman" w:cs="Times New Roman"/>
          <w:sz w:val="24"/>
          <w:szCs w:val="24"/>
        </w:rPr>
        <w:t xml:space="preserve"> на 2017-2019 гг. составит – 1</w:t>
      </w:r>
      <w:r w:rsidR="006C5EE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025C9" w:rsidRDefault="00B9067A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Налог</w:t>
      </w:r>
      <w:r w:rsidR="003025C9" w:rsidRPr="003025C9">
        <w:rPr>
          <w:rFonts w:ascii="Times New Roman" w:hAnsi="Times New Roman" w:cs="Times New Roman"/>
          <w:b/>
          <w:i/>
          <w:sz w:val="24"/>
          <w:szCs w:val="24"/>
        </w:rPr>
        <w:t xml:space="preserve"> на имущество</w:t>
      </w:r>
      <w:r w:rsidR="002F2678">
        <w:rPr>
          <w:rFonts w:ascii="Times New Roman" w:hAnsi="Times New Roman" w:cs="Times New Roman"/>
          <w:b/>
          <w:i/>
          <w:sz w:val="24"/>
          <w:szCs w:val="24"/>
        </w:rPr>
        <w:t xml:space="preserve"> физических лиц</w:t>
      </w:r>
    </w:p>
    <w:p w:rsidR="002F2678" w:rsidRDefault="00BE4190" w:rsidP="00391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оценке</w:t>
      </w:r>
      <w:r w:rsidR="00391110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6A616F">
        <w:rPr>
          <w:rFonts w:ascii="Times New Roman" w:hAnsi="Times New Roman" w:cs="Times New Roman"/>
          <w:sz w:val="24"/>
          <w:szCs w:val="24"/>
        </w:rPr>
        <w:t>доход</w:t>
      </w:r>
      <w:r w:rsidR="00391110">
        <w:rPr>
          <w:rFonts w:ascii="Times New Roman" w:hAnsi="Times New Roman" w:cs="Times New Roman"/>
          <w:sz w:val="24"/>
          <w:szCs w:val="24"/>
        </w:rPr>
        <w:t xml:space="preserve"> от налог</w:t>
      </w:r>
      <w:r>
        <w:rPr>
          <w:rFonts w:ascii="Times New Roman" w:hAnsi="Times New Roman" w:cs="Times New Roman"/>
          <w:sz w:val="24"/>
          <w:szCs w:val="24"/>
        </w:rPr>
        <w:t>а на имущество физиче</w:t>
      </w:r>
      <w:r w:rsidR="00682D66">
        <w:rPr>
          <w:rFonts w:ascii="Times New Roman" w:hAnsi="Times New Roman" w:cs="Times New Roman"/>
          <w:sz w:val="24"/>
          <w:szCs w:val="24"/>
        </w:rPr>
        <w:t>ских лиц за 2016 год составит 12</w:t>
      </w:r>
      <w:r>
        <w:rPr>
          <w:rFonts w:ascii="Times New Roman" w:hAnsi="Times New Roman" w:cs="Times New Roman"/>
          <w:sz w:val="24"/>
          <w:szCs w:val="24"/>
        </w:rPr>
        <w:t>,0</w:t>
      </w:r>
      <w:r w:rsidR="0039111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BE4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Фактическое исполнение поступления дохода от налога на имущество физических лиц за 10 месяцев 2016 год составило</w:t>
      </w:r>
      <w:r w:rsidR="00630CC9">
        <w:rPr>
          <w:rFonts w:ascii="Times New Roman" w:hAnsi="Times New Roman" w:cs="Times New Roman"/>
          <w:sz w:val="24"/>
          <w:szCs w:val="24"/>
        </w:rPr>
        <w:t xml:space="preserve"> </w:t>
      </w:r>
      <w:r w:rsidR="00682D66">
        <w:rPr>
          <w:rFonts w:ascii="Times New Roman" w:hAnsi="Times New Roman" w:cs="Times New Roman"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82D66">
        <w:rPr>
          <w:rFonts w:ascii="Times New Roman" w:hAnsi="Times New Roman" w:cs="Times New Roman"/>
          <w:sz w:val="24"/>
          <w:szCs w:val="24"/>
        </w:rPr>
        <w:t xml:space="preserve"> или 93,78%.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6F">
        <w:rPr>
          <w:rFonts w:ascii="Times New Roman" w:hAnsi="Times New Roman" w:cs="Times New Roman"/>
          <w:sz w:val="24"/>
          <w:szCs w:val="24"/>
        </w:rPr>
        <w:t>Недоимка по данному виду налога на</w:t>
      </w:r>
      <w:r w:rsidR="00682D66">
        <w:rPr>
          <w:rFonts w:ascii="Times New Roman" w:hAnsi="Times New Roman" w:cs="Times New Roman"/>
          <w:sz w:val="24"/>
          <w:szCs w:val="24"/>
        </w:rPr>
        <w:t xml:space="preserve"> 01.11.2016 года составляет 2,7</w:t>
      </w:r>
      <w:r w:rsidR="006A616F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391110">
        <w:rPr>
          <w:rFonts w:ascii="Times New Roman" w:hAnsi="Times New Roman" w:cs="Times New Roman"/>
          <w:sz w:val="24"/>
          <w:szCs w:val="24"/>
        </w:rPr>
        <w:t xml:space="preserve"> </w:t>
      </w:r>
      <w:r w:rsidR="00391110" w:rsidRPr="00391110">
        <w:rPr>
          <w:rFonts w:ascii="Times New Roman" w:hAnsi="Times New Roman" w:cs="Times New Roman"/>
          <w:sz w:val="24"/>
          <w:szCs w:val="24"/>
        </w:rPr>
        <w:t>Прогноз поступления доходов от налога</w:t>
      </w:r>
      <w:r w:rsidR="00391110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на очередной 2</w:t>
      </w:r>
      <w:r w:rsidR="00B81E6C">
        <w:rPr>
          <w:rFonts w:ascii="Times New Roman" w:hAnsi="Times New Roman" w:cs="Times New Roman"/>
          <w:sz w:val="24"/>
          <w:szCs w:val="24"/>
        </w:rPr>
        <w:t>017 год планируется в размере 14,7</w:t>
      </w:r>
      <w:r w:rsidR="0039111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81E6C">
        <w:rPr>
          <w:rFonts w:ascii="Times New Roman" w:hAnsi="Times New Roman" w:cs="Times New Roman"/>
          <w:sz w:val="24"/>
          <w:szCs w:val="24"/>
        </w:rPr>
        <w:t xml:space="preserve"> в том числе недоимка</w:t>
      </w:r>
      <w:r w:rsidR="00391110">
        <w:rPr>
          <w:rFonts w:ascii="Times New Roman" w:hAnsi="Times New Roman" w:cs="Times New Roman"/>
          <w:sz w:val="24"/>
          <w:szCs w:val="24"/>
        </w:rPr>
        <w:t>, на 2018 –</w:t>
      </w:r>
      <w:r w:rsidR="00695BBC">
        <w:rPr>
          <w:rFonts w:ascii="Times New Roman" w:hAnsi="Times New Roman" w:cs="Times New Roman"/>
          <w:sz w:val="24"/>
          <w:szCs w:val="24"/>
        </w:rPr>
        <w:t xml:space="preserve"> 12</w:t>
      </w:r>
      <w:r w:rsidR="00B81E6C">
        <w:rPr>
          <w:rFonts w:ascii="Times New Roman" w:hAnsi="Times New Roman" w:cs="Times New Roman"/>
          <w:sz w:val="24"/>
          <w:szCs w:val="24"/>
        </w:rPr>
        <w:t>,0 тыс. руб., на 2019 г. – 12</w:t>
      </w:r>
      <w:r w:rsidR="00391110">
        <w:rPr>
          <w:rFonts w:ascii="Times New Roman" w:hAnsi="Times New Roman" w:cs="Times New Roman"/>
          <w:sz w:val="24"/>
          <w:szCs w:val="24"/>
        </w:rPr>
        <w:t>,0 тыс. руб.</w:t>
      </w:r>
      <w:r w:rsidR="00C76F54">
        <w:rPr>
          <w:rFonts w:ascii="Times New Roman" w:hAnsi="Times New Roman" w:cs="Times New Roman"/>
          <w:sz w:val="24"/>
          <w:szCs w:val="24"/>
        </w:rPr>
        <w:t xml:space="preserve"> </w:t>
      </w:r>
      <w:r w:rsidR="00B81E6C" w:rsidRPr="00D67C4F">
        <w:rPr>
          <w:rFonts w:ascii="Times New Roman" w:hAnsi="Times New Roman" w:cs="Times New Roman"/>
          <w:sz w:val="24"/>
          <w:szCs w:val="24"/>
        </w:rPr>
        <w:t>Из сведений пояснительной записки на 2018-2019 годы планируется рост по данному виду налога за счет оформления в собственность имущества. Однако</w:t>
      </w:r>
      <w:r w:rsidR="00AA2D0E" w:rsidRPr="00D67C4F">
        <w:rPr>
          <w:rFonts w:ascii="Times New Roman" w:hAnsi="Times New Roman" w:cs="Times New Roman"/>
          <w:sz w:val="24"/>
          <w:szCs w:val="24"/>
        </w:rPr>
        <w:t xml:space="preserve"> текст пояснительной записки</w:t>
      </w:r>
      <w:r w:rsidR="00D67C4F" w:rsidRPr="00D67C4F">
        <w:rPr>
          <w:rFonts w:ascii="Times New Roman" w:hAnsi="Times New Roman" w:cs="Times New Roman"/>
          <w:sz w:val="24"/>
          <w:szCs w:val="24"/>
        </w:rPr>
        <w:t xml:space="preserve"> прогнозный показатель данног</w:t>
      </w:r>
      <w:r w:rsidR="00AA2D0E" w:rsidRPr="00D67C4F">
        <w:rPr>
          <w:rFonts w:ascii="Times New Roman" w:hAnsi="Times New Roman" w:cs="Times New Roman"/>
          <w:sz w:val="24"/>
          <w:szCs w:val="24"/>
        </w:rPr>
        <w:t>о вида дохода</w:t>
      </w:r>
      <w:r w:rsidR="00D67C4F" w:rsidRPr="00D67C4F">
        <w:rPr>
          <w:rFonts w:ascii="Times New Roman" w:hAnsi="Times New Roman" w:cs="Times New Roman"/>
          <w:sz w:val="24"/>
          <w:szCs w:val="24"/>
        </w:rPr>
        <w:t xml:space="preserve"> не подтверждает</w:t>
      </w:r>
      <w:r w:rsidR="00B81E6C" w:rsidRPr="00D67C4F">
        <w:rPr>
          <w:rFonts w:ascii="Times New Roman" w:hAnsi="Times New Roman" w:cs="Times New Roman"/>
          <w:sz w:val="24"/>
          <w:szCs w:val="24"/>
        </w:rPr>
        <w:t>.</w:t>
      </w:r>
      <w:r w:rsidR="00B81E6C">
        <w:rPr>
          <w:rFonts w:ascii="Times New Roman" w:hAnsi="Times New Roman" w:cs="Times New Roman"/>
          <w:sz w:val="24"/>
          <w:szCs w:val="24"/>
        </w:rPr>
        <w:t xml:space="preserve"> </w:t>
      </w:r>
      <w:r w:rsidR="00C76F54">
        <w:rPr>
          <w:rFonts w:ascii="Times New Roman" w:hAnsi="Times New Roman" w:cs="Times New Roman"/>
          <w:sz w:val="24"/>
          <w:szCs w:val="24"/>
        </w:rPr>
        <w:t>Д</w:t>
      </w:r>
      <w:r w:rsidR="004656E0">
        <w:rPr>
          <w:rFonts w:ascii="Times New Roman" w:hAnsi="Times New Roman" w:cs="Times New Roman"/>
          <w:sz w:val="24"/>
          <w:szCs w:val="24"/>
        </w:rPr>
        <w:t xml:space="preserve">оля поступления </w:t>
      </w:r>
      <w:r w:rsidR="00C76F54">
        <w:rPr>
          <w:rFonts w:ascii="Times New Roman" w:hAnsi="Times New Roman" w:cs="Times New Roman"/>
          <w:sz w:val="24"/>
          <w:szCs w:val="24"/>
        </w:rPr>
        <w:t>налога на имущество физически</w:t>
      </w:r>
      <w:r w:rsidR="00E03AE6">
        <w:rPr>
          <w:rFonts w:ascii="Times New Roman" w:hAnsi="Times New Roman" w:cs="Times New Roman"/>
          <w:sz w:val="24"/>
          <w:szCs w:val="24"/>
        </w:rPr>
        <w:t>х лиц в общем объеме налоговых и неналоговых</w:t>
      </w:r>
      <w:r w:rsidR="00C76F54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E03AE6">
        <w:rPr>
          <w:rFonts w:ascii="Times New Roman" w:hAnsi="Times New Roman" w:cs="Times New Roman"/>
          <w:sz w:val="24"/>
          <w:szCs w:val="24"/>
        </w:rPr>
        <w:t>на 2017 год составляет 2,3 %, на 2018 и 2019 гг. – 1,8% и 1,7</w:t>
      </w:r>
      <w:r w:rsidR="00A4455D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A4455D" w:rsidRDefault="00A4455D" w:rsidP="00A445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Земельный налог</w:t>
      </w:r>
    </w:p>
    <w:p w:rsidR="00A4455D" w:rsidRDefault="00A4455D" w:rsidP="00A44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оценке 2016 года доходы от поступления земель</w:t>
      </w:r>
      <w:r w:rsidR="00E03AE6">
        <w:rPr>
          <w:rFonts w:ascii="Times New Roman" w:hAnsi="Times New Roman" w:cs="Times New Roman"/>
          <w:sz w:val="24"/>
          <w:szCs w:val="24"/>
        </w:rPr>
        <w:t>ного налога должны составить 137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E4190">
        <w:rPr>
          <w:rFonts w:ascii="Times New Roman" w:hAnsi="Times New Roman" w:cs="Times New Roman"/>
          <w:sz w:val="24"/>
          <w:szCs w:val="24"/>
        </w:rPr>
        <w:t xml:space="preserve"> </w:t>
      </w:r>
      <w:r w:rsidR="00B05113">
        <w:rPr>
          <w:rFonts w:ascii="Times New Roman" w:hAnsi="Times New Roman" w:cs="Times New Roman"/>
          <w:sz w:val="24"/>
          <w:szCs w:val="24"/>
        </w:rPr>
        <w:t>Фактическое исполнение поступления</w:t>
      </w:r>
      <w:r w:rsidR="00630CC9">
        <w:rPr>
          <w:rFonts w:ascii="Times New Roman" w:hAnsi="Times New Roman" w:cs="Times New Roman"/>
          <w:sz w:val="24"/>
          <w:szCs w:val="24"/>
        </w:rPr>
        <w:t xml:space="preserve"> земельного налога за 10 м</w:t>
      </w:r>
      <w:r w:rsidR="00E03AE6">
        <w:rPr>
          <w:rFonts w:ascii="Times New Roman" w:hAnsi="Times New Roman" w:cs="Times New Roman"/>
          <w:sz w:val="24"/>
          <w:szCs w:val="24"/>
        </w:rPr>
        <w:t xml:space="preserve">есяцев 2016 года составляет 43,8 тыс. руб. </w:t>
      </w:r>
      <w:r w:rsidR="00DB79E5" w:rsidRPr="003D1B86">
        <w:rPr>
          <w:rFonts w:ascii="Times New Roman" w:hAnsi="Times New Roman" w:cs="Times New Roman"/>
          <w:i/>
          <w:sz w:val="24"/>
          <w:szCs w:val="24"/>
        </w:rPr>
        <w:t>Недоимка по земельному налогу на 01.11.201</w:t>
      </w:r>
      <w:r w:rsidR="00630CC9" w:rsidRPr="003D1B86">
        <w:rPr>
          <w:rFonts w:ascii="Times New Roman" w:hAnsi="Times New Roman" w:cs="Times New Roman"/>
          <w:i/>
          <w:sz w:val="24"/>
          <w:szCs w:val="24"/>
        </w:rPr>
        <w:t>6 года составила</w:t>
      </w:r>
      <w:r w:rsidR="00E03AE6">
        <w:rPr>
          <w:rFonts w:ascii="Times New Roman" w:hAnsi="Times New Roman" w:cs="Times New Roman"/>
          <w:i/>
          <w:sz w:val="24"/>
          <w:szCs w:val="24"/>
        </w:rPr>
        <w:t xml:space="preserve"> 23,6 </w:t>
      </w:r>
      <w:r w:rsidR="00DB79E5" w:rsidRPr="003D1B86">
        <w:rPr>
          <w:rFonts w:ascii="Times New Roman" w:hAnsi="Times New Roman" w:cs="Times New Roman"/>
          <w:i/>
          <w:sz w:val="24"/>
          <w:szCs w:val="24"/>
        </w:rPr>
        <w:t>тыс. руб</w:t>
      </w:r>
      <w:r w:rsidR="00B05113" w:rsidRPr="003D1B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30CC9" w:rsidRPr="003D1B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79E5">
        <w:rPr>
          <w:rFonts w:ascii="Times New Roman" w:hAnsi="Times New Roman" w:cs="Times New Roman"/>
          <w:sz w:val="24"/>
          <w:szCs w:val="24"/>
        </w:rPr>
        <w:t>Н</w:t>
      </w:r>
      <w:r w:rsidR="00BE4190">
        <w:rPr>
          <w:rFonts w:ascii="Times New Roman" w:hAnsi="Times New Roman" w:cs="Times New Roman"/>
          <w:sz w:val="24"/>
          <w:szCs w:val="24"/>
        </w:rPr>
        <w:t>а очередной 2017 год плани</w:t>
      </w:r>
      <w:r w:rsidR="00E03AE6">
        <w:rPr>
          <w:rFonts w:ascii="Times New Roman" w:hAnsi="Times New Roman" w:cs="Times New Roman"/>
          <w:sz w:val="24"/>
          <w:szCs w:val="24"/>
        </w:rPr>
        <w:t>руется поступление в размере 180,3 тыс. руб., на 2018-2019 годы по 183,0 тыс. руб. ежегодно</w:t>
      </w:r>
      <w:r w:rsidR="00BE4190">
        <w:rPr>
          <w:rFonts w:ascii="Times New Roman" w:hAnsi="Times New Roman" w:cs="Times New Roman"/>
          <w:sz w:val="24"/>
          <w:szCs w:val="24"/>
        </w:rPr>
        <w:t xml:space="preserve">. </w:t>
      </w:r>
      <w:r w:rsidR="00E03229">
        <w:rPr>
          <w:rFonts w:ascii="Times New Roman" w:hAnsi="Times New Roman" w:cs="Times New Roman"/>
          <w:sz w:val="24"/>
          <w:szCs w:val="24"/>
        </w:rPr>
        <w:t>Доля поступления земельного н</w:t>
      </w:r>
      <w:r w:rsidR="00EE7AF4">
        <w:rPr>
          <w:rFonts w:ascii="Times New Roman" w:hAnsi="Times New Roman" w:cs="Times New Roman"/>
          <w:sz w:val="24"/>
          <w:szCs w:val="24"/>
        </w:rPr>
        <w:t>алога в общем объеме налоговых и неналоговых</w:t>
      </w:r>
      <w:r w:rsidR="00E03229">
        <w:rPr>
          <w:rFonts w:ascii="Times New Roman" w:hAnsi="Times New Roman" w:cs="Times New Roman"/>
          <w:sz w:val="24"/>
          <w:szCs w:val="24"/>
        </w:rPr>
        <w:t xml:space="preserve"> дох</w:t>
      </w:r>
      <w:r w:rsidR="00EE7AF4">
        <w:rPr>
          <w:rFonts w:ascii="Times New Roman" w:hAnsi="Times New Roman" w:cs="Times New Roman"/>
          <w:sz w:val="24"/>
          <w:szCs w:val="24"/>
        </w:rPr>
        <w:t>одов на 2017 и 2018 годы составляет по 28%, на 2019 год – 26,8</w:t>
      </w:r>
      <w:r w:rsidR="00E03229">
        <w:rPr>
          <w:rFonts w:ascii="Times New Roman" w:hAnsi="Times New Roman" w:cs="Times New Roman"/>
          <w:sz w:val="24"/>
          <w:szCs w:val="24"/>
        </w:rPr>
        <w:t>%</w:t>
      </w:r>
      <w:r w:rsidR="00CC0E67">
        <w:rPr>
          <w:rFonts w:ascii="Times New Roman" w:hAnsi="Times New Roman" w:cs="Times New Roman"/>
          <w:sz w:val="24"/>
          <w:szCs w:val="24"/>
        </w:rPr>
        <w:t>.</w:t>
      </w:r>
    </w:p>
    <w:p w:rsidR="003025C9" w:rsidRDefault="003025C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25C9">
        <w:rPr>
          <w:rFonts w:ascii="Times New Roman" w:hAnsi="Times New Roman" w:cs="Times New Roman"/>
          <w:b/>
          <w:i/>
          <w:sz w:val="28"/>
          <w:szCs w:val="28"/>
          <w:u w:val="single"/>
        </w:rPr>
        <w:t>Неналоговые доходы</w:t>
      </w:r>
    </w:p>
    <w:p w:rsidR="00077B08" w:rsidRDefault="00077B08" w:rsidP="00077B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Доходы от оказания платных услуг</w:t>
      </w:r>
    </w:p>
    <w:p w:rsidR="00077B08" w:rsidRDefault="0061471E" w:rsidP="00077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66FB4">
        <w:rPr>
          <w:rFonts w:ascii="Times New Roman" w:hAnsi="Times New Roman" w:cs="Times New Roman"/>
          <w:sz w:val="24"/>
          <w:szCs w:val="24"/>
        </w:rPr>
        <w:t>оходы</w:t>
      </w:r>
      <w:r w:rsidR="00077B08" w:rsidRPr="00D66FB4">
        <w:rPr>
          <w:rFonts w:ascii="Times New Roman" w:hAnsi="Times New Roman" w:cs="Times New Roman"/>
          <w:sz w:val="24"/>
          <w:szCs w:val="24"/>
        </w:rPr>
        <w:t xml:space="preserve"> от предпринимательской деятельности рассчитаны на основании смет доходов </w:t>
      </w:r>
      <w:r>
        <w:rPr>
          <w:rFonts w:ascii="Times New Roman" w:hAnsi="Times New Roman" w:cs="Times New Roman"/>
          <w:sz w:val="24"/>
          <w:szCs w:val="24"/>
        </w:rPr>
        <w:t>и расходов получателей бюджетных</w:t>
      </w:r>
      <w:r w:rsidR="00077B08" w:rsidRPr="00D66FB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643ACF">
        <w:rPr>
          <w:rFonts w:ascii="Times New Roman" w:hAnsi="Times New Roman" w:cs="Times New Roman"/>
          <w:sz w:val="24"/>
          <w:szCs w:val="24"/>
        </w:rPr>
        <w:t xml:space="preserve"> на </w:t>
      </w:r>
      <w:r w:rsidR="0094242B" w:rsidRPr="00D66FB4">
        <w:rPr>
          <w:rFonts w:ascii="Times New Roman" w:hAnsi="Times New Roman" w:cs="Times New Roman"/>
          <w:sz w:val="24"/>
          <w:szCs w:val="24"/>
        </w:rPr>
        <w:t>2017 г</w:t>
      </w:r>
      <w:r w:rsidR="00643ACF">
        <w:rPr>
          <w:rFonts w:ascii="Times New Roman" w:hAnsi="Times New Roman" w:cs="Times New Roman"/>
          <w:sz w:val="24"/>
          <w:szCs w:val="24"/>
        </w:rPr>
        <w:t>од в объеме 23,0 тыс. руб.</w:t>
      </w:r>
      <w:r w:rsidR="0094242B" w:rsidRPr="00D66FB4">
        <w:rPr>
          <w:rFonts w:ascii="Times New Roman" w:hAnsi="Times New Roman" w:cs="Times New Roman"/>
          <w:sz w:val="24"/>
          <w:szCs w:val="24"/>
        </w:rPr>
        <w:t xml:space="preserve"> и</w:t>
      </w:r>
      <w:r w:rsidR="00643ACF">
        <w:rPr>
          <w:rFonts w:ascii="Times New Roman" w:hAnsi="Times New Roman" w:cs="Times New Roman"/>
          <w:sz w:val="24"/>
          <w:szCs w:val="24"/>
        </w:rPr>
        <w:t xml:space="preserve"> плановый период 2018-2019 г.</w:t>
      </w:r>
      <w:r w:rsidR="00D67C4F">
        <w:rPr>
          <w:rFonts w:ascii="Times New Roman" w:hAnsi="Times New Roman" w:cs="Times New Roman"/>
          <w:sz w:val="24"/>
          <w:szCs w:val="24"/>
        </w:rPr>
        <w:t xml:space="preserve"> по</w:t>
      </w:r>
      <w:r w:rsidR="00643ACF">
        <w:rPr>
          <w:rFonts w:ascii="Times New Roman" w:hAnsi="Times New Roman" w:cs="Times New Roman"/>
          <w:sz w:val="24"/>
          <w:szCs w:val="24"/>
        </w:rPr>
        <w:t xml:space="preserve"> 24</w:t>
      </w:r>
      <w:r w:rsidR="0094242B" w:rsidRPr="00D66FB4">
        <w:rPr>
          <w:rFonts w:ascii="Times New Roman" w:hAnsi="Times New Roman" w:cs="Times New Roman"/>
          <w:sz w:val="24"/>
          <w:szCs w:val="24"/>
        </w:rPr>
        <w:t>,0 тыс. руб. ежегодно.</w:t>
      </w:r>
      <w:r w:rsidR="00643ACF">
        <w:rPr>
          <w:rFonts w:ascii="Times New Roman" w:hAnsi="Times New Roman" w:cs="Times New Roman"/>
          <w:sz w:val="24"/>
          <w:szCs w:val="24"/>
        </w:rPr>
        <w:t xml:space="preserve"> Планируется увеличение оказания платных услуг </w:t>
      </w:r>
      <w:proofErr w:type="spellStart"/>
      <w:r w:rsidR="00643ACF">
        <w:rPr>
          <w:rFonts w:ascii="Times New Roman" w:hAnsi="Times New Roman" w:cs="Times New Roman"/>
          <w:sz w:val="24"/>
          <w:szCs w:val="24"/>
        </w:rPr>
        <w:t>Усть-Кадинским</w:t>
      </w:r>
      <w:proofErr w:type="spellEnd"/>
      <w:r w:rsidR="00643ACF">
        <w:rPr>
          <w:rFonts w:ascii="Times New Roman" w:hAnsi="Times New Roman" w:cs="Times New Roman"/>
          <w:sz w:val="24"/>
          <w:szCs w:val="24"/>
        </w:rPr>
        <w:t xml:space="preserve"> СКЦ</w:t>
      </w:r>
      <w:r w:rsidR="00EA1B2A">
        <w:rPr>
          <w:rFonts w:ascii="Times New Roman" w:hAnsi="Times New Roman" w:cs="Times New Roman"/>
          <w:sz w:val="24"/>
          <w:szCs w:val="24"/>
        </w:rPr>
        <w:t xml:space="preserve"> Удельный вес доходов от предпринимательской деятель</w:t>
      </w:r>
      <w:r w:rsidR="00011A54">
        <w:rPr>
          <w:rFonts w:ascii="Times New Roman" w:hAnsi="Times New Roman" w:cs="Times New Roman"/>
          <w:sz w:val="24"/>
          <w:szCs w:val="24"/>
        </w:rPr>
        <w:t>ности в общем объеме налоговых и неналоговых</w:t>
      </w:r>
      <w:r w:rsidR="00EA1B2A">
        <w:rPr>
          <w:rFonts w:ascii="Times New Roman" w:hAnsi="Times New Roman" w:cs="Times New Roman"/>
          <w:sz w:val="24"/>
          <w:szCs w:val="24"/>
        </w:rPr>
        <w:t xml:space="preserve"> доходов составляет на 2017</w:t>
      </w:r>
      <w:r w:rsidR="00643ACF">
        <w:rPr>
          <w:rFonts w:ascii="Times New Roman" w:hAnsi="Times New Roman" w:cs="Times New Roman"/>
          <w:sz w:val="24"/>
          <w:szCs w:val="24"/>
        </w:rPr>
        <w:t xml:space="preserve"> год – 3,6%, на</w:t>
      </w:r>
      <w:r w:rsidR="00011A54">
        <w:rPr>
          <w:rFonts w:ascii="Times New Roman" w:hAnsi="Times New Roman" w:cs="Times New Roman"/>
          <w:sz w:val="24"/>
          <w:szCs w:val="24"/>
        </w:rPr>
        <w:t xml:space="preserve"> 2018 г.– 3,7%, на 2019 год – 3,5</w:t>
      </w:r>
      <w:r w:rsidR="00EA1B2A">
        <w:rPr>
          <w:rFonts w:ascii="Times New Roman" w:hAnsi="Times New Roman" w:cs="Times New Roman"/>
          <w:sz w:val="24"/>
          <w:szCs w:val="24"/>
        </w:rPr>
        <w:t>%.</w:t>
      </w:r>
    </w:p>
    <w:p w:rsidR="003C6ABE" w:rsidRPr="00CF7DBC" w:rsidRDefault="00CF7DBC" w:rsidP="003C6A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7DBC">
        <w:rPr>
          <w:rFonts w:ascii="Times New Roman" w:hAnsi="Times New Roman" w:cs="Times New Roman"/>
          <w:b/>
          <w:i/>
          <w:sz w:val="24"/>
          <w:szCs w:val="24"/>
        </w:rPr>
        <w:t xml:space="preserve">Компенсация затрат </w:t>
      </w:r>
    </w:p>
    <w:p w:rsidR="003C6ABE" w:rsidRPr="003C6ABE" w:rsidRDefault="00426767" w:rsidP="003C6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092">
        <w:rPr>
          <w:rFonts w:ascii="Times New Roman" w:hAnsi="Times New Roman" w:cs="Times New Roman"/>
          <w:sz w:val="24"/>
          <w:szCs w:val="24"/>
        </w:rPr>
        <w:t>Доходы от компенсации затрат бюджетов поселений</w:t>
      </w:r>
      <w:r w:rsidR="003C6ABE" w:rsidRPr="00B40092">
        <w:rPr>
          <w:rFonts w:ascii="Times New Roman" w:hAnsi="Times New Roman" w:cs="Times New Roman"/>
          <w:sz w:val="24"/>
          <w:szCs w:val="24"/>
        </w:rPr>
        <w:t xml:space="preserve"> прогнозируются на период</w:t>
      </w:r>
      <w:r w:rsidR="00011A54" w:rsidRPr="00B40092">
        <w:rPr>
          <w:rFonts w:ascii="Times New Roman" w:hAnsi="Times New Roman" w:cs="Times New Roman"/>
          <w:sz w:val="24"/>
          <w:szCs w:val="24"/>
        </w:rPr>
        <w:t xml:space="preserve"> 2017-2019гг. в размере 8</w:t>
      </w:r>
      <w:r w:rsidR="003C6ABE" w:rsidRPr="00B40092">
        <w:rPr>
          <w:rFonts w:ascii="Times New Roman" w:hAnsi="Times New Roman" w:cs="Times New Roman"/>
          <w:sz w:val="24"/>
          <w:szCs w:val="24"/>
        </w:rPr>
        <w:t>,0 тыс. руб. ежегодно</w:t>
      </w:r>
      <w:r w:rsidR="00011A54" w:rsidRPr="00B40092">
        <w:rPr>
          <w:rFonts w:ascii="Times New Roman" w:hAnsi="Times New Roman" w:cs="Times New Roman"/>
          <w:sz w:val="24"/>
          <w:szCs w:val="24"/>
        </w:rPr>
        <w:t>, что в общем объеме налоговых и неналоговых</w:t>
      </w:r>
      <w:r w:rsidR="003C6ABE" w:rsidRPr="00B40092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011A54" w:rsidRPr="00B40092">
        <w:rPr>
          <w:rFonts w:ascii="Times New Roman" w:hAnsi="Times New Roman" w:cs="Times New Roman"/>
          <w:sz w:val="24"/>
          <w:szCs w:val="24"/>
        </w:rPr>
        <w:t xml:space="preserve">на 2017- 2019 годы </w:t>
      </w:r>
      <w:r w:rsidR="003C6ABE" w:rsidRPr="00B4009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11A54" w:rsidRPr="00B40092">
        <w:rPr>
          <w:rFonts w:ascii="Times New Roman" w:hAnsi="Times New Roman" w:cs="Times New Roman"/>
          <w:sz w:val="24"/>
          <w:szCs w:val="24"/>
        </w:rPr>
        <w:t>по 1,2</w:t>
      </w:r>
      <w:r w:rsidR="003C6ABE" w:rsidRPr="00B40092">
        <w:rPr>
          <w:rFonts w:ascii="Times New Roman" w:hAnsi="Times New Roman" w:cs="Times New Roman"/>
          <w:sz w:val="24"/>
          <w:szCs w:val="24"/>
        </w:rPr>
        <w:t xml:space="preserve"> %. </w:t>
      </w:r>
      <w:r w:rsidR="00011A54" w:rsidRPr="00B40092">
        <w:rPr>
          <w:rFonts w:ascii="Times New Roman" w:hAnsi="Times New Roman" w:cs="Times New Roman"/>
          <w:sz w:val="24"/>
          <w:szCs w:val="24"/>
        </w:rPr>
        <w:t>В сравнении с оценкой 2016 года размер дохода повысится на 1,0 тыс. руб. Планируется пересмотр расчета на компенсацию затрат по водоснабжению.</w:t>
      </w:r>
    </w:p>
    <w:p w:rsidR="003025C9" w:rsidRDefault="003025C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6C8A">
        <w:rPr>
          <w:rFonts w:ascii="Times New Roman" w:hAnsi="Times New Roman" w:cs="Times New Roman"/>
          <w:b/>
          <w:i/>
          <w:sz w:val="28"/>
          <w:szCs w:val="28"/>
          <w:u w:val="single"/>
        </w:rPr>
        <w:t>Безвозмездные поступления</w:t>
      </w:r>
    </w:p>
    <w:p w:rsidR="00022E5A" w:rsidRDefault="00BF5077" w:rsidP="00BF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безвозмездных поступлений в бюджет </w:t>
      </w:r>
      <w:proofErr w:type="spellStart"/>
      <w:r w:rsidR="0003399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03399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033995">
        <w:rPr>
          <w:rFonts w:ascii="Times New Roman" w:hAnsi="Times New Roman" w:cs="Times New Roman"/>
          <w:sz w:val="24"/>
          <w:szCs w:val="24"/>
        </w:rPr>
        <w:t>Кадинского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="007019D7">
        <w:rPr>
          <w:rFonts w:ascii="Times New Roman" w:hAnsi="Times New Roman" w:cs="Times New Roman"/>
          <w:sz w:val="24"/>
          <w:szCs w:val="24"/>
        </w:rPr>
        <w:t xml:space="preserve">определен в соответствии с </w:t>
      </w:r>
      <w:r>
        <w:rPr>
          <w:rFonts w:ascii="Times New Roman" w:hAnsi="Times New Roman" w:cs="Times New Roman"/>
          <w:sz w:val="24"/>
          <w:szCs w:val="24"/>
        </w:rPr>
        <w:t>проектом закона</w:t>
      </w:r>
      <w:r w:rsidR="00EE0FEF">
        <w:rPr>
          <w:rFonts w:ascii="Times New Roman" w:hAnsi="Times New Roman" w:cs="Times New Roman"/>
          <w:sz w:val="24"/>
          <w:szCs w:val="24"/>
        </w:rPr>
        <w:t xml:space="preserve"> Иркутской области «Об областном </w:t>
      </w:r>
      <w:r>
        <w:rPr>
          <w:rFonts w:ascii="Times New Roman" w:hAnsi="Times New Roman" w:cs="Times New Roman"/>
          <w:sz w:val="24"/>
          <w:szCs w:val="24"/>
        </w:rPr>
        <w:t xml:space="preserve">бюджете на 2017 год и </w:t>
      </w:r>
      <w:r w:rsidR="00CB3EF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2018 и 2019 годов</w:t>
      </w:r>
      <w:r w:rsidR="007019D7">
        <w:rPr>
          <w:rFonts w:ascii="Times New Roman" w:hAnsi="Times New Roman" w:cs="Times New Roman"/>
          <w:sz w:val="24"/>
          <w:szCs w:val="24"/>
        </w:rPr>
        <w:t xml:space="preserve">», проектом решения Думы МО </w:t>
      </w:r>
      <w:proofErr w:type="spellStart"/>
      <w:r w:rsidR="007019D7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7019D7">
        <w:rPr>
          <w:rFonts w:ascii="Times New Roman" w:hAnsi="Times New Roman" w:cs="Times New Roman"/>
          <w:sz w:val="24"/>
          <w:szCs w:val="24"/>
        </w:rPr>
        <w:t xml:space="preserve"> район «О бюджете МО </w:t>
      </w:r>
      <w:proofErr w:type="spellStart"/>
      <w:r w:rsidR="007019D7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7019D7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9D7">
        <w:rPr>
          <w:rFonts w:ascii="Times New Roman" w:hAnsi="Times New Roman" w:cs="Times New Roman"/>
          <w:sz w:val="24"/>
          <w:szCs w:val="24"/>
        </w:rPr>
        <w:t xml:space="preserve">на 2017 год и </w:t>
      </w:r>
      <w:r w:rsidR="00CB3EFF">
        <w:rPr>
          <w:rFonts w:ascii="Times New Roman" w:hAnsi="Times New Roman" w:cs="Times New Roman"/>
          <w:sz w:val="24"/>
          <w:szCs w:val="24"/>
        </w:rPr>
        <w:t xml:space="preserve">на </w:t>
      </w:r>
      <w:r w:rsidR="007019D7">
        <w:rPr>
          <w:rFonts w:ascii="Times New Roman" w:hAnsi="Times New Roman" w:cs="Times New Roman"/>
          <w:sz w:val="24"/>
          <w:szCs w:val="24"/>
        </w:rPr>
        <w:t>плановый период 2018 и 2019 годов»</w:t>
      </w:r>
    </w:p>
    <w:p w:rsidR="00943876" w:rsidRDefault="00C22556" w:rsidP="00BF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прогнозу на 2017 год объем</w:t>
      </w:r>
      <w:r w:rsidR="00943876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="00033995">
        <w:rPr>
          <w:rFonts w:ascii="Times New Roman" w:hAnsi="Times New Roman" w:cs="Times New Roman"/>
          <w:sz w:val="24"/>
          <w:szCs w:val="24"/>
        </w:rPr>
        <w:t xml:space="preserve"> составит 2034,2 тыс. руб., что на 23</w:t>
      </w:r>
      <w:r>
        <w:rPr>
          <w:rFonts w:ascii="Times New Roman" w:hAnsi="Times New Roman" w:cs="Times New Roman"/>
          <w:sz w:val="24"/>
          <w:szCs w:val="24"/>
        </w:rPr>
        <w:t xml:space="preserve"> % ниже первоначально запланированных безвозмездных поступлений на 2016 год. </w:t>
      </w:r>
      <w:r w:rsidR="003D2D71">
        <w:rPr>
          <w:rFonts w:ascii="Times New Roman" w:hAnsi="Times New Roman" w:cs="Times New Roman"/>
          <w:sz w:val="24"/>
          <w:szCs w:val="24"/>
        </w:rPr>
        <w:t>На 2018 году предполагается снижение б</w:t>
      </w:r>
      <w:r w:rsidR="00033995">
        <w:rPr>
          <w:rFonts w:ascii="Times New Roman" w:hAnsi="Times New Roman" w:cs="Times New Roman"/>
          <w:sz w:val="24"/>
          <w:szCs w:val="24"/>
        </w:rPr>
        <w:t>езвозмездных поступлений на 12,1</w:t>
      </w:r>
      <w:r w:rsidR="003D2D71">
        <w:rPr>
          <w:rFonts w:ascii="Times New Roman" w:hAnsi="Times New Roman" w:cs="Times New Roman"/>
          <w:sz w:val="24"/>
          <w:szCs w:val="24"/>
        </w:rPr>
        <w:t>% и сумма</w:t>
      </w:r>
      <w:r w:rsidR="00720322">
        <w:rPr>
          <w:rFonts w:ascii="Times New Roman" w:hAnsi="Times New Roman" w:cs="Times New Roman"/>
          <w:sz w:val="24"/>
          <w:szCs w:val="24"/>
        </w:rPr>
        <w:t xml:space="preserve"> поступлений</w:t>
      </w:r>
      <w:r w:rsidR="00033995">
        <w:rPr>
          <w:rFonts w:ascii="Times New Roman" w:hAnsi="Times New Roman" w:cs="Times New Roman"/>
          <w:sz w:val="24"/>
          <w:szCs w:val="24"/>
        </w:rPr>
        <w:t xml:space="preserve"> составит 1788,3</w:t>
      </w:r>
      <w:r w:rsidR="003D2D71">
        <w:rPr>
          <w:rFonts w:ascii="Times New Roman" w:hAnsi="Times New Roman" w:cs="Times New Roman"/>
          <w:sz w:val="24"/>
          <w:szCs w:val="24"/>
        </w:rPr>
        <w:t xml:space="preserve"> тыс. руб. В 2019 году планируется незначительное повышение безвозмездных поступлений на 0,2%, с</w:t>
      </w:r>
      <w:r w:rsidR="00033995">
        <w:rPr>
          <w:rFonts w:ascii="Times New Roman" w:hAnsi="Times New Roman" w:cs="Times New Roman"/>
          <w:sz w:val="24"/>
          <w:szCs w:val="24"/>
        </w:rPr>
        <w:t>умма поступлений составит 1792,7</w:t>
      </w:r>
      <w:r w:rsidR="003D2D7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D2D71" w:rsidRPr="005C6490">
        <w:rPr>
          <w:rFonts w:ascii="Times New Roman" w:hAnsi="Times New Roman" w:cs="Times New Roman"/>
          <w:sz w:val="24"/>
          <w:szCs w:val="24"/>
        </w:rPr>
        <w:t>.</w:t>
      </w:r>
      <w:r w:rsidR="00720322" w:rsidRPr="005C6490">
        <w:rPr>
          <w:rFonts w:ascii="Times New Roman" w:hAnsi="Times New Roman" w:cs="Times New Roman"/>
          <w:sz w:val="24"/>
          <w:szCs w:val="24"/>
        </w:rPr>
        <w:t xml:space="preserve"> Прогнозируемое снижение безвозмездных поступлений на очередной 2017 год и плановый период 2018 и 2019 гг. обусловлено тем, что в проекте Федерального закона «О федеральном бюджете</w:t>
      </w:r>
      <w:r w:rsidR="00E4398E" w:rsidRPr="005C6490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2018 и 2019 годов» объем межбюджетных трансфертов не полностью распределен между бюджетами субъектов Российской Федерации, соответственно проектом закона Иркутской области «Об областном бюджете на 21017 год и на плановый период 2018 и 2019 годов» объем межбюджетных трансфертов не </w:t>
      </w:r>
      <w:r w:rsidR="006D5953" w:rsidRPr="005C6490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 w:rsidR="00E4398E" w:rsidRPr="005C6490">
        <w:rPr>
          <w:rFonts w:ascii="Times New Roman" w:hAnsi="Times New Roman" w:cs="Times New Roman"/>
          <w:sz w:val="24"/>
          <w:szCs w:val="24"/>
        </w:rPr>
        <w:t>распре</w:t>
      </w:r>
      <w:r w:rsidR="006D5953" w:rsidRPr="005C6490">
        <w:rPr>
          <w:rFonts w:ascii="Times New Roman" w:hAnsi="Times New Roman" w:cs="Times New Roman"/>
          <w:sz w:val="24"/>
          <w:szCs w:val="24"/>
        </w:rPr>
        <w:t>делен между бюджетами муниципальных образований. При дальнейшем процессе исполнения федерального и областного бюджетов, будет осуществляться распределение межбюджетных трансфертов бюджетами муниципальных образований с уточнением параметров бюджета сельских поселений в части безвозмездных поступлений. Доля безвозмездных поступлений в общем объеме прогнозируемых</w:t>
      </w:r>
      <w:r w:rsidR="00140E19" w:rsidRPr="005C6490">
        <w:rPr>
          <w:rFonts w:ascii="Times New Roman" w:hAnsi="Times New Roman" w:cs="Times New Roman"/>
          <w:sz w:val="24"/>
          <w:szCs w:val="24"/>
        </w:rPr>
        <w:t xml:space="preserve"> доходов составит на 2017 год 76</w:t>
      </w:r>
      <w:r w:rsidR="006D5953" w:rsidRPr="005C6490">
        <w:rPr>
          <w:rFonts w:ascii="Times New Roman" w:hAnsi="Times New Roman" w:cs="Times New Roman"/>
          <w:sz w:val="24"/>
          <w:szCs w:val="24"/>
        </w:rPr>
        <w:t>%, на 2018 год</w:t>
      </w:r>
      <w:r w:rsidR="00140E19" w:rsidRPr="005C6490">
        <w:rPr>
          <w:rFonts w:ascii="Times New Roman" w:hAnsi="Times New Roman" w:cs="Times New Roman"/>
          <w:sz w:val="24"/>
          <w:szCs w:val="24"/>
        </w:rPr>
        <w:t xml:space="preserve"> – 73%, на 2019 год – 72</w:t>
      </w:r>
      <w:r w:rsidR="002C1821" w:rsidRPr="005C6490">
        <w:rPr>
          <w:rFonts w:ascii="Times New Roman" w:hAnsi="Times New Roman" w:cs="Times New Roman"/>
          <w:sz w:val="24"/>
          <w:szCs w:val="24"/>
        </w:rPr>
        <w:t>%.</w:t>
      </w:r>
    </w:p>
    <w:p w:rsidR="003D2D71" w:rsidRPr="00BF5077" w:rsidRDefault="003D2D71" w:rsidP="00BF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69D1" w:rsidRDefault="009E69D1" w:rsidP="009B6D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4750D">
        <w:rPr>
          <w:rFonts w:ascii="Times New Roman" w:hAnsi="Times New Roman" w:cs="Times New Roman"/>
          <w:b/>
          <w:sz w:val="24"/>
          <w:szCs w:val="24"/>
        </w:rPr>
        <w:t>. Ха</w:t>
      </w:r>
      <w:r w:rsidR="002C1821">
        <w:rPr>
          <w:rFonts w:ascii="Times New Roman" w:hAnsi="Times New Roman" w:cs="Times New Roman"/>
          <w:b/>
          <w:sz w:val="24"/>
          <w:szCs w:val="24"/>
        </w:rPr>
        <w:t>ракте</w:t>
      </w:r>
      <w:r w:rsidR="004B63A9">
        <w:rPr>
          <w:rFonts w:ascii="Times New Roman" w:hAnsi="Times New Roman" w:cs="Times New Roman"/>
          <w:b/>
          <w:sz w:val="24"/>
          <w:szCs w:val="24"/>
        </w:rPr>
        <w:t xml:space="preserve">ристика проекта бюджета </w:t>
      </w:r>
      <w:proofErr w:type="spellStart"/>
      <w:r w:rsidR="004B63A9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="004B63A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B63A9">
        <w:rPr>
          <w:rFonts w:ascii="Times New Roman" w:hAnsi="Times New Roman" w:cs="Times New Roman"/>
          <w:b/>
          <w:sz w:val="24"/>
          <w:szCs w:val="24"/>
        </w:rPr>
        <w:t>Кадинского</w:t>
      </w:r>
      <w:proofErr w:type="spellEnd"/>
      <w:r w:rsidRPr="00A4750D">
        <w:rPr>
          <w:rFonts w:ascii="Times New Roman" w:hAnsi="Times New Roman" w:cs="Times New Roman"/>
          <w:b/>
          <w:sz w:val="24"/>
          <w:szCs w:val="24"/>
        </w:rPr>
        <w:t xml:space="preserve"> муниц</w:t>
      </w:r>
      <w:r>
        <w:rPr>
          <w:rFonts w:ascii="Times New Roman" w:hAnsi="Times New Roman" w:cs="Times New Roman"/>
          <w:b/>
          <w:sz w:val="24"/>
          <w:szCs w:val="24"/>
        </w:rPr>
        <w:t>ипального образования по расходам</w:t>
      </w:r>
      <w:r w:rsidRPr="00A4750D">
        <w:rPr>
          <w:rFonts w:ascii="Times New Roman" w:hAnsi="Times New Roman" w:cs="Times New Roman"/>
          <w:b/>
          <w:sz w:val="24"/>
          <w:szCs w:val="24"/>
        </w:rPr>
        <w:t xml:space="preserve"> на 2017 год</w:t>
      </w:r>
      <w:r w:rsidR="00AF4979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2018 и 2019 годов</w:t>
      </w:r>
    </w:p>
    <w:p w:rsidR="00AF4979" w:rsidRPr="00AF4979" w:rsidRDefault="00AF4979" w:rsidP="00AF4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79">
        <w:rPr>
          <w:rFonts w:ascii="Times New Roman" w:hAnsi="Times New Roman" w:cs="Times New Roman"/>
          <w:sz w:val="24"/>
          <w:szCs w:val="24"/>
        </w:rPr>
        <w:t>Расходы, отраженные в Проекте, отнесены к соответствующим кодам</w:t>
      </w:r>
      <w:r w:rsidR="00CF7DBC">
        <w:rPr>
          <w:rFonts w:ascii="Times New Roman" w:hAnsi="Times New Roman" w:cs="Times New Roman"/>
          <w:sz w:val="24"/>
          <w:szCs w:val="24"/>
        </w:rPr>
        <w:t xml:space="preserve"> </w:t>
      </w:r>
      <w:r w:rsidRPr="00AF4979">
        <w:rPr>
          <w:rFonts w:ascii="Times New Roman" w:hAnsi="Times New Roman" w:cs="Times New Roman"/>
          <w:sz w:val="24"/>
          <w:szCs w:val="24"/>
        </w:rPr>
        <w:t>бюджетной классификации (главного распорядителя бюджетных средств, раздела,</w:t>
      </w:r>
      <w:r w:rsidR="00CF7DBC">
        <w:rPr>
          <w:rFonts w:ascii="Times New Roman" w:hAnsi="Times New Roman" w:cs="Times New Roman"/>
          <w:sz w:val="24"/>
          <w:szCs w:val="24"/>
        </w:rPr>
        <w:t xml:space="preserve"> </w:t>
      </w:r>
      <w:r w:rsidRPr="00AF4979">
        <w:rPr>
          <w:rFonts w:ascii="Times New Roman" w:hAnsi="Times New Roman" w:cs="Times New Roman"/>
          <w:sz w:val="24"/>
          <w:szCs w:val="24"/>
        </w:rPr>
        <w:t>подраздела, целевой статьи, вида расходов) с соблюдением требований ст. 21 БК</w:t>
      </w:r>
      <w:r w:rsidR="00CF7DBC">
        <w:rPr>
          <w:rFonts w:ascii="Times New Roman" w:hAnsi="Times New Roman" w:cs="Times New Roman"/>
          <w:sz w:val="24"/>
          <w:szCs w:val="24"/>
        </w:rPr>
        <w:t xml:space="preserve"> </w:t>
      </w:r>
      <w:r w:rsidRPr="00AF4979">
        <w:rPr>
          <w:rFonts w:ascii="Times New Roman" w:hAnsi="Times New Roman" w:cs="Times New Roman"/>
          <w:sz w:val="24"/>
          <w:szCs w:val="24"/>
        </w:rPr>
        <w:t>РФ.</w:t>
      </w:r>
    </w:p>
    <w:p w:rsidR="00AF4979" w:rsidRPr="00AF4979" w:rsidRDefault="00AF4979" w:rsidP="00AF4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79">
        <w:rPr>
          <w:rFonts w:ascii="Times New Roman" w:hAnsi="Times New Roman" w:cs="Times New Roman"/>
          <w:sz w:val="24"/>
          <w:szCs w:val="24"/>
        </w:rPr>
        <w:t xml:space="preserve">Объем расходов проекта бюджета </w:t>
      </w:r>
      <w:proofErr w:type="spellStart"/>
      <w:r w:rsidR="004F3CF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4F3CF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4F3CFF">
        <w:rPr>
          <w:rFonts w:ascii="Times New Roman" w:hAnsi="Times New Roman" w:cs="Times New Roman"/>
          <w:sz w:val="24"/>
          <w:szCs w:val="24"/>
        </w:rPr>
        <w:t>Кадинского</w:t>
      </w:r>
      <w:proofErr w:type="spellEnd"/>
      <w:r w:rsidRPr="00AF497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3117B9">
        <w:rPr>
          <w:rFonts w:ascii="Times New Roman" w:hAnsi="Times New Roman" w:cs="Times New Roman"/>
          <w:sz w:val="24"/>
          <w:szCs w:val="24"/>
        </w:rPr>
        <w:t>, без учета условно утверждаемых расходов</w:t>
      </w:r>
      <w:r w:rsidR="00E363B1">
        <w:rPr>
          <w:rFonts w:ascii="Times New Roman" w:hAnsi="Times New Roman" w:cs="Times New Roman"/>
          <w:sz w:val="24"/>
          <w:szCs w:val="24"/>
        </w:rPr>
        <w:t>, определен</w:t>
      </w:r>
      <w:r w:rsidRPr="00AF4979">
        <w:rPr>
          <w:rFonts w:ascii="Times New Roman" w:hAnsi="Times New Roman" w:cs="Times New Roman"/>
          <w:sz w:val="24"/>
          <w:szCs w:val="24"/>
        </w:rPr>
        <w:t xml:space="preserve"> на</w:t>
      </w:r>
      <w:r w:rsidR="00311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E363B1">
        <w:rPr>
          <w:rFonts w:ascii="Times New Roman" w:hAnsi="Times New Roman" w:cs="Times New Roman"/>
          <w:sz w:val="24"/>
          <w:szCs w:val="24"/>
        </w:rPr>
        <w:t xml:space="preserve"> год</w:t>
      </w:r>
      <w:r w:rsidRPr="00AF4979">
        <w:rPr>
          <w:rFonts w:ascii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z w:val="24"/>
          <w:szCs w:val="24"/>
        </w:rPr>
        <w:t xml:space="preserve"> 5569,6</w:t>
      </w:r>
      <w:r w:rsidRPr="00AF4979">
        <w:rPr>
          <w:rFonts w:ascii="Times New Roman" w:hAnsi="Times New Roman" w:cs="Times New Roman"/>
          <w:sz w:val="24"/>
          <w:szCs w:val="24"/>
        </w:rPr>
        <w:t xml:space="preserve"> тыс. рублей. В сравнении с ожидаемыми</w:t>
      </w:r>
      <w:r w:rsidR="00CF7DBC">
        <w:rPr>
          <w:rFonts w:ascii="Times New Roman" w:hAnsi="Times New Roman" w:cs="Times New Roman"/>
          <w:sz w:val="24"/>
          <w:szCs w:val="24"/>
        </w:rPr>
        <w:t xml:space="preserve"> </w:t>
      </w:r>
      <w:r w:rsidRPr="00AF4979">
        <w:rPr>
          <w:rFonts w:ascii="Times New Roman" w:hAnsi="Times New Roman" w:cs="Times New Roman"/>
          <w:sz w:val="24"/>
          <w:szCs w:val="24"/>
        </w:rPr>
        <w:t>расходами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AF497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(8461,2</w:t>
      </w:r>
      <w:r w:rsidRPr="00AF4979">
        <w:rPr>
          <w:rFonts w:ascii="Times New Roman" w:hAnsi="Times New Roman" w:cs="Times New Roman"/>
          <w:sz w:val="24"/>
          <w:szCs w:val="24"/>
        </w:rPr>
        <w:t xml:space="preserve"> тыс. рублей) предусмотрено </w:t>
      </w:r>
      <w:r>
        <w:rPr>
          <w:rFonts w:ascii="Times New Roman" w:hAnsi="Times New Roman" w:cs="Times New Roman"/>
          <w:sz w:val="24"/>
          <w:szCs w:val="24"/>
        </w:rPr>
        <w:t>понижение</w:t>
      </w:r>
      <w:r w:rsidR="007224F7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CF7DBC">
        <w:rPr>
          <w:rFonts w:ascii="Times New Roman" w:hAnsi="Times New Roman" w:cs="Times New Roman"/>
          <w:sz w:val="24"/>
          <w:szCs w:val="24"/>
        </w:rPr>
        <w:t xml:space="preserve"> </w:t>
      </w:r>
      <w:r w:rsidRPr="00AF497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34,2</w:t>
      </w:r>
      <w:r w:rsidRPr="00AF4979">
        <w:rPr>
          <w:rFonts w:ascii="Times New Roman" w:hAnsi="Times New Roman" w:cs="Times New Roman"/>
          <w:sz w:val="24"/>
          <w:szCs w:val="24"/>
        </w:rPr>
        <w:t xml:space="preserve"> %.</w:t>
      </w:r>
      <w:r w:rsidR="004372DD">
        <w:rPr>
          <w:rFonts w:ascii="Times New Roman" w:hAnsi="Times New Roman" w:cs="Times New Roman"/>
          <w:sz w:val="24"/>
          <w:szCs w:val="24"/>
        </w:rPr>
        <w:t xml:space="preserve"> На плановый период 2018 и 2019  годов расходы составят 4697,4 тыс. руб. и 4817,8 тыс. руб. соответственно.</w:t>
      </w:r>
      <w:r w:rsidR="007C092A">
        <w:rPr>
          <w:rFonts w:ascii="Times New Roman" w:hAnsi="Times New Roman" w:cs="Times New Roman"/>
          <w:sz w:val="24"/>
          <w:szCs w:val="24"/>
        </w:rPr>
        <w:t xml:space="preserve"> Объем условно-утверждаемых расходов на плановый период 2018 года предусмотрен в размере 37,8 тыс. руб., на 2019 год </w:t>
      </w:r>
      <w:r w:rsidR="002B1FD4">
        <w:rPr>
          <w:rFonts w:ascii="Times New Roman" w:hAnsi="Times New Roman" w:cs="Times New Roman"/>
          <w:sz w:val="24"/>
          <w:szCs w:val="24"/>
        </w:rPr>
        <w:t>–</w:t>
      </w:r>
      <w:r w:rsidR="007C092A">
        <w:rPr>
          <w:rFonts w:ascii="Times New Roman" w:hAnsi="Times New Roman" w:cs="Times New Roman"/>
          <w:sz w:val="24"/>
          <w:szCs w:val="24"/>
        </w:rPr>
        <w:t xml:space="preserve"> </w:t>
      </w:r>
      <w:r w:rsidR="002B1FD4">
        <w:rPr>
          <w:rFonts w:ascii="Times New Roman" w:hAnsi="Times New Roman" w:cs="Times New Roman"/>
          <w:sz w:val="24"/>
          <w:szCs w:val="24"/>
        </w:rPr>
        <w:t>83,7 тыс. руб.</w:t>
      </w:r>
    </w:p>
    <w:p w:rsidR="00AF4979" w:rsidRPr="00AF4979" w:rsidRDefault="00AF4D4B" w:rsidP="00AF4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расходов на</w:t>
      </w:r>
      <w:r w:rsidR="00AF4979">
        <w:rPr>
          <w:rFonts w:ascii="Times New Roman" w:hAnsi="Times New Roman" w:cs="Times New Roman"/>
          <w:sz w:val="24"/>
          <w:szCs w:val="24"/>
        </w:rPr>
        <w:t xml:space="preserve"> 2017</w:t>
      </w:r>
      <w:r w:rsidR="00AF4979" w:rsidRPr="00AF4979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4372DD">
        <w:rPr>
          <w:rFonts w:ascii="Times New Roman" w:hAnsi="Times New Roman" w:cs="Times New Roman"/>
          <w:sz w:val="24"/>
          <w:szCs w:val="24"/>
        </w:rPr>
        <w:t>на плановый период 2018-2019 годов</w:t>
      </w:r>
      <w:r w:rsidR="00AF4979" w:rsidRPr="00AF4979">
        <w:rPr>
          <w:rFonts w:ascii="Times New Roman" w:hAnsi="Times New Roman" w:cs="Times New Roman"/>
          <w:sz w:val="24"/>
          <w:szCs w:val="24"/>
        </w:rPr>
        <w:t xml:space="preserve"> представлены в</w:t>
      </w:r>
    </w:p>
    <w:p w:rsidR="00AF4979" w:rsidRPr="00AF4979" w:rsidRDefault="00AF4979" w:rsidP="00AF49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79">
        <w:rPr>
          <w:rFonts w:ascii="Times New Roman" w:hAnsi="Times New Roman" w:cs="Times New Roman"/>
          <w:sz w:val="24"/>
          <w:szCs w:val="24"/>
        </w:rPr>
        <w:t>таблице:</w:t>
      </w:r>
    </w:p>
    <w:p w:rsidR="009E69D1" w:rsidRPr="001A4AE1" w:rsidRDefault="002C1821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1A4AE1" w:rsidRPr="001A4AE1">
        <w:rPr>
          <w:rFonts w:ascii="Times New Roman" w:hAnsi="Times New Roman" w:cs="Times New Roman"/>
          <w:sz w:val="24"/>
          <w:szCs w:val="24"/>
        </w:rPr>
        <w:t xml:space="preserve"> 4 (тыс. руб</w:t>
      </w:r>
      <w:r w:rsidR="001A4AE1">
        <w:rPr>
          <w:rFonts w:ascii="Times New Roman" w:hAnsi="Times New Roman" w:cs="Times New Roman"/>
          <w:sz w:val="24"/>
          <w:szCs w:val="24"/>
        </w:rPr>
        <w:t>.</w:t>
      </w:r>
      <w:r w:rsidR="001A4AE1" w:rsidRPr="001A4AE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85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753"/>
        <w:gridCol w:w="764"/>
        <w:gridCol w:w="1223"/>
        <w:gridCol w:w="1070"/>
        <w:gridCol w:w="918"/>
        <w:gridCol w:w="1058"/>
        <w:gridCol w:w="929"/>
        <w:gridCol w:w="1071"/>
        <w:gridCol w:w="1070"/>
      </w:tblGrid>
      <w:tr w:rsidR="00A70E6E" w:rsidTr="00EE3113">
        <w:trPr>
          <w:trHeight w:val="1368"/>
        </w:trPr>
        <w:tc>
          <w:tcPr>
            <w:tcW w:w="2753" w:type="dxa"/>
            <w:shd w:val="clear" w:color="auto" w:fill="BDD6EE" w:themeFill="accent1" w:themeFillTint="66"/>
          </w:tcPr>
          <w:p w:rsid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4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23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Первоначальн.редакция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070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2016 г.</w:t>
            </w:r>
          </w:p>
        </w:tc>
        <w:tc>
          <w:tcPr>
            <w:tcW w:w="918" w:type="dxa"/>
            <w:shd w:val="clear" w:color="auto" w:fill="BDD6EE" w:themeFill="accent1" w:themeFillTint="66"/>
          </w:tcPr>
          <w:p w:rsid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2017 г.</w:t>
            </w:r>
          </w:p>
        </w:tc>
        <w:tc>
          <w:tcPr>
            <w:tcW w:w="929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1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2018 г.</w:t>
            </w:r>
          </w:p>
        </w:tc>
        <w:tc>
          <w:tcPr>
            <w:tcW w:w="1070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2019г</w:t>
            </w:r>
          </w:p>
        </w:tc>
      </w:tr>
      <w:tr w:rsidR="00A70E6E" w:rsidTr="00EE3113">
        <w:trPr>
          <w:trHeight w:val="550"/>
        </w:trPr>
        <w:tc>
          <w:tcPr>
            <w:tcW w:w="2753" w:type="dxa"/>
          </w:tcPr>
          <w:p w:rsidR="00A70E6E" w:rsidRP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6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4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23" w:type="dxa"/>
          </w:tcPr>
          <w:p w:rsidR="00A70E6E" w:rsidRPr="00880D44" w:rsidRDefault="004F3CF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1526,0</w:t>
            </w:r>
          </w:p>
        </w:tc>
        <w:tc>
          <w:tcPr>
            <w:tcW w:w="1070" w:type="dxa"/>
          </w:tcPr>
          <w:p w:rsidR="00A70E6E" w:rsidRPr="00880D44" w:rsidRDefault="00C0701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2539,8</w:t>
            </w:r>
          </w:p>
        </w:tc>
        <w:tc>
          <w:tcPr>
            <w:tcW w:w="918" w:type="dxa"/>
          </w:tcPr>
          <w:p w:rsidR="00A70E6E" w:rsidRPr="00880D44" w:rsidRDefault="00A920F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1058" w:type="dxa"/>
          </w:tcPr>
          <w:p w:rsidR="00A70E6E" w:rsidRPr="00880D44" w:rsidRDefault="004C27A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1027,4</w:t>
            </w:r>
          </w:p>
        </w:tc>
        <w:tc>
          <w:tcPr>
            <w:tcW w:w="929" w:type="dxa"/>
          </w:tcPr>
          <w:p w:rsidR="00A70E6E" w:rsidRPr="00880D44" w:rsidRDefault="004C27A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071" w:type="dxa"/>
          </w:tcPr>
          <w:p w:rsidR="00A70E6E" w:rsidRPr="00880D44" w:rsidRDefault="00EE3113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1027,3</w:t>
            </w:r>
          </w:p>
        </w:tc>
        <w:tc>
          <w:tcPr>
            <w:tcW w:w="1070" w:type="dxa"/>
          </w:tcPr>
          <w:p w:rsidR="00A70E6E" w:rsidRPr="00880D44" w:rsidRDefault="00EE3113" w:rsidP="0020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1027,3</w:t>
            </w:r>
          </w:p>
        </w:tc>
      </w:tr>
      <w:tr w:rsidR="00A70E6E" w:rsidTr="00EE3113">
        <w:trPr>
          <w:trHeight w:val="535"/>
        </w:trPr>
        <w:tc>
          <w:tcPr>
            <w:tcW w:w="2753" w:type="dxa"/>
          </w:tcPr>
          <w:p w:rsidR="00A70E6E" w:rsidRP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64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223" w:type="dxa"/>
          </w:tcPr>
          <w:p w:rsidR="00A70E6E" w:rsidRPr="00880D44" w:rsidRDefault="004F3CF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070" w:type="dxa"/>
          </w:tcPr>
          <w:p w:rsidR="00A70E6E" w:rsidRPr="00880D44" w:rsidRDefault="00C0701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18" w:type="dxa"/>
          </w:tcPr>
          <w:p w:rsidR="00A70E6E" w:rsidRPr="00880D44" w:rsidRDefault="00A920F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</w:tcPr>
          <w:p w:rsidR="00A70E6E" w:rsidRPr="00880D44" w:rsidRDefault="004C27A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29" w:type="dxa"/>
          </w:tcPr>
          <w:p w:rsidR="00A70E6E" w:rsidRPr="00880D44" w:rsidRDefault="004C27A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071" w:type="dxa"/>
          </w:tcPr>
          <w:p w:rsidR="00A70E6E" w:rsidRPr="00880D44" w:rsidRDefault="0027389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070" w:type="dxa"/>
          </w:tcPr>
          <w:p w:rsidR="00A70E6E" w:rsidRPr="00880D44" w:rsidRDefault="0027389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A70E6E" w:rsidTr="00EE3113">
        <w:trPr>
          <w:trHeight w:val="535"/>
        </w:trPr>
        <w:tc>
          <w:tcPr>
            <w:tcW w:w="2753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764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223" w:type="dxa"/>
          </w:tcPr>
          <w:p w:rsidR="00A70E6E" w:rsidRPr="00880D44" w:rsidRDefault="004F3CF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70" w:type="dxa"/>
          </w:tcPr>
          <w:p w:rsidR="00A70E6E" w:rsidRPr="00880D44" w:rsidRDefault="00C0701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8" w:type="dxa"/>
          </w:tcPr>
          <w:p w:rsidR="00A70E6E" w:rsidRPr="00880D44" w:rsidRDefault="00A920F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</w:tcPr>
          <w:p w:rsidR="00A70E6E" w:rsidRPr="00880D44" w:rsidRDefault="004C27A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29" w:type="dxa"/>
          </w:tcPr>
          <w:p w:rsidR="00A70E6E" w:rsidRPr="00880D44" w:rsidRDefault="004C27A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71" w:type="dxa"/>
          </w:tcPr>
          <w:p w:rsidR="00A70E6E" w:rsidRPr="00880D44" w:rsidRDefault="0027389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A70E6E" w:rsidRPr="00880D44" w:rsidRDefault="0027389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0E6E" w:rsidTr="00EE3113">
        <w:trPr>
          <w:trHeight w:val="649"/>
        </w:trPr>
        <w:tc>
          <w:tcPr>
            <w:tcW w:w="2753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4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223" w:type="dxa"/>
          </w:tcPr>
          <w:p w:rsidR="00A70E6E" w:rsidRPr="00880D44" w:rsidRDefault="00424301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070" w:type="dxa"/>
          </w:tcPr>
          <w:p w:rsidR="00A70E6E" w:rsidRPr="00880D44" w:rsidRDefault="000164CB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  <w:tc>
          <w:tcPr>
            <w:tcW w:w="918" w:type="dxa"/>
          </w:tcPr>
          <w:p w:rsidR="00A70E6E" w:rsidRPr="00880D44" w:rsidRDefault="00A920F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1058" w:type="dxa"/>
          </w:tcPr>
          <w:p w:rsidR="00A70E6E" w:rsidRPr="00880D44" w:rsidRDefault="004C27A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  <w:tc>
          <w:tcPr>
            <w:tcW w:w="929" w:type="dxa"/>
          </w:tcPr>
          <w:p w:rsidR="00A70E6E" w:rsidRPr="00880D44" w:rsidRDefault="004C27A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071" w:type="dxa"/>
          </w:tcPr>
          <w:p w:rsidR="00A70E6E" w:rsidRPr="00880D44" w:rsidRDefault="0027389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213,3</w:t>
            </w:r>
          </w:p>
        </w:tc>
        <w:tc>
          <w:tcPr>
            <w:tcW w:w="1070" w:type="dxa"/>
          </w:tcPr>
          <w:p w:rsidR="00202458" w:rsidRPr="00880D44" w:rsidRDefault="0027389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</w:tr>
      <w:tr w:rsidR="00A70E6E" w:rsidTr="00EE3113">
        <w:trPr>
          <w:trHeight w:val="818"/>
        </w:trPr>
        <w:tc>
          <w:tcPr>
            <w:tcW w:w="2753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764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223" w:type="dxa"/>
          </w:tcPr>
          <w:p w:rsidR="00A70E6E" w:rsidRPr="00880D44" w:rsidRDefault="006F4E3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CFF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070" w:type="dxa"/>
          </w:tcPr>
          <w:p w:rsidR="00A70E6E" w:rsidRPr="00880D44" w:rsidRDefault="000164CB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479,5</w:t>
            </w:r>
          </w:p>
        </w:tc>
        <w:tc>
          <w:tcPr>
            <w:tcW w:w="918" w:type="dxa"/>
          </w:tcPr>
          <w:p w:rsidR="00A70E6E" w:rsidRPr="00880D44" w:rsidRDefault="00A920F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391,7</w:t>
            </w:r>
          </w:p>
        </w:tc>
        <w:tc>
          <w:tcPr>
            <w:tcW w:w="1058" w:type="dxa"/>
          </w:tcPr>
          <w:p w:rsidR="00A70E6E" w:rsidRPr="00880D44" w:rsidRDefault="004C27A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29" w:type="dxa"/>
          </w:tcPr>
          <w:p w:rsidR="00A70E6E" w:rsidRPr="00880D44" w:rsidRDefault="004C27A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71" w:type="dxa"/>
          </w:tcPr>
          <w:p w:rsidR="00A70E6E" w:rsidRPr="00880D44" w:rsidRDefault="0027389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70" w:type="dxa"/>
          </w:tcPr>
          <w:p w:rsidR="00A70E6E" w:rsidRPr="00880D44" w:rsidRDefault="0027389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70E6E" w:rsidTr="00EE3113">
        <w:trPr>
          <w:trHeight w:val="535"/>
        </w:trPr>
        <w:tc>
          <w:tcPr>
            <w:tcW w:w="2753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64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223" w:type="dxa"/>
          </w:tcPr>
          <w:p w:rsidR="00A70E6E" w:rsidRPr="00880D44" w:rsidRDefault="004F3CF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1190,7</w:t>
            </w:r>
          </w:p>
        </w:tc>
        <w:tc>
          <w:tcPr>
            <w:tcW w:w="1070" w:type="dxa"/>
          </w:tcPr>
          <w:p w:rsidR="00A70E6E" w:rsidRPr="00880D44" w:rsidRDefault="000164CB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1749,6</w:t>
            </w:r>
          </w:p>
        </w:tc>
        <w:tc>
          <w:tcPr>
            <w:tcW w:w="918" w:type="dxa"/>
          </w:tcPr>
          <w:p w:rsidR="00A70E6E" w:rsidRPr="00880D44" w:rsidRDefault="00A920F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1058" w:type="dxa"/>
          </w:tcPr>
          <w:p w:rsidR="00A70E6E" w:rsidRPr="00880D44" w:rsidRDefault="00DC1AB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1049,0</w:t>
            </w:r>
          </w:p>
        </w:tc>
        <w:tc>
          <w:tcPr>
            <w:tcW w:w="929" w:type="dxa"/>
          </w:tcPr>
          <w:p w:rsidR="00A70E6E" w:rsidRPr="00880D44" w:rsidRDefault="004C27A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71" w:type="dxa"/>
          </w:tcPr>
          <w:p w:rsidR="00A70E6E" w:rsidRPr="00880D44" w:rsidRDefault="00EE3113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989,0</w:t>
            </w:r>
          </w:p>
        </w:tc>
        <w:tc>
          <w:tcPr>
            <w:tcW w:w="1070" w:type="dxa"/>
          </w:tcPr>
          <w:p w:rsidR="00A70E6E" w:rsidRPr="00880D44" w:rsidRDefault="0027389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928,2</w:t>
            </w:r>
          </w:p>
        </w:tc>
      </w:tr>
      <w:tr w:rsidR="00A70E6E" w:rsidTr="00EE3113">
        <w:trPr>
          <w:trHeight w:val="267"/>
        </w:trPr>
        <w:tc>
          <w:tcPr>
            <w:tcW w:w="2753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64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23" w:type="dxa"/>
          </w:tcPr>
          <w:p w:rsidR="00A70E6E" w:rsidRPr="00880D44" w:rsidRDefault="004F3CF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070" w:type="dxa"/>
          </w:tcPr>
          <w:p w:rsidR="00A70E6E" w:rsidRPr="00880D44" w:rsidRDefault="000164CB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918" w:type="dxa"/>
          </w:tcPr>
          <w:p w:rsidR="00A70E6E" w:rsidRPr="00880D44" w:rsidRDefault="00A920F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</w:tcPr>
          <w:p w:rsidR="00A70E6E" w:rsidRPr="00880D44" w:rsidRDefault="004C27A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929" w:type="dxa"/>
          </w:tcPr>
          <w:p w:rsidR="00A70E6E" w:rsidRPr="00880D44" w:rsidRDefault="004C27A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071" w:type="dxa"/>
          </w:tcPr>
          <w:p w:rsidR="00A70E6E" w:rsidRPr="00880D44" w:rsidRDefault="0027389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70" w:type="dxa"/>
          </w:tcPr>
          <w:p w:rsidR="00A70E6E" w:rsidRPr="00880D44" w:rsidRDefault="0027389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A70E6E" w:rsidTr="00EE3113">
        <w:trPr>
          <w:trHeight w:val="818"/>
        </w:trPr>
        <w:tc>
          <w:tcPr>
            <w:tcW w:w="2753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764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23" w:type="dxa"/>
          </w:tcPr>
          <w:p w:rsidR="00A70E6E" w:rsidRPr="00880D44" w:rsidRDefault="004F3CFF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070" w:type="dxa"/>
          </w:tcPr>
          <w:p w:rsidR="00A70E6E" w:rsidRPr="00880D44" w:rsidRDefault="000164CB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</w:tc>
        <w:tc>
          <w:tcPr>
            <w:tcW w:w="918" w:type="dxa"/>
          </w:tcPr>
          <w:p w:rsidR="00A70E6E" w:rsidRPr="00880D44" w:rsidRDefault="00A920F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1058" w:type="dxa"/>
          </w:tcPr>
          <w:p w:rsidR="00A70E6E" w:rsidRPr="00880D44" w:rsidRDefault="004C27A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929" w:type="dxa"/>
          </w:tcPr>
          <w:p w:rsidR="00A70E6E" w:rsidRPr="00880D44" w:rsidRDefault="004C27A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71" w:type="dxa"/>
          </w:tcPr>
          <w:p w:rsidR="00A70E6E" w:rsidRPr="00880D44" w:rsidRDefault="0027389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070" w:type="dxa"/>
          </w:tcPr>
          <w:p w:rsidR="00A70E6E" w:rsidRPr="00880D44" w:rsidRDefault="0027389A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A70E6E" w:rsidTr="00EE3113">
        <w:trPr>
          <w:trHeight w:val="267"/>
        </w:trPr>
        <w:tc>
          <w:tcPr>
            <w:tcW w:w="2753" w:type="dxa"/>
          </w:tcPr>
          <w:p w:rsidR="00A70E6E" w:rsidRPr="0058428A" w:rsidRDefault="004B0134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8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64" w:type="dxa"/>
          </w:tcPr>
          <w:p w:rsidR="00A70E6E" w:rsidRPr="0058428A" w:rsidRDefault="00A70E6E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A70E6E" w:rsidRPr="0058428A" w:rsidRDefault="006F4E38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3459,7</w:t>
            </w:r>
          </w:p>
        </w:tc>
        <w:tc>
          <w:tcPr>
            <w:tcW w:w="1070" w:type="dxa"/>
          </w:tcPr>
          <w:p w:rsidR="00A70E6E" w:rsidRPr="006F4E38" w:rsidRDefault="000164CB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38">
              <w:rPr>
                <w:rFonts w:ascii="Times New Roman" w:hAnsi="Times New Roman" w:cs="Times New Roman"/>
                <w:b/>
                <w:sz w:val="24"/>
                <w:szCs w:val="24"/>
              </w:rPr>
              <w:t>5803,9</w:t>
            </w:r>
          </w:p>
        </w:tc>
        <w:tc>
          <w:tcPr>
            <w:tcW w:w="918" w:type="dxa"/>
          </w:tcPr>
          <w:p w:rsidR="00A70E6E" w:rsidRPr="0058428A" w:rsidRDefault="00A70E6E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A70E6E" w:rsidRPr="0058428A" w:rsidRDefault="00DC1AB7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2675,9</w:t>
            </w:r>
          </w:p>
        </w:tc>
        <w:tc>
          <w:tcPr>
            <w:tcW w:w="929" w:type="dxa"/>
          </w:tcPr>
          <w:p w:rsidR="00A70E6E" w:rsidRPr="0058428A" w:rsidRDefault="00A70E6E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A70E6E" w:rsidRPr="0058428A" w:rsidRDefault="0027389A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2376,2</w:t>
            </w:r>
          </w:p>
        </w:tc>
        <w:tc>
          <w:tcPr>
            <w:tcW w:w="1070" w:type="dxa"/>
          </w:tcPr>
          <w:p w:rsidR="00281474" w:rsidRPr="0058428A" w:rsidRDefault="00EE3113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2354,0</w:t>
            </w:r>
          </w:p>
        </w:tc>
      </w:tr>
    </w:tbl>
    <w:p w:rsidR="00A70E6E" w:rsidRDefault="00A70E6E" w:rsidP="00993A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F18B3" w:rsidRPr="00642C15" w:rsidRDefault="00EF18B3" w:rsidP="00EF1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C15">
        <w:rPr>
          <w:rFonts w:ascii="Times New Roman" w:hAnsi="Times New Roman" w:cs="Times New Roman"/>
          <w:sz w:val="24"/>
          <w:szCs w:val="24"/>
        </w:rPr>
        <w:t>При проверке оценки ожидаемого исполнения местного бюджета в 2016 году установлены следующие замечания:</w:t>
      </w:r>
    </w:p>
    <w:p w:rsidR="00EF18B3" w:rsidRPr="00642C15" w:rsidRDefault="00EF18B3" w:rsidP="00EF1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C15">
        <w:rPr>
          <w:rFonts w:ascii="Times New Roman" w:hAnsi="Times New Roman" w:cs="Times New Roman"/>
          <w:sz w:val="24"/>
          <w:szCs w:val="24"/>
        </w:rPr>
        <w:t>В графе ожидаемая оценка в итоговой строке по расходам</w:t>
      </w:r>
      <w:r w:rsidR="00F140D5" w:rsidRPr="00642C15">
        <w:rPr>
          <w:rFonts w:ascii="Times New Roman" w:hAnsi="Times New Roman" w:cs="Times New Roman"/>
          <w:sz w:val="24"/>
          <w:szCs w:val="24"/>
        </w:rPr>
        <w:t xml:space="preserve"> допущена арифметическая ошибка, объем общих расходов составляет 5753,9 тыс. руб.</w:t>
      </w:r>
      <w:r w:rsidRPr="00642C15">
        <w:rPr>
          <w:rFonts w:ascii="Times New Roman" w:hAnsi="Times New Roman" w:cs="Times New Roman"/>
          <w:sz w:val="24"/>
          <w:szCs w:val="24"/>
        </w:rPr>
        <w:t xml:space="preserve"> С учетом устранения ошибки общий объем расходов по ожидаемой оценке 2016 года составит 5803,9 тыс. руб.</w:t>
      </w:r>
    </w:p>
    <w:p w:rsidR="00EF18B3" w:rsidRDefault="00EF18B3" w:rsidP="00EF18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22E5A" w:rsidRDefault="00EF18B3" w:rsidP="00EF18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E5A" w:rsidRPr="00022E5A">
        <w:rPr>
          <w:rFonts w:ascii="Times New Roman" w:hAnsi="Times New Roman" w:cs="Times New Roman"/>
          <w:b/>
          <w:sz w:val="24"/>
          <w:szCs w:val="24"/>
          <w:u w:val="single"/>
        </w:rPr>
        <w:t>Раздел 01 «Общегосударственные расходы»</w:t>
      </w:r>
    </w:p>
    <w:p w:rsidR="006304D3" w:rsidRPr="007128E5" w:rsidRDefault="006304D3" w:rsidP="00372553">
      <w:pPr>
        <w:pStyle w:val="Default"/>
        <w:ind w:firstLine="708"/>
        <w:jc w:val="both"/>
      </w:pPr>
      <w:r w:rsidRPr="007128E5">
        <w:t>Расходы на финансирование раздела 01 «Обще</w:t>
      </w:r>
      <w:r w:rsidR="00AF4D4B">
        <w:t>государственные вопросы» на 2</w:t>
      </w:r>
      <w:r w:rsidR="009C02DF">
        <w:t>017 год ожидаются в сумме 1027,4</w:t>
      </w:r>
      <w:r w:rsidRPr="007128E5">
        <w:t xml:space="preserve"> тыс. рублей</w:t>
      </w:r>
      <w:r w:rsidRPr="007128E5">
        <w:rPr>
          <w:b/>
          <w:bCs/>
        </w:rPr>
        <w:t xml:space="preserve">, </w:t>
      </w:r>
      <w:r w:rsidR="0027389A">
        <w:t>что составляет 43,3</w:t>
      </w:r>
      <w:r w:rsidRPr="007128E5">
        <w:t xml:space="preserve">% от общей суммы расходов бюджета. </w:t>
      </w:r>
    </w:p>
    <w:p w:rsidR="006304D3" w:rsidRPr="007128E5" w:rsidRDefault="006304D3" w:rsidP="007128E5">
      <w:pPr>
        <w:pStyle w:val="Default"/>
        <w:jc w:val="both"/>
      </w:pPr>
      <w:r w:rsidRPr="007128E5">
        <w:t>Расходы по разделу 01 «Общегосударственные вопросы» проектом Ре</w:t>
      </w:r>
      <w:r w:rsidR="00AF4D4B">
        <w:t>шения Думы предусмотрены на 2018</w:t>
      </w:r>
      <w:r w:rsidR="009C02DF">
        <w:t xml:space="preserve"> год в сумме 1027,3</w:t>
      </w:r>
      <w:r w:rsidR="000D75DE">
        <w:t xml:space="preserve"> </w:t>
      </w:r>
      <w:r w:rsidRPr="004A4E89">
        <w:rPr>
          <w:bCs/>
        </w:rPr>
        <w:t>тыс. рублей</w:t>
      </w:r>
      <w:r w:rsidR="009C02DF" w:rsidRPr="004A4E89">
        <w:t xml:space="preserve">, </w:t>
      </w:r>
      <w:r w:rsidR="009C02DF">
        <w:t>или 43,2</w:t>
      </w:r>
      <w:r w:rsidRPr="007128E5">
        <w:t>% от обще</w:t>
      </w:r>
      <w:r w:rsidR="00AF4D4B">
        <w:t>го объема планируем</w:t>
      </w:r>
      <w:r w:rsidR="009C02DF">
        <w:t>ых расходов, на 2019 год -1027,3 тыс. руб. или 43,6</w:t>
      </w:r>
      <w:r w:rsidR="00AF4D4B">
        <w:t>% от общего объема расходов.</w:t>
      </w:r>
    </w:p>
    <w:p w:rsidR="006304D3" w:rsidRPr="007128E5" w:rsidRDefault="006304D3" w:rsidP="00372553">
      <w:pPr>
        <w:pStyle w:val="Default"/>
        <w:ind w:firstLine="708"/>
        <w:jc w:val="both"/>
      </w:pPr>
      <w:r w:rsidRPr="007128E5">
        <w:rPr>
          <w:b/>
          <w:bCs/>
        </w:rPr>
        <w:t>Расходы на функционирование высшего должностного лица</w:t>
      </w:r>
      <w:r w:rsidR="004F7A31">
        <w:rPr>
          <w:b/>
          <w:bCs/>
        </w:rPr>
        <w:t xml:space="preserve"> (0102)</w:t>
      </w:r>
      <w:r w:rsidRPr="007128E5">
        <w:rPr>
          <w:b/>
          <w:bCs/>
        </w:rPr>
        <w:t xml:space="preserve"> </w:t>
      </w:r>
      <w:r w:rsidR="004F7A31">
        <w:t xml:space="preserve">на 2017 год </w:t>
      </w:r>
      <w:r w:rsidR="000D75DE">
        <w:t xml:space="preserve"> и плановый период 2018 и 2019 годов </w:t>
      </w:r>
      <w:r w:rsidR="004F7A31">
        <w:t xml:space="preserve">предусмотрены </w:t>
      </w:r>
      <w:r w:rsidR="000D75DE">
        <w:t>в объеме 269,6 тыс. руб. ежегодно  Удельный вес от общего объема расходов в 2017 году составит 10% , в 2018 и 2019 годах по 11% ежегодно</w:t>
      </w:r>
      <w:r w:rsidRPr="007128E5">
        <w:t>. Согласно поясните</w:t>
      </w:r>
      <w:r w:rsidR="004F7A31">
        <w:t>льной записке расходы на содержание высшего</w:t>
      </w:r>
      <w:r w:rsidR="000D75DE">
        <w:t xml:space="preserve"> должностного лица рассчитаны только на 5 месяцев каждого года.</w:t>
      </w:r>
    </w:p>
    <w:p w:rsidR="006304D3" w:rsidRDefault="006304D3" w:rsidP="00EF0035">
      <w:pPr>
        <w:pStyle w:val="Default"/>
        <w:ind w:firstLine="708"/>
        <w:jc w:val="both"/>
      </w:pPr>
      <w:r w:rsidRPr="007128E5">
        <w:t xml:space="preserve"> </w:t>
      </w:r>
      <w:r w:rsidRPr="007128E5">
        <w:rPr>
          <w:b/>
          <w:bCs/>
        </w:rPr>
        <w:t>Расходы на функционирование местной администрации</w:t>
      </w:r>
      <w:r w:rsidR="00AA67C5">
        <w:rPr>
          <w:b/>
          <w:bCs/>
        </w:rPr>
        <w:t xml:space="preserve"> </w:t>
      </w:r>
      <w:r w:rsidR="00AA67C5" w:rsidRPr="00AA67C5">
        <w:rPr>
          <w:bCs/>
        </w:rPr>
        <w:t>на 2017 год</w:t>
      </w:r>
      <w:r w:rsidR="00E62C81">
        <w:rPr>
          <w:bCs/>
        </w:rPr>
        <w:t xml:space="preserve"> и на  плановый период 2018 и 2019 годов</w:t>
      </w:r>
      <w:r w:rsidRPr="007128E5">
        <w:rPr>
          <w:b/>
          <w:bCs/>
        </w:rPr>
        <w:t xml:space="preserve"> </w:t>
      </w:r>
      <w:r w:rsidRPr="007128E5">
        <w:t xml:space="preserve">предусмотрены в объеме </w:t>
      </w:r>
      <w:r w:rsidR="00E62C81" w:rsidRPr="00EF0035">
        <w:rPr>
          <w:bCs/>
        </w:rPr>
        <w:t>754,07</w:t>
      </w:r>
      <w:r w:rsidRPr="00EF0035">
        <w:rPr>
          <w:bCs/>
        </w:rPr>
        <w:t xml:space="preserve"> тыс. руб.</w:t>
      </w:r>
      <w:r w:rsidR="00E62C81" w:rsidRPr="00EF0035">
        <w:rPr>
          <w:bCs/>
        </w:rPr>
        <w:t xml:space="preserve"> ежегодно</w:t>
      </w:r>
      <w:r w:rsidR="00EF0035" w:rsidRPr="00EF0035">
        <w:rPr>
          <w:bCs/>
        </w:rPr>
        <w:t>.</w:t>
      </w:r>
      <w:r w:rsidR="00EF0035">
        <w:rPr>
          <w:b/>
          <w:bCs/>
        </w:rPr>
        <w:t xml:space="preserve"> </w:t>
      </w:r>
      <w:r w:rsidR="00EF0035" w:rsidRPr="00EF0035">
        <w:rPr>
          <w:bCs/>
        </w:rPr>
        <w:t>Доля расходов</w:t>
      </w:r>
      <w:r w:rsidR="00EF0035">
        <w:t xml:space="preserve"> </w:t>
      </w:r>
      <w:r w:rsidRPr="007128E5">
        <w:t>о</w:t>
      </w:r>
      <w:r w:rsidR="00832BB2">
        <w:t>т общего объема расходов бюджета</w:t>
      </w:r>
      <w:r w:rsidR="00EF0035">
        <w:t xml:space="preserve"> на 2017 год составляет 28,1%, на 2018 год – 31,7%, на 2019 год – 32%</w:t>
      </w:r>
      <w:r w:rsidRPr="007128E5">
        <w:t>. Наибольший удельный вес в расходах по данному подразделу составляю</w:t>
      </w:r>
      <w:r w:rsidR="00832BB2">
        <w:t>т расходы на оплат</w:t>
      </w:r>
      <w:r w:rsidR="00E62C81">
        <w:t>у труда</w:t>
      </w:r>
      <w:r w:rsidR="00EF0035">
        <w:t>, без учета начислений на оплату труда</w:t>
      </w:r>
      <w:r w:rsidR="00E62C81">
        <w:t xml:space="preserve"> – 476,8</w:t>
      </w:r>
      <w:r w:rsidR="00EF0035">
        <w:t xml:space="preserve"> тыс. руб., или 63</w:t>
      </w:r>
      <w:r w:rsidR="005A10A1">
        <w:t>%. П</w:t>
      </w:r>
      <w:r w:rsidRPr="007128E5">
        <w:t>о данному подр</w:t>
      </w:r>
      <w:r w:rsidR="00EF0035">
        <w:t>азделу запланированы</w:t>
      </w:r>
      <w:r w:rsidR="005A10A1" w:rsidRPr="005A10A1">
        <w:t xml:space="preserve"> </w:t>
      </w:r>
      <w:r w:rsidR="005A10A1">
        <w:t xml:space="preserve">коммунальные услуги – 50 </w:t>
      </w:r>
      <w:r w:rsidR="005A10A1" w:rsidRPr="007128E5">
        <w:t>тыс. руб</w:t>
      </w:r>
      <w:r w:rsidR="005A10A1">
        <w:t xml:space="preserve">., а также иные расходы (услуги связи, прочие расходы, увеличение стоимости материальных запасов) на сумму 83,2 тыс. руб. </w:t>
      </w:r>
      <w:r w:rsidRPr="007128E5">
        <w:t>Средства на</w:t>
      </w:r>
      <w:r w:rsidR="005A10A1">
        <w:t xml:space="preserve"> оплату труда предусмотрены</w:t>
      </w:r>
      <w:r w:rsidR="00EF0035">
        <w:t xml:space="preserve"> на 5</w:t>
      </w:r>
      <w:r w:rsidR="00E73CFA">
        <w:t xml:space="preserve"> месяцев. </w:t>
      </w:r>
    </w:p>
    <w:p w:rsidR="00E73CFA" w:rsidRPr="007128E5" w:rsidRDefault="00D55663" w:rsidP="00372553">
      <w:pPr>
        <w:pStyle w:val="Default"/>
        <w:ind w:firstLine="708"/>
        <w:jc w:val="both"/>
      </w:pPr>
      <w:r w:rsidRPr="00D55663">
        <w:rPr>
          <w:b/>
        </w:rPr>
        <w:t>Расходы на проведение выборов глав и депутатов</w:t>
      </w:r>
      <w:r w:rsidR="00A9041A">
        <w:rPr>
          <w:b/>
        </w:rPr>
        <w:t xml:space="preserve">. </w:t>
      </w:r>
      <w:r w:rsidR="00A9041A">
        <w:t>С</w:t>
      </w:r>
      <w:r w:rsidR="005A10A1">
        <w:t xml:space="preserve">метой расходов </w:t>
      </w:r>
      <w:proofErr w:type="spellStart"/>
      <w:r w:rsidR="005A10A1">
        <w:t>Куйтунской</w:t>
      </w:r>
      <w:proofErr w:type="spellEnd"/>
      <w:r w:rsidR="005A10A1">
        <w:t xml:space="preserve"> ТИК </w:t>
      </w:r>
      <w:r w:rsidR="00A9041A">
        <w:t xml:space="preserve">на 2017 год </w:t>
      </w:r>
      <w:r w:rsidR="005A10A1">
        <w:t>предусмотрены расходы на</w:t>
      </w:r>
      <w:r w:rsidR="00A9041A">
        <w:t xml:space="preserve"> подготовку и проведение выборов главы администрации и депутатов в сумме 114,8 тыс. руб.</w:t>
      </w:r>
      <w:r w:rsidR="005A10A1">
        <w:t xml:space="preserve">  </w:t>
      </w:r>
      <w:r w:rsidR="00A9041A">
        <w:t>Администрацией МО расхо</w:t>
      </w:r>
      <w:r w:rsidR="002432A5">
        <w:t>ды на эти цели  не запланированы</w:t>
      </w:r>
      <w:r w:rsidR="00A9041A">
        <w:t>.</w:t>
      </w:r>
    </w:p>
    <w:p w:rsidR="006304D3" w:rsidRPr="00D55663" w:rsidRDefault="006304D3" w:rsidP="00712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8E5">
        <w:rPr>
          <w:rFonts w:ascii="Times New Roman" w:hAnsi="Times New Roman" w:cs="Times New Roman"/>
          <w:b/>
          <w:bCs/>
          <w:sz w:val="24"/>
          <w:szCs w:val="24"/>
        </w:rPr>
        <w:t xml:space="preserve">Резервный фонд </w:t>
      </w:r>
      <w:r w:rsidRPr="007128E5">
        <w:rPr>
          <w:rFonts w:ascii="Times New Roman" w:hAnsi="Times New Roman" w:cs="Times New Roman"/>
          <w:sz w:val="24"/>
          <w:szCs w:val="24"/>
        </w:rPr>
        <w:t xml:space="preserve">сформирован по </w:t>
      </w:r>
      <w:r w:rsidR="00202F13">
        <w:rPr>
          <w:rFonts w:ascii="Times New Roman" w:hAnsi="Times New Roman" w:cs="Times New Roman"/>
          <w:b/>
          <w:bCs/>
          <w:sz w:val="24"/>
          <w:szCs w:val="24"/>
        </w:rPr>
        <w:t>3,0</w:t>
      </w:r>
      <w:r w:rsidRPr="007128E5">
        <w:rPr>
          <w:rFonts w:ascii="Times New Roman" w:hAnsi="Times New Roman" w:cs="Times New Roman"/>
          <w:b/>
          <w:bCs/>
          <w:sz w:val="24"/>
          <w:szCs w:val="24"/>
        </w:rPr>
        <w:t xml:space="preserve"> тыс. руб</w:t>
      </w:r>
      <w:r w:rsidR="00202F13">
        <w:rPr>
          <w:rFonts w:ascii="Times New Roman" w:hAnsi="Times New Roman" w:cs="Times New Roman"/>
          <w:sz w:val="24"/>
          <w:szCs w:val="24"/>
        </w:rPr>
        <w:t>. ежегодно и составляет 0,1</w:t>
      </w:r>
      <w:r w:rsidRPr="007128E5">
        <w:rPr>
          <w:rFonts w:ascii="Times New Roman" w:hAnsi="Times New Roman" w:cs="Times New Roman"/>
          <w:sz w:val="24"/>
          <w:szCs w:val="24"/>
        </w:rPr>
        <w:t xml:space="preserve">% от общего объема расходов, и не превышает установленное ст. 81 БК РФ ограничение 3%. </w:t>
      </w:r>
      <w:r w:rsidR="00372553">
        <w:rPr>
          <w:rFonts w:ascii="Times New Roman" w:hAnsi="Times New Roman" w:cs="Times New Roman"/>
          <w:sz w:val="24"/>
          <w:szCs w:val="24"/>
        </w:rPr>
        <w:t xml:space="preserve">   </w:t>
      </w:r>
      <w:r w:rsidRPr="007128E5">
        <w:rPr>
          <w:rFonts w:ascii="Times New Roman" w:hAnsi="Times New Roman" w:cs="Times New Roman"/>
          <w:b/>
          <w:bCs/>
          <w:sz w:val="24"/>
          <w:szCs w:val="24"/>
        </w:rPr>
        <w:t xml:space="preserve">По подразделу 0113 «Другие общегосударственные вопросы» </w:t>
      </w:r>
      <w:r w:rsidRPr="007128E5">
        <w:rPr>
          <w:rFonts w:ascii="Times New Roman" w:hAnsi="Times New Roman" w:cs="Times New Roman"/>
          <w:sz w:val="24"/>
          <w:szCs w:val="24"/>
        </w:rPr>
        <w:t>расходы запланированы в объеме целевой областной субвенции на</w:t>
      </w:r>
      <w:r w:rsidR="00D55663">
        <w:rPr>
          <w:rFonts w:ascii="Times New Roman" w:hAnsi="Times New Roman" w:cs="Times New Roman"/>
          <w:sz w:val="24"/>
          <w:szCs w:val="24"/>
        </w:rPr>
        <w:t xml:space="preserve"> осуществление отдельных полномочий</w:t>
      </w:r>
      <w:r w:rsidRPr="007128E5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Pr="007128E5">
        <w:rPr>
          <w:rFonts w:ascii="Times New Roman" w:hAnsi="Times New Roman" w:cs="Times New Roman"/>
          <w:b/>
          <w:bCs/>
          <w:sz w:val="24"/>
          <w:szCs w:val="24"/>
        </w:rPr>
        <w:t>0,7</w:t>
      </w:r>
      <w:r w:rsidR="00827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28E5">
        <w:rPr>
          <w:rFonts w:ascii="Times New Roman" w:hAnsi="Times New Roman" w:cs="Times New Roman"/>
          <w:b/>
          <w:bCs/>
          <w:sz w:val="24"/>
          <w:szCs w:val="24"/>
        </w:rPr>
        <w:t>тыс. руб.</w:t>
      </w:r>
      <w:r w:rsidR="00D55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663" w:rsidRPr="00D55663">
        <w:rPr>
          <w:rFonts w:ascii="Times New Roman" w:hAnsi="Times New Roman" w:cs="Times New Roman"/>
          <w:bCs/>
          <w:sz w:val="24"/>
          <w:szCs w:val="24"/>
        </w:rPr>
        <w:t>На плановый период 2018-2019 годов, предусмотрена сумма 0,6 тыс. руб. ежегодно.</w:t>
      </w:r>
      <w:r w:rsidR="00151336">
        <w:rPr>
          <w:rFonts w:ascii="Times New Roman" w:hAnsi="Times New Roman" w:cs="Times New Roman"/>
          <w:bCs/>
          <w:sz w:val="24"/>
          <w:szCs w:val="24"/>
        </w:rPr>
        <w:t xml:space="preserve"> Удельный вес от общего объема расходов бюджета по данному подразделу на период 2017-2019 годов составляет 0,02% ежегодно.</w:t>
      </w:r>
    </w:p>
    <w:p w:rsidR="00022E5A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02 «Национальная оборона»</w:t>
      </w:r>
    </w:p>
    <w:p w:rsidR="00CA24BE" w:rsidRPr="00C540FF" w:rsidRDefault="00CA24BE" w:rsidP="00C540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0FF">
        <w:rPr>
          <w:rFonts w:ascii="Times New Roman" w:hAnsi="Times New Roman" w:cs="Times New Roman"/>
          <w:sz w:val="24"/>
          <w:szCs w:val="24"/>
        </w:rPr>
        <w:t>По данному разделу отражены расходы на осуществление первичного воинского учета в размере запланированно</w:t>
      </w:r>
      <w:r w:rsidR="00D55663">
        <w:rPr>
          <w:rFonts w:ascii="Times New Roman" w:hAnsi="Times New Roman" w:cs="Times New Roman"/>
          <w:sz w:val="24"/>
          <w:szCs w:val="24"/>
        </w:rPr>
        <w:t>й субвенции на эти цели. На 2017</w:t>
      </w:r>
      <w:r w:rsidR="00150B25">
        <w:rPr>
          <w:rFonts w:ascii="Times New Roman" w:hAnsi="Times New Roman" w:cs="Times New Roman"/>
          <w:sz w:val="24"/>
          <w:szCs w:val="24"/>
        </w:rPr>
        <w:t>-2019 гг</w:t>
      </w:r>
      <w:r w:rsidRPr="00C540FF">
        <w:rPr>
          <w:rFonts w:ascii="Times New Roman" w:hAnsi="Times New Roman" w:cs="Times New Roman"/>
          <w:sz w:val="24"/>
          <w:szCs w:val="24"/>
        </w:rPr>
        <w:t xml:space="preserve">. прогнозируются расходы в сумме </w:t>
      </w:r>
      <w:r w:rsidR="00151336">
        <w:rPr>
          <w:rFonts w:ascii="Times New Roman" w:hAnsi="Times New Roman" w:cs="Times New Roman"/>
          <w:b/>
          <w:bCs/>
          <w:sz w:val="24"/>
          <w:szCs w:val="24"/>
        </w:rPr>
        <w:t>59,3</w:t>
      </w:r>
      <w:r w:rsidR="00150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40FF">
        <w:rPr>
          <w:rFonts w:ascii="Times New Roman" w:hAnsi="Times New Roman" w:cs="Times New Roman"/>
          <w:b/>
          <w:bCs/>
          <w:sz w:val="24"/>
          <w:szCs w:val="24"/>
        </w:rPr>
        <w:t>тыс. руб</w:t>
      </w:r>
      <w:r w:rsidRPr="00C540FF">
        <w:rPr>
          <w:rFonts w:ascii="Times New Roman" w:hAnsi="Times New Roman" w:cs="Times New Roman"/>
          <w:sz w:val="24"/>
          <w:szCs w:val="24"/>
        </w:rPr>
        <w:t>.</w:t>
      </w:r>
      <w:r w:rsidR="00150B25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Pr="00C540FF">
        <w:rPr>
          <w:rFonts w:ascii="Times New Roman" w:hAnsi="Times New Roman" w:cs="Times New Roman"/>
          <w:sz w:val="24"/>
          <w:szCs w:val="24"/>
        </w:rPr>
        <w:t xml:space="preserve"> Удельный вес расходов на осуществление первичного воинского учета в структуре общих расходов составляет </w:t>
      </w:r>
      <w:r w:rsidR="00150B25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="00151336">
        <w:rPr>
          <w:rFonts w:ascii="Times New Roman" w:hAnsi="Times New Roman" w:cs="Times New Roman"/>
          <w:sz w:val="24"/>
          <w:szCs w:val="24"/>
        </w:rPr>
        <w:t>2,2% на 2018-2019 гг. по 2,5</w:t>
      </w:r>
      <w:r w:rsidR="00150B25">
        <w:rPr>
          <w:rFonts w:ascii="Times New Roman" w:hAnsi="Times New Roman" w:cs="Times New Roman"/>
          <w:sz w:val="24"/>
          <w:szCs w:val="24"/>
        </w:rPr>
        <w:t>%</w:t>
      </w:r>
    </w:p>
    <w:p w:rsidR="00022E5A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03 «Национальная безопасность и правоохранительная деятельность»</w:t>
      </w:r>
    </w:p>
    <w:p w:rsidR="00CA24BE" w:rsidRPr="00BB0256" w:rsidRDefault="00CA24BE" w:rsidP="0048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548D">
        <w:rPr>
          <w:rFonts w:ascii="Times New Roman" w:hAnsi="Times New Roman" w:cs="Times New Roman"/>
          <w:sz w:val="24"/>
          <w:szCs w:val="24"/>
        </w:rPr>
        <w:t>Согласно Указаниям о порядке применения бюджетной классификации РФ, утвержденным Приказом Минфина РФ от 01.07.2013 № 65н по разделу «На</w:t>
      </w:r>
      <w:r w:rsidR="00BB0256">
        <w:rPr>
          <w:rFonts w:ascii="Times New Roman" w:hAnsi="Times New Roman" w:cs="Times New Roman"/>
          <w:sz w:val="24"/>
          <w:szCs w:val="24"/>
        </w:rPr>
        <w:t>циональная безопасность» учитываются</w:t>
      </w:r>
      <w:r w:rsidRPr="0048548D">
        <w:rPr>
          <w:rFonts w:ascii="Times New Roman" w:hAnsi="Times New Roman" w:cs="Times New Roman"/>
          <w:sz w:val="24"/>
          <w:szCs w:val="24"/>
        </w:rPr>
        <w:t xml:space="preserve"> расходы на защиту населения и территории от чрезвычайных ситуаций природного и техногенного характера, гражданскую оборону, и другие мероприятия в этой области. По данному разделу предусмотрены расходы на мероприятия по предупреждению и ликвидации последствий от чрезвычайных ситуаций</w:t>
      </w:r>
      <w:r w:rsidR="00BB0F73">
        <w:rPr>
          <w:rFonts w:ascii="Times New Roman" w:hAnsi="Times New Roman" w:cs="Times New Roman"/>
          <w:sz w:val="24"/>
          <w:szCs w:val="24"/>
        </w:rPr>
        <w:t>, н</w:t>
      </w:r>
      <w:r w:rsidR="00EC1A64">
        <w:rPr>
          <w:rFonts w:ascii="Times New Roman" w:hAnsi="Times New Roman" w:cs="Times New Roman"/>
          <w:sz w:val="24"/>
          <w:szCs w:val="24"/>
        </w:rPr>
        <w:t>а 2017 год</w:t>
      </w:r>
      <w:r w:rsidRPr="0048548D">
        <w:rPr>
          <w:rFonts w:ascii="Times New Roman" w:hAnsi="Times New Roman" w:cs="Times New Roman"/>
          <w:sz w:val="24"/>
          <w:szCs w:val="24"/>
        </w:rPr>
        <w:t xml:space="preserve"> </w:t>
      </w:r>
      <w:r w:rsidR="00BB0F73">
        <w:rPr>
          <w:rFonts w:ascii="Times New Roman" w:hAnsi="Times New Roman" w:cs="Times New Roman"/>
          <w:sz w:val="24"/>
          <w:szCs w:val="24"/>
        </w:rPr>
        <w:t xml:space="preserve">планируется израсходовать </w:t>
      </w:r>
      <w:r w:rsidR="00F72B51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EC1A64">
        <w:rPr>
          <w:rFonts w:ascii="Times New Roman" w:hAnsi="Times New Roman" w:cs="Times New Roman"/>
          <w:b/>
          <w:bCs/>
          <w:sz w:val="24"/>
          <w:szCs w:val="24"/>
        </w:rPr>
        <w:t>3,0</w:t>
      </w:r>
      <w:r w:rsidR="00BB0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CFA">
        <w:rPr>
          <w:rFonts w:ascii="Times New Roman" w:hAnsi="Times New Roman" w:cs="Times New Roman"/>
          <w:b/>
          <w:bCs/>
          <w:sz w:val="24"/>
          <w:szCs w:val="24"/>
        </w:rPr>
        <w:t>тыс. руб</w:t>
      </w:r>
      <w:r w:rsidR="00BB025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B0256" w:rsidRPr="00BB0256">
        <w:rPr>
          <w:rFonts w:ascii="Times New Roman" w:hAnsi="Times New Roman" w:cs="Times New Roman"/>
          <w:bCs/>
          <w:sz w:val="24"/>
          <w:szCs w:val="24"/>
        </w:rPr>
        <w:t>В структуре общего объема расходов д</w:t>
      </w:r>
      <w:r w:rsidR="00F72B51">
        <w:rPr>
          <w:rFonts w:ascii="Times New Roman" w:hAnsi="Times New Roman" w:cs="Times New Roman"/>
          <w:bCs/>
          <w:sz w:val="24"/>
          <w:szCs w:val="24"/>
        </w:rPr>
        <w:t>а</w:t>
      </w:r>
      <w:r w:rsidR="00A10922">
        <w:rPr>
          <w:rFonts w:ascii="Times New Roman" w:hAnsi="Times New Roman" w:cs="Times New Roman"/>
          <w:bCs/>
          <w:sz w:val="24"/>
          <w:szCs w:val="24"/>
        </w:rPr>
        <w:t>нные мероприятия составляют 0,1</w:t>
      </w:r>
      <w:r w:rsidR="00BB0256" w:rsidRPr="00BB0256">
        <w:rPr>
          <w:rFonts w:ascii="Times New Roman" w:hAnsi="Times New Roman" w:cs="Times New Roman"/>
          <w:bCs/>
          <w:sz w:val="24"/>
          <w:szCs w:val="24"/>
        </w:rPr>
        <w:t>%</w:t>
      </w:r>
      <w:r w:rsidR="00EC1A64">
        <w:rPr>
          <w:rFonts w:ascii="Times New Roman" w:hAnsi="Times New Roman" w:cs="Times New Roman"/>
          <w:bCs/>
          <w:sz w:val="24"/>
          <w:szCs w:val="24"/>
        </w:rPr>
        <w:t>. На 2018-2019 годы расходы на такие мероприятия не предусмотрены.</w:t>
      </w:r>
    </w:p>
    <w:p w:rsidR="00022E5A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04 «Национальная экономика»</w:t>
      </w:r>
    </w:p>
    <w:p w:rsidR="00CE0558" w:rsidRPr="0048548D" w:rsidRDefault="00CE0558" w:rsidP="0048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48D">
        <w:rPr>
          <w:rFonts w:ascii="Times New Roman" w:hAnsi="Times New Roman" w:cs="Times New Roman"/>
          <w:sz w:val="24"/>
          <w:szCs w:val="24"/>
        </w:rPr>
        <w:t>По данному раз</w:t>
      </w:r>
      <w:r w:rsidR="00785952">
        <w:rPr>
          <w:rFonts w:ascii="Times New Roman" w:hAnsi="Times New Roman" w:cs="Times New Roman"/>
          <w:sz w:val="24"/>
          <w:szCs w:val="24"/>
        </w:rPr>
        <w:t xml:space="preserve">делу отражаются </w:t>
      </w:r>
      <w:r w:rsidRPr="0048548D">
        <w:rPr>
          <w:rFonts w:ascii="Times New Roman" w:hAnsi="Times New Roman" w:cs="Times New Roman"/>
          <w:sz w:val="24"/>
          <w:szCs w:val="24"/>
        </w:rPr>
        <w:t>расходы на дорожное хозяйство, которые запланированы на 2</w:t>
      </w:r>
      <w:r w:rsidR="00AF1712">
        <w:rPr>
          <w:rFonts w:ascii="Times New Roman" w:hAnsi="Times New Roman" w:cs="Times New Roman"/>
          <w:sz w:val="24"/>
          <w:szCs w:val="24"/>
        </w:rPr>
        <w:t>017 год в сумме 216,7</w:t>
      </w:r>
      <w:r w:rsidRPr="0048548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F1712">
        <w:rPr>
          <w:rFonts w:ascii="Times New Roman" w:hAnsi="Times New Roman" w:cs="Times New Roman"/>
          <w:sz w:val="24"/>
          <w:szCs w:val="24"/>
        </w:rPr>
        <w:t>, на 2018 год – 213,3</w:t>
      </w:r>
      <w:r w:rsidR="00785952">
        <w:rPr>
          <w:rFonts w:ascii="Times New Roman" w:hAnsi="Times New Roman" w:cs="Times New Roman"/>
          <w:sz w:val="24"/>
          <w:szCs w:val="24"/>
        </w:rPr>
        <w:t xml:space="preserve"> тыс. руб., на 2019 год –</w:t>
      </w:r>
      <w:r w:rsidRPr="0048548D">
        <w:rPr>
          <w:rFonts w:ascii="Times New Roman" w:hAnsi="Times New Roman" w:cs="Times New Roman"/>
          <w:sz w:val="24"/>
          <w:szCs w:val="24"/>
        </w:rPr>
        <w:t xml:space="preserve"> </w:t>
      </w:r>
      <w:r w:rsidR="00AF1712">
        <w:rPr>
          <w:rFonts w:ascii="Times New Roman" w:hAnsi="Times New Roman" w:cs="Times New Roman"/>
          <w:sz w:val="24"/>
          <w:szCs w:val="24"/>
        </w:rPr>
        <w:t>240,1</w:t>
      </w:r>
      <w:r w:rsidR="00785952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48548D">
        <w:rPr>
          <w:rFonts w:ascii="Times New Roman" w:hAnsi="Times New Roman" w:cs="Times New Roman"/>
          <w:sz w:val="24"/>
          <w:szCs w:val="24"/>
        </w:rPr>
        <w:t xml:space="preserve">В общем объеме расходов бюджета поселения </w:t>
      </w:r>
      <w:r w:rsidR="00785952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AF1712">
        <w:rPr>
          <w:rFonts w:ascii="Times New Roman" w:hAnsi="Times New Roman" w:cs="Times New Roman"/>
          <w:sz w:val="24"/>
          <w:szCs w:val="24"/>
        </w:rPr>
        <w:t>расходы составляют в 2017г. – 8,1%, в 2018г. – 9,0%, в 2019г. – 10,2</w:t>
      </w:r>
      <w:r w:rsidRPr="0048548D">
        <w:rPr>
          <w:rFonts w:ascii="Times New Roman" w:hAnsi="Times New Roman" w:cs="Times New Roman"/>
          <w:sz w:val="24"/>
          <w:szCs w:val="24"/>
        </w:rPr>
        <w:t>% и являются одними из значимых расходов (после расходов на культуру и на общегосударственные расходы).</w:t>
      </w:r>
    </w:p>
    <w:p w:rsidR="00CE0558" w:rsidRPr="0048548D" w:rsidRDefault="00CE0558" w:rsidP="0048548D">
      <w:pPr>
        <w:pStyle w:val="Default"/>
        <w:jc w:val="both"/>
      </w:pPr>
      <w:r w:rsidRPr="0048548D">
        <w:t xml:space="preserve">В составе указанных ассигнований предусмотрены расходы за счет доходов, поступающих от уплаты акцизов по подакцизным товарам. </w:t>
      </w:r>
    </w:p>
    <w:p w:rsidR="00CE0558" w:rsidRPr="0048548D" w:rsidRDefault="00785952" w:rsidP="004854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0558" w:rsidRPr="0048548D">
        <w:rPr>
          <w:rFonts w:ascii="Times New Roman" w:hAnsi="Times New Roman" w:cs="Times New Roman"/>
          <w:sz w:val="24"/>
          <w:szCs w:val="24"/>
        </w:rPr>
        <w:t xml:space="preserve"> соответствии со ст. 179.4.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007" w:rsidRDefault="003A5007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05 «Жилищно-коммунальное хозяйство»</w:t>
      </w:r>
    </w:p>
    <w:p w:rsidR="00E75973" w:rsidRPr="0048548D" w:rsidRDefault="00D553BE" w:rsidP="00D553BE">
      <w:pPr>
        <w:pStyle w:val="Default"/>
        <w:ind w:firstLine="708"/>
        <w:jc w:val="both"/>
      </w:pPr>
      <w:r>
        <w:t xml:space="preserve"> </w:t>
      </w:r>
      <w:r w:rsidR="00E75973" w:rsidRPr="0048548D">
        <w:t>Бюджетные ассигнования на жилищно-коммунальное хозяйство запланированы</w:t>
      </w:r>
      <w:r w:rsidR="004525BA">
        <w:t xml:space="preserve"> на 2017 год </w:t>
      </w:r>
      <w:r w:rsidR="00AF1712">
        <w:t>и на</w:t>
      </w:r>
      <w:r w:rsidR="004525BA">
        <w:t xml:space="preserve"> плановый период 2018-2019 годов</w:t>
      </w:r>
      <w:r w:rsidR="00E75973" w:rsidRPr="0048548D">
        <w:t xml:space="preserve"> в объеме </w:t>
      </w:r>
      <w:r w:rsidR="007F55C5">
        <w:t xml:space="preserve">по </w:t>
      </w:r>
      <w:r w:rsidR="00AF1712" w:rsidRPr="007F55C5">
        <w:rPr>
          <w:bCs/>
        </w:rPr>
        <w:t xml:space="preserve">55,0 </w:t>
      </w:r>
      <w:r w:rsidR="00E75973" w:rsidRPr="007F55C5">
        <w:rPr>
          <w:bCs/>
        </w:rPr>
        <w:t>тыс. руб.</w:t>
      </w:r>
      <w:r w:rsidR="004525BA">
        <w:rPr>
          <w:b/>
          <w:bCs/>
        </w:rPr>
        <w:t xml:space="preserve"> </w:t>
      </w:r>
      <w:r w:rsidR="004525BA" w:rsidRPr="004525BA">
        <w:rPr>
          <w:bCs/>
        </w:rPr>
        <w:t>ежегодно</w:t>
      </w:r>
      <w:r w:rsidR="004525BA">
        <w:t xml:space="preserve">. </w:t>
      </w:r>
      <w:r w:rsidR="004525BA" w:rsidRPr="0048548D">
        <w:t xml:space="preserve">В общем объеме расходов бюджета поселения </w:t>
      </w:r>
      <w:r w:rsidR="004525BA">
        <w:t>данные р</w:t>
      </w:r>
      <w:r w:rsidR="00AF1712">
        <w:t>асходы составляют в 2017г. – 2,0%, в 2018-2019г. – 2,3</w:t>
      </w:r>
      <w:r w:rsidR="004525BA" w:rsidRPr="0048548D">
        <w:t>%</w:t>
      </w:r>
      <w:r w:rsidR="004525BA">
        <w:t>.</w:t>
      </w:r>
      <w:r w:rsidR="004525BA" w:rsidRPr="0048548D">
        <w:t xml:space="preserve"> </w:t>
      </w:r>
      <w:r>
        <w:t>По данному разделу отр</w:t>
      </w:r>
      <w:r w:rsidR="00A634BB">
        <w:t>ажаются расходы на содержание водонапорных башен – 12</w:t>
      </w:r>
      <w:r w:rsidR="00AF1712">
        <w:t>,0 тыс. руб.</w:t>
      </w:r>
      <w:r w:rsidR="00A634BB">
        <w:t xml:space="preserve"> на оплату микробиологических исследований воды</w:t>
      </w:r>
      <w:r w:rsidR="00AF1712">
        <w:t xml:space="preserve"> </w:t>
      </w:r>
      <w:r w:rsidR="00A634BB">
        <w:t>– 14,0</w:t>
      </w:r>
      <w:r w:rsidR="0016602A">
        <w:t xml:space="preserve"> тыс. руб., </w:t>
      </w:r>
      <w:r w:rsidR="00685BC8">
        <w:t>на заключение договоров</w:t>
      </w:r>
      <w:r w:rsidR="0016602A">
        <w:t xml:space="preserve"> ГПХ – </w:t>
      </w:r>
      <w:r w:rsidR="007F63CE">
        <w:t xml:space="preserve">по </w:t>
      </w:r>
      <w:r w:rsidR="0016602A">
        <w:t>29,0 тыс. руб</w:t>
      </w:r>
      <w:r>
        <w:t xml:space="preserve">. ежегодно. </w:t>
      </w:r>
      <w:r w:rsidR="004525BA">
        <w:t>В сравнении с ожидаемыми расходами н</w:t>
      </w:r>
      <w:r w:rsidR="00685BC8">
        <w:t>а 2016 год затраты на 2017 год запланированы в объеме 11,5</w:t>
      </w:r>
      <w:r w:rsidR="004525BA">
        <w:t xml:space="preserve">%. </w:t>
      </w:r>
    </w:p>
    <w:p w:rsidR="003A5007" w:rsidRDefault="00CD302E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08 «К</w:t>
      </w:r>
      <w:r w:rsidR="003A5007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ультура и </w:t>
      </w:r>
      <w:proofErr w:type="spellStart"/>
      <w:r w:rsidR="003A5007">
        <w:rPr>
          <w:rFonts w:ascii="Times New Roman" w:hAnsi="Times New Roman" w:cs="Times New Roman"/>
          <w:b/>
          <w:sz w:val="24"/>
          <w:szCs w:val="24"/>
          <w:u w:val="single"/>
        </w:rPr>
        <w:t>кинематоргафия</w:t>
      </w:r>
      <w:proofErr w:type="spellEnd"/>
      <w:r w:rsidR="003A500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75973" w:rsidRPr="009B269D" w:rsidRDefault="00E75973" w:rsidP="009B269D">
      <w:pPr>
        <w:pStyle w:val="Default"/>
        <w:jc w:val="both"/>
      </w:pPr>
      <w:r w:rsidRPr="009B269D">
        <w:t>Расходы</w:t>
      </w:r>
      <w:r w:rsidR="001A5657">
        <w:t xml:space="preserve"> по данному разделу на 2017</w:t>
      </w:r>
      <w:r w:rsidRPr="009B269D">
        <w:t xml:space="preserve"> год учтены в сумме </w:t>
      </w:r>
      <w:r w:rsidR="001A5657">
        <w:rPr>
          <w:b/>
          <w:bCs/>
        </w:rPr>
        <w:t>1049,0</w:t>
      </w:r>
      <w:r w:rsidRPr="009B269D">
        <w:rPr>
          <w:b/>
          <w:bCs/>
        </w:rPr>
        <w:t xml:space="preserve"> тыс. рублей</w:t>
      </w:r>
      <w:r w:rsidRPr="009B269D">
        <w:t xml:space="preserve">. </w:t>
      </w:r>
      <w:r w:rsidR="007E3E5A">
        <w:t>На плановый период 2018 года предполагаются расходы в объеме -</w:t>
      </w:r>
      <w:r w:rsidR="001A5657">
        <w:t>989,0 тыс. руб., на 2019 год – 928,2</w:t>
      </w:r>
      <w:r w:rsidR="00304028">
        <w:t xml:space="preserve"> тыс. руб.</w:t>
      </w:r>
      <w:r w:rsidR="007E3E5A">
        <w:t xml:space="preserve"> </w:t>
      </w:r>
      <w:r w:rsidRPr="009B269D">
        <w:t>Расходы на культуру являются одними из значимых в общем объ</w:t>
      </w:r>
      <w:r w:rsidR="002D60A9">
        <w:t>еме расхо</w:t>
      </w:r>
      <w:r w:rsidR="001A5657">
        <w:t>дов и составляют в 2017г. – 39,2%, в 2018г. –41,6 %, в 2016г. – 39,4</w:t>
      </w:r>
      <w:r w:rsidRPr="009B269D">
        <w:t xml:space="preserve">%. </w:t>
      </w:r>
      <w:r w:rsidR="002D60A9">
        <w:t xml:space="preserve">В 2017 году из общих расходов на культуру </w:t>
      </w:r>
      <w:r w:rsidR="00383D3A">
        <w:t>на выплату зарплаты без учета</w:t>
      </w:r>
      <w:r w:rsidRPr="009B269D">
        <w:t xml:space="preserve"> страховых взносов</w:t>
      </w:r>
      <w:r w:rsidR="00383D3A">
        <w:t xml:space="preserve"> планируется направить 665,0 тыс. руб. (</w:t>
      </w:r>
      <w:proofErr w:type="gramStart"/>
      <w:r w:rsidR="00383D3A">
        <w:t>63</w:t>
      </w:r>
      <w:r w:rsidR="002D60A9">
        <w:t>,%)</w:t>
      </w:r>
      <w:proofErr w:type="gramEnd"/>
      <w:r w:rsidRPr="009B269D">
        <w:t xml:space="preserve"> на оплату коммунал</w:t>
      </w:r>
      <w:r w:rsidR="002D60A9">
        <w:t xml:space="preserve">ьных услуг </w:t>
      </w:r>
      <w:r w:rsidR="00383D3A">
        <w:t>– 70 тыс. руб., или 7</w:t>
      </w:r>
      <w:r w:rsidRPr="009B269D">
        <w:t>%, на оплату</w:t>
      </w:r>
      <w:r w:rsidR="00536DEC">
        <w:t xml:space="preserve"> текущих расходов</w:t>
      </w:r>
      <w:r w:rsidR="0099198F">
        <w:t>, а также увеличе</w:t>
      </w:r>
      <w:r w:rsidR="00383D3A">
        <w:t>ние материальных запасов – 113,1</w:t>
      </w:r>
      <w:r w:rsidR="0099198F">
        <w:t xml:space="preserve"> </w:t>
      </w:r>
      <w:r w:rsidRPr="009B269D">
        <w:t>тыс. руб.</w:t>
      </w:r>
      <w:r w:rsidR="00383D3A">
        <w:t>, или 11</w:t>
      </w:r>
      <w:r w:rsidRPr="009B269D">
        <w:t>%.</w:t>
      </w:r>
      <w:r w:rsidR="0099198F">
        <w:t xml:space="preserve"> Согласно пояснительной записке к проекту бюджета расходы на зар</w:t>
      </w:r>
      <w:r w:rsidR="0070442F">
        <w:t>аботную плату предусмотрены</w:t>
      </w:r>
      <w:r w:rsidR="0099198F">
        <w:t xml:space="preserve"> на 5 месяцев</w:t>
      </w:r>
      <w:r w:rsidR="00E54968">
        <w:t>.</w:t>
      </w:r>
      <w:r w:rsidR="0073148E">
        <w:t xml:space="preserve"> </w:t>
      </w:r>
      <w:r w:rsidR="00536DEC">
        <w:t xml:space="preserve"> </w:t>
      </w:r>
    </w:p>
    <w:p w:rsidR="003A5007" w:rsidRDefault="003A5007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10 «Социальная политика»</w:t>
      </w:r>
    </w:p>
    <w:p w:rsidR="002C58E1" w:rsidRPr="002C58E1" w:rsidRDefault="00422084" w:rsidP="00F41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079">
        <w:rPr>
          <w:rFonts w:ascii="Times New Roman" w:hAnsi="Times New Roman" w:cs="Times New Roman"/>
          <w:sz w:val="24"/>
          <w:szCs w:val="24"/>
        </w:rPr>
        <w:t xml:space="preserve">По данному разделу запланированы расходы на выплату </w:t>
      </w:r>
      <w:r w:rsidR="005C6851" w:rsidRPr="001D1079">
        <w:rPr>
          <w:rFonts w:ascii="Times New Roman" w:hAnsi="Times New Roman" w:cs="Times New Roman"/>
          <w:sz w:val="24"/>
          <w:szCs w:val="24"/>
        </w:rPr>
        <w:t>доплат</w:t>
      </w:r>
      <w:r w:rsidR="00D902F4" w:rsidRPr="001D1079">
        <w:rPr>
          <w:rFonts w:ascii="Times New Roman" w:hAnsi="Times New Roman" w:cs="Times New Roman"/>
          <w:sz w:val="24"/>
          <w:szCs w:val="24"/>
        </w:rPr>
        <w:t xml:space="preserve"> за </w:t>
      </w:r>
      <w:r w:rsidR="00C00242" w:rsidRPr="001D1079">
        <w:rPr>
          <w:rFonts w:ascii="Times New Roman" w:hAnsi="Times New Roman" w:cs="Times New Roman"/>
          <w:sz w:val="24"/>
          <w:szCs w:val="24"/>
        </w:rPr>
        <w:t>выслугу лет гражданам замещавшим</w:t>
      </w:r>
      <w:r w:rsidR="00D902F4" w:rsidRPr="001D1079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 w:rsidR="001D1079">
        <w:rPr>
          <w:rFonts w:ascii="Times New Roman" w:hAnsi="Times New Roman" w:cs="Times New Roman"/>
          <w:sz w:val="24"/>
          <w:szCs w:val="24"/>
        </w:rPr>
        <w:t>.</w:t>
      </w:r>
      <w:r w:rsidR="001D1079" w:rsidRPr="001D107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Постановлением Правительства Иркутской области от 28 октября 2016 г. N 701-пп</w:t>
      </w:r>
      <w:r w:rsidR="001D107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1D1079" w:rsidRPr="001D1079">
        <w:rPr>
          <w:rFonts w:ascii="Times New Roman" w:hAnsi="Times New Roman" w:cs="Times New Roman"/>
          <w:bCs/>
          <w:color w:val="26282F"/>
          <w:sz w:val="24"/>
          <w:szCs w:val="24"/>
        </w:rPr>
        <w:t>"Об установлении величины прожиточного минимума по Иркутской области за III квартал 2016 года"</w:t>
      </w:r>
      <w:r w:rsidR="001D1079" w:rsidRPr="001D1079">
        <w:rPr>
          <w:rFonts w:ascii="Times New Roman" w:hAnsi="Times New Roman" w:cs="Times New Roman"/>
          <w:sz w:val="24"/>
          <w:szCs w:val="24"/>
        </w:rPr>
        <w:t xml:space="preserve"> установлена </w:t>
      </w:r>
      <w:hyperlink r:id="rId8" w:history="1">
        <w:r w:rsidR="001D1079">
          <w:rPr>
            <w:rFonts w:ascii="Times New Roman" w:hAnsi="Times New Roman" w:cs="Times New Roman"/>
            <w:sz w:val="24"/>
            <w:szCs w:val="24"/>
          </w:rPr>
          <w:t>величина</w:t>
        </w:r>
        <w:r w:rsidR="001D1079" w:rsidRPr="001D1079">
          <w:rPr>
            <w:rFonts w:ascii="Times New Roman" w:hAnsi="Times New Roman" w:cs="Times New Roman"/>
            <w:sz w:val="24"/>
            <w:szCs w:val="24"/>
          </w:rPr>
          <w:t xml:space="preserve"> прожиточного минимума</w:t>
        </w:r>
      </w:hyperlink>
      <w:r w:rsidR="001D1079" w:rsidRPr="001D1079">
        <w:rPr>
          <w:rFonts w:ascii="Times New Roman" w:hAnsi="Times New Roman" w:cs="Times New Roman"/>
          <w:sz w:val="24"/>
          <w:szCs w:val="24"/>
        </w:rPr>
        <w:t xml:space="preserve"> за III квартал 2016 года в целом по Иркутской области в расчете на Душу населения - 10064 рубля.</w:t>
      </w:r>
      <w:r w:rsidR="001D1079">
        <w:rPr>
          <w:rFonts w:ascii="Times New Roman" w:hAnsi="Times New Roman" w:cs="Times New Roman"/>
          <w:sz w:val="24"/>
          <w:szCs w:val="24"/>
        </w:rPr>
        <w:t xml:space="preserve"> </w:t>
      </w:r>
      <w:r w:rsidR="006C7098">
        <w:rPr>
          <w:rFonts w:ascii="Times New Roman" w:hAnsi="Times New Roman" w:cs="Times New Roman"/>
          <w:sz w:val="24"/>
          <w:szCs w:val="24"/>
        </w:rPr>
        <w:t>В соответствии с данным постановлением,</w:t>
      </w:r>
      <w:r w:rsidR="00EB50B4">
        <w:rPr>
          <w:rFonts w:ascii="Times New Roman" w:hAnsi="Times New Roman" w:cs="Times New Roman"/>
          <w:sz w:val="24"/>
          <w:szCs w:val="24"/>
        </w:rPr>
        <w:t xml:space="preserve"> расчет на</w:t>
      </w:r>
      <w:r w:rsidR="005C6851" w:rsidRPr="001D1079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1D1079">
        <w:rPr>
          <w:rFonts w:ascii="Times New Roman" w:hAnsi="Times New Roman" w:cs="Times New Roman"/>
          <w:sz w:val="24"/>
          <w:szCs w:val="24"/>
        </w:rPr>
        <w:t xml:space="preserve"> </w:t>
      </w:r>
      <w:r w:rsidR="00EB50B4">
        <w:rPr>
          <w:rFonts w:ascii="Times New Roman" w:hAnsi="Times New Roman" w:cs="Times New Roman"/>
          <w:sz w:val="24"/>
          <w:szCs w:val="24"/>
        </w:rPr>
        <w:t>произведен на одного человека и запланирова</w:t>
      </w:r>
      <w:r w:rsidR="00FD6E6F">
        <w:rPr>
          <w:rFonts w:ascii="Times New Roman" w:hAnsi="Times New Roman" w:cs="Times New Roman"/>
          <w:sz w:val="24"/>
          <w:szCs w:val="24"/>
        </w:rPr>
        <w:t>н</w:t>
      </w:r>
      <w:r w:rsidR="00FD6F4F">
        <w:rPr>
          <w:rFonts w:ascii="Times New Roman" w:hAnsi="Times New Roman" w:cs="Times New Roman"/>
          <w:sz w:val="24"/>
          <w:szCs w:val="24"/>
        </w:rPr>
        <w:t xml:space="preserve"> на 12 месяцев </w:t>
      </w:r>
      <w:bookmarkStart w:id="0" w:name="_GoBack"/>
      <w:bookmarkEnd w:id="0"/>
      <w:r w:rsidR="001D107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82118" w:rsidRPr="001D1079">
        <w:rPr>
          <w:rFonts w:ascii="Times New Roman" w:hAnsi="Times New Roman" w:cs="Times New Roman"/>
          <w:sz w:val="24"/>
          <w:szCs w:val="24"/>
        </w:rPr>
        <w:t>120,8 тыс. руб. или</w:t>
      </w:r>
      <w:r w:rsidR="005C6851" w:rsidRPr="001D1079">
        <w:rPr>
          <w:rFonts w:ascii="Times New Roman" w:hAnsi="Times New Roman" w:cs="Times New Roman"/>
          <w:sz w:val="24"/>
          <w:szCs w:val="24"/>
        </w:rPr>
        <w:t xml:space="preserve"> </w:t>
      </w:r>
      <w:r w:rsidR="001D1079">
        <w:rPr>
          <w:rFonts w:ascii="Times New Roman" w:hAnsi="Times New Roman" w:cs="Times New Roman"/>
          <w:sz w:val="24"/>
          <w:szCs w:val="24"/>
        </w:rPr>
        <w:t>4,5% от общего объема расходов.  Н</w:t>
      </w:r>
      <w:r w:rsidR="00382118" w:rsidRPr="001D1079">
        <w:rPr>
          <w:rFonts w:ascii="Times New Roman" w:hAnsi="Times New Roman" w:cs="Times New Roman"/>
          <w:sz w:val="24"/>
          <w:szCs w:val="24"/>
        </w:rPr>
        <w:t>а 2018 год – 6,5 тыс. руб. или 0,3% , на 2019 год – 18,3 тыс</w:t>
      </w:r>
      <w:r w:rsidR="005C6851" w:rsidRPr="001D1079">
        <w:rPr>
          <w:rFonts w:ascii="Times New Roman" w:hAnsi="Times New Roman" w:cs="Times New Roman"/>
          <w:sz w:val="24"/>
          <w:szCs w:val="24"/>
        </w:rPr>
        <w:t>.</w:t>
      </w:r>
      <w:r w:rsidR="00382118" w:rsidRPr="001D1079">
        <w:rPr>
          <w:rFonts w:ascii="Times New Roman" w:hAnsi="Times New Roman" w:cs="Times New Roman"/>
          <w:sz w:val="24"/>
          <w:szCs w:val="24"/>
        </w:rPr>
        <w:t xml:space="preserve"> руб., что составляет 0,8% от об</w:t>
      </w:r>
      <w:r w:rsidR="00F01495" w:rsidRPr="001D1079">
        <w:rPr>
          <w:rFonts w:ascii="Times New Roman" w:hAnsi="Times New Roman" w:cs="Times New Roman"/>
          <w:sz w:val="24"/>
          <w:szCs w:val="24"/>
        </w:rPr>
        <w:t xml:space="preserve">щего объема </w:t>
      </w:r>
      <w:r w:rsidR="001D1079">
        <w:rPr>
          <w:rFonts w:ascii="Times New Roman" w:hAnsi="Times New Roman" w:cs="Times New Roman"/>
          <w:sz w:val="24"/>
          <w:szCs w:val="24"/>
        </w:rPr>
        <w:t xml:space="preserve">расходов поселения. </w:t>
      </w:r>
      <w:r w:rsidR="00F01495" w:rsidRPr="001D1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007" w:rsidRDefault="003A5007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14 «Межбюджетные трансферты</w:t>
      </w:r>
      <w:r w:rsidR="009C61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характера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C65D9" w:rsidRDefault="00121144" w:rsidP="00121144">
      <w:pPr>
        <w:pStyle w:val="Default"/>
      </w:pPr>
      <w:r w:rsidRPr="009B269D">
        <w:t>Ра</w:t>
      </w:r>
      <w:r w:rsidR="00016909">
        <w:t>сходы по данному разделу на 2017</w:t>
      </w:r>
      <w:r w:rsidRPr="009B269D">
        <w:t>г. запланированы ниже у</w:t>
      </w:r>
      <w:r w:rsidR="00016909">
        <w:t>ровня ож</w:t>
      </w:r>
      <w:r w:rsidR="000A3C31">
        <w:t>идаемого исполнения 2016г. на 44% или 144,7</w:t>
      </w:r>
      <w:r w:rsidR="00016909">
        <w:t xml:space="preserve"> </w:t>
      </w:r>
      <w:r w:rsidRPr="009B269D">
        <w:t xml:space="preserve">тыс. руб. </w:t>
      </w:r>
      <w:r w:rsidR="00FC65D9">
        <w:t>На плановый период 2018-2019 годов межбюджетные тран</w:t>
      </w:r>
      <w:r w:rsidR="000A3C31">
        <w:t>сферты предусмотрены в объеме 25,8</w:t>
      </w:r>
      <w:r w:rsidR="00FC65D9">
        <w:t xml:space="preserve"> тыс. руб. ежегодно.</w:t>
      </w:r>
    </w:p>
    <w:p w:rsidR="00FC65D9" w:rsidRDefault="00FC65D9" w:rsidP="00121144">
      <w:pPr>
        <w:pStyle w:val="Default"/>
      </w:pPr>
      <w:r>
        <w:t>В составе вышеуказанных ассигнований предусмотрены расходы на выполнение отдельных полномочий:</w:t>
      </w:r>
    </w:p>
    <w:p w:rsidR="00FC65D9" w:rsidRDefault="00FC65D9" w:rsidP="00121144">
      <w:pPr>
        <w:pStyle w:val="Default"/>
      </w:pPr>
      <w:r>
        <w:t>-по обслуживанию бюджет</w:t>
      </w:r>
      <w:r w:rsidR="000A3C31">
        <w:t>ов поселений на 2017 год – 111,8</w:t>
      </w:r>
      <w:r>
        <w:t xml:space="preserve"> тыс. руб., на 2018-2019 годы 0,0 руб.</w:t>
      </w:r>
    </w:p>
    <w:p w:rsidR="00FC65D9" w:rsidRDefault="00FC65D9" w:rsidP="00121144">
      <w:pPr>
        <w:pStyle w:val="Default"/>
      </w:pPr>
      <w:r>
        <w:t>-по организации размещения муниципального заказа на 2017 год –</w:t>
      </w:r>
      <w:r w:rsidR="000A3C31">
        <w:t xml:space="preserve"> 7,09</w:t>
      </w:r>
      <w:r>
        <w:t xml:space="preserve"> тыс. руб., на 2018-2019 </w:t>
      </w:r>
      <w:proofErr w:type="spellStart"/>
      <w:r>
        <w:t>гг</w:t>
      </w:r>
      <w:proofErr w:type="spellEnd"/>
      <w:r>
        <w:t xml:space="preserve"> – 0,0 руб.</w:t>
      </w:r>
    </w:p>
    <w:p w:rsidR="0088793E" w:rsidRDefault="00FC65D9" w:rsidP="00121144">
      <w:pPr>
        <w:pStyle w:val="Default"/>
      </w:pPr>
      <w:r>
        <w:t xml:space="preserve">- </w:t>
      </w:r>
      <w:r w:rsidR="0088793E">
        <w:t>по организации осуществления внешнего муниципального финансового контрол</w:t>
      </w:r>
      <w:r w:rsidR="000A3C31">
        <w:t xml:space="preserve">я на 2017 </w:t>
      </w:r>
      <w:r w:rsidR="0088793E">
        <w:t>на</w:t>
      </w:r>
      <w:r w:rsidR="000A3C31">
        <w:t xml:space="preserve"> плановый период 2018-2019 годов – 25,8</w:t>
      </w:r>
      <w:r w:rsidR="0088793E">
        <w:t xml:space="preserve"> тыс. руб. ежегодно.  </w:t>
      </w:r>
    </w:p>
    <w:p w:rsidR="00BA13FD" w:rsidRDefault="0088793E" w:rsidP="0088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записки к проекту бюджета межбюджетные трансферты на основании заключенных соглашений предусмотрены на </w:t>
      </w:r>
      <w:r w:rsidR="000A3C31">
        <w:rPr>
          <w:rFonts w:ascii="Times New Roman" w:hAnsi="Times New Roman" w:cs="Times New Roman"/>
          <w:sz w:val="24"/>
          <w:szCs w:val="24"/>
        </w:rPr>
        <w:t>6</w:t>
      </w:r>
      <w:r w:rsidR="0006216D">
        <w:rPr>
          <w:rFonts w:ascii="Times New Roman" w:hAnsi="Times New Roman" w:cs="Times New Roman"/>
          <w:sz w:val="24"/>
          <w:szCs w:val="24"/>
        </w:rPr>
        <w:t xml:space="preserve"> месяцев 2017 года</w:t>
      </w:r>
      <w:r w:rsidR="00202E22">
        <w:rPr>
          <w:rFonts w:ascii="Times New Roman" w:hAnsi="Times New Roman" w:cs="Times New Roman"/>
          <w:sz w:val="24"/>
          <w:szCs w:val="24"/>
        </w:rPr>
        <w:t xml:space="preserve"> за исключением межбюджетных трансферов по полномочиям</w:t>
      </w:r>
      <w:r w:rsidR="00D9140B">
        <w:rPr>
          <w:rFonts w:ascii="Times New Roman" w:hAnsi="Times New Roman" w:cs="Times New Roman"/>
          <w:sz w:val="24"/>
          <w:szCs w:val="24"/>
        </w:rPr>
        <w:t xml:space="preserve"> на осуществление внешнего муниципального </w:t>
      </w:r>
      <w:proofErr w:type="spellStart"/>
      <w:r w:rsidR="00D9140B">
        <w:rPr>
          <w:rFonts w:ascii="Times New Roman" w:hAnsi="Times New Roman" w:cs="Times New Roman"/>
          <w:sz w:val="24"/>
          <w:szCs w:val="24"/>
        </w:rPr>
        <w:t>финконтроля</w:t>
      </w:r>
      <w:proofErr w:type="spellEnd"/>
      <w:r w:rsidR="0006216D">
        <w:rPr>
          <w:rFonts w:ascii="Times New Roman" w:hAnsi="Times New Roman" w:cs="Times New Roman"/>
          <w:sz w:val="24"/>
          <w:szCs w:val="24"/>
        </w:rPr>
        <w:t>. Удельный вес расходов межбюджетных трансфертов в общем объеме расходов бю</w:t>
      </w:r>
      <w:r w:rsidR="000A3C31">
        <w:rPr>
          <w:rFonts w:ascii="Times New Roman" w:hAnsi="Times New Roman" w:cs="Times New Roman"/>
          <w:sz w:val="24"/>
          <w:szCs w:val="24"/>
        </w:rPr>
        <w:t>джета на 2017 год составляет 5,4%, на 2018-2019 гг. 1,1</w:t>
      </w:r>
      <w:r w:rsidR="0006216D">
        <w:rPr>
          <w:rFonts w:ascii="Times New Roman" w:hAnsi="Times New Roman" w:cs="Times New Roman"/>
          <w:sz w:val="24"/>
          <w:szCs w:val="24"/>
        </w:rPr>
        <w:t>%.</w:t>
      </w:r>
    </w:p>
    <w:p w:rsidR="0006216D" w:rsidRPr="0088793E" w:rsidRDefault="0006216D" w:rsidP="0088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3FD" w:rsidRDefault="00BA13FD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Замечания и предложения</w:t>
      </w:r>
    </w:p>
    <w:p w:rsidR="00FE5D0B" w:rsidRPr="00FE5D0B" w:rsidRDefault="00FE5D0B" w:rsidP="00EE683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0B">
        <w:rPr>
          <w:rFonts w:ascii="Times New Roman" w:hAnsi="Times New Roman" w:cs="Times New Roman"/>
          <w:sz w:val="24"/>
          <w:szCs w:val="24"/>
        </w:rPr>
        <w:t>Решение о внесении в Думу МО проекта бюджета (постановление № 135 от 25.11.2016 г.) не соответствует срокам установленным в ст. 19 Положения о бюджетном процессе (не позднее 15.11.2016 г.)</w:t>
      </w:r>
    </w:p>
    <w:p w:rsidR="00D46B96" w:rsidRPr="003328A4" w:rsidRDefault="00384B78" w:rsidP="00EE683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бюджета в КСП</w:t>
      </w:r>
      <w:r w:rsidR="00FE5D0B">
        <w:rPr>
          <w:rFonts w:ascii="Times New Roman" w:hAnsi="Times New Roman" w:cs="Times New Roman"/>
          <w:sz w:val="24"/>
          <w:szCs w:val="24"/>
        </w:rPr>
        <w:t xml:space="preserve"> представлен 02.12</w:t>
      </w:r>
      <w:r w:rsidR="008C4BF4">
        <w:rPr>
          <w:rFonts w:ascii="Times New Roman" w:hAnsi="Times New Roman" w:cs="Times New Roman"/>
          <w:sz w:val="24"/>
          <w:szCs w:val="24"/>
        </w:rPr>
        <w:t>.2016 г., с нарушен</w:t>
      </w:r>
      <w:r w:rsidR="00FE5D0B">
        <w:rPr>
          <w:rFonts w:ascii="Times New Roman" w:hAnsi="Times New Roman" w:cs="Times New Roman"/>
          <w:sz w:val="24"/>
          <w:szCs w:val="24"/>
        </w:rPr>
        <w:t>ием срока, установленного ст. 20</w:t>
      </w:r>
      <w:r w:rsidR="008C4BF4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процессе, по истече</w:t>
      </w:r>
      <w:r w:rsidR="00052940">
        <w:rPr>
          <w:rFonts w:ascii="Times New Roman" w:hAnsi="Times New Roman" w:cs="Times New Roman"/>
          <w:sz w:val="24"/>
          <w:szCs w:val="24"/>
        </w:rPr>
        <w:t>нии 6</w:t>
      </w:r>
      <w:r w:rsidR="008C4BF4">
        <w:rPr>
          <w:rFonts w:ascii="Times New Roman" w:hAnsi="Times New Roman" w:cs="Times New Roman"/>
          <w:sz w:val="24"/>
          <w:szCs w:val="24"/>
        </w:rPr>
        <w:t xml:space="preserve"> суток</w:t>
      </w:r>
      <w:r w:rsidR="00136399">
        <w:rPr>
          <w:rFonts w:ascii="Times New Roman" w:hAnsi="Times New Roman" w:cs="Times New Roman"/>
          <w:sz w:val="24"/>
          <w:szCs w:val="24"/>
        </w:rPr>
        <w:t>.</w:t>
      </w:r>
    </w:p>
    <w:p w:rsidR="007A3260" w:rsidRDefault="003328A4" w:rsidP="007A326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Установлены нарушения</w:t>
      </w:r>
      <w:r w:rsidR="007A32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3260" w:rsidRPr="005D1CC0" w:rsidRDefault="007A3260" w:rsidP="007A3260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выполнены</w:t>
      </w:r>
      <w:r w:rsidRPr="006D3733">
        <w:rPr>
          <w:rFonts w:ascii="Times New Roman" w:hAnsi="Times New Roman" w:cs="Times New Roman"/>
          <w:sz w:val="24"/>
          <w:szCs w:val="24"/>
        </w:rPr>
        <w:t xml:space="preserve"> требований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3733">
        <w:rPr>
          <w:rFonts w:ascii="Times New Roman" w:hAnsi="Times New Roman" w:cs="Times New Roman"/>
          <w:sz w:val="24"/>
          <w:szCs w:val="24"/>
        </w:rPr>
        <w:t xml:space="preserve"> 184.2 БК РФ</w:t>
      </w:r>
      <w:r>
        <w:rPr>
          <w:rFonts w:ascii="Times New Roman" w:hAnsi="Times New Roman" w:cs="Times New Roman"/>
          <w:sz w:val="24"/>
          <w:szCs w:val="24"/>
        </w:rPr>
        <w:t>, в части представления методик и расчетов</w:t>
      </w:r>
      <w:r w:rsidRPr="006D3733">
        <w:rPr>
          <w:rFonts w:ascii="Times New Roman" w:hAnsi="Times New Roman" w:cs="Times New Roman"/>
          <w:sz w:val="24"/>
          <w:szCs w:val="24"/>
        </w:rPr>
        <w:t xml:space="preserve"> распределения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5CD2" w:rsidRDefault="007A3260" w:rsidP="000D5C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0D5CD2">
        <w:rPr>
          <w:rFonts w:ascii="Times New Roman" w:hAnsi="Times New Roman" w:cs="Times New Roman"/>
          <w:sz w:val="24"/>
          <w:szCs w:val="24"/>
        </w:rPr>
        <w:t xml:space="preserve"> в текстовой части </w:t>
      </w:r>
      <w:r w:rsidR="000D5CD2" w:rsidRPr="00373EB7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5CD2">
        <w:rPr>
          <w:rFonts w:ascii="Times New Roman" w:hAnsi="Times New Roman" w:cs="Times New Roman"/>
          <w:sz w:val="24"/>
          <w:szCs w:val="24"/>
        </w:rPr>
        <w:t>решения  и</w:t>
      </w:r>
      <w:proofErr w:type="gramEnd"/>
      <w:r w:rsidR="000D5CD2">
        <w:rPr>
          <w:rFonts w:ascii="Times New Roman" w:hAnsi="Times New Roman" w:cs="Times New Roman"/>
          <w:sz w:val="24"/>
          <w:szCs w:val="24"/>
        </w:rPr>
        <w:t xml:space="preserve"> приложения №3 к проекту бюджета  перечень главных администраторов дохода на 2017 и на пла</w:t>
      </w:r>
      <w:r w:rsidR="00196ED0">
        <w:rPr>
          <w:rFonts w:ascii="Times New Roman" w:hAnsi="Times New Roman" w:cs="Times New Roman"/>
          <w:sz w:val="24"/>
          <w:szCs w:val="24"/>
        </w:rPr>
        <w:t xml:space="preserve">новый период 2018 и 2019 годов утвержден </w:t>
      </w:r>
      <w:r w:rsidR="000D5CD2">
        <w:rPr>
          <w:rFonts w:ascii="Times New Roman" w:hAnsi="Times New Roman" w:cs="Times New Roman"/>
          <w:sz w:val="24"/>
          <w:szCs w:val="24"/>
        </w:rPr>
        <w:t xml:space="preserve">кодом </w:t>
      </w:r>
      <w:r w:rsidR="000D5CD2" w:rsidRPr="000F2AFB">
        <w:rPr>
          <w:rFonts w:ascii="Times New Roman" w:hAnsi="Times New Roman" w:cs="Times New Roman"/>
          <w:b/>
          <w:sz w:val="24"/>
          <w:szCs w:val="24"/>
        </w:rPr>
        <w:t>182.</w:t>
      </w:r>
      <w:r w:rsidR="000D5CD2">
        <w:rPr>
          <w:rFonts w:ascii="Times New Roman" w:hAnsi="Times New Roman" w:cs="Times New Roman"/>
          <w:sz w:val="24"/>
          <w:szCs w:val="24"/>
        </w:rPr>
        <w:t xml:space="preserve"> Согласно приказа Федерального казначейства № 328 от 30.12.2013 «О наделении территориальных органов Федерального казначейства отдельными полномочиями главного администратора (администратора) доходов субъектов Российской Федерации и местных бюджетов» главным администратором данного вида доходов наделено Федеральное казначейство с кодом администратора </w:t>
      </w:r>
      <w:r w:rsidR="000D5CD2" w:rsidRPr="000F2AFB">
        <w:rPr>
          <w:rFonts w:ascii="Times New Roman" w:hAnsi="Times New Roman" w:cs="Times New Roman"/>
          <w:b/>
          <w:sz w:val="24"/>
          <w:szCs w:val="24"/>
        </w:rPr>
        <w:t>100</w:t>
      </w:r>
      <w:r w:rsidR="000D5CD2">
        <w:rPr>
          <w:rFonts w:ascii="Times New Roman" w:hAnsi="Times New Roman" w:cs="Times New Roman"/>
          <w:sz w:val="24"/>
          <w:szCs w:val="24"/>
        </w:rPr>
        <w:t>;</w:t>
      </w:r>
    </w:p>
    <w:p w:rsidR="00D20751" w:rsidRDefault="000D5CD2" w:rsidP="00D20751">
      <w:pPr>
        <w:pStyle w:val="Default"/>
        <w:ind w:left="705"/>
        <w:rPr>
          <w:b/>
          <w:sz w:val="23"/>
          <w:szCs w:val="23"/>
        </w:rPr>
      </w:pPr>
      <w:r>
        <w:t xml:space="preserve">-  </w:t>
      </w:r>
      <w:r w:rsidR="00D20751">
        <w:t xml:space="preserve">п 18 </w:t>
      </w:r>
      <w:r w:rsidR="00D20751" w:rsidRPr="00001A4E">
        <w:rPr>
          <w:sz w:val="23"/>
          <w:szCs w:val="23"/>
        </w:rPr>
        <w:t>текстовой части проекта решени</w:t>
      </w:r>
      <w:r w:rsidR="00D20751">
        <w:rPr>
          <w:sz w:val="23"/>
          <w:szCs w:val="23"/>
        </w:rPr>
        <w:t>я Думы предлагаются к утверждению</w:t>
      </w:r>
      <w:r w:rsidR="00D20751" w:rsidRPr="00001A4E">
        <w:rPr>
          <w:sz w:val="23"/>
          <w:szCs w:val="23"/>
        </w:rPr>
        <w:t xml:space="preserve"> субвенции, выделяемые из местного бюджета, бюджету муниципального района и направляемые на финансирование расходов, связанных с передачей части полномочий органов местного самоуправления, </w:t>
      </w:r>
      <w:r w:rsidR="00D20751" w:rsidRPr="00711A2F">
        <w:rPr>
          <w:sz w:val="23"/>
          <w:szCs w:val="23"/>
        </w:rPr>
        <w:t xml:space="preserve">в то время как </w:t>
      </w:r>
      <w:r w:rsidR="00D20751" w:rsidRPr="00711A2F">
        <w:rPr>
          <w:color w:val="auto"/>
          <w:sz w:val="23"/>
          <w:szCs w:val="23"/>
        </w:rPr>
        <w:t>п.3 статьи 184.1 БК РФ</w:t>
      </w:r>
      <w:r w:rsidR="00D20751" w:rsidRPr="00711A2F">
        <w:rPr>
          <w:color w:val="FF0000"/>
          <w:sz w:val="23"/>
          <w:szCs w:val="23"/>
        </w:rPr>
        <w:t xml:space="preserve"> </w:t>
      </w:r>
      <w:r w:rsidR="00D20751">
        <w:rPr>
          <w:sz w:val="23"/>
          <w:szCs w:val="23"/>
        </w:rPr>
        <w:t>обязывает утверждать</w:t>
      </w:r>
      <w:r w:rsidR="00D20751" w:rsidRPr="00711A2F">
        <w:rPr>
          <w:sz w:val="23"/>
          <w:szCs w:val="23"/>
        </w:rPr>
        <w:t xml:space="preserve"> </w:t>
      </w:r>
      <w:r w:rsidR="00D20751" w:rsidRPr="00711A2F">
        <w:rPr>
          <w:b/>
          <w:bCs/>
          <w:sz w:val="23"/>
          <w:szCs w:val="23"/>
        </w:rPr>
        <w:t>объем межбюджетных трансфертов, предоставляемых другим бюджетам бюджетной системы РФ в очередном финансовом г</w:t>
      </w:r>
      <w:r w:rsidR="00D20751" w:rsidRPr="00CE6D25">
        <w:rPr>
          <w:b/>
          <w:bCs/>
          <w:sz w:val="23"/>
          <w:szCs w:val="23"/>
        </w:rPr>
        <w:t>оду</w:t>
      </w:r>
      <w:r w:rsidR="00D20751" w:rsidRPr="00CE6D25">
        <w:rPr>
          <w:b/>
          <w:sz w:val="23"/>
          <w:szCs w:val="23"/>
        </w:rPr>
        <w:t xml:space="preserve"> и плановом периоде</w:t>
      </w:r>
      <w:r w:rsidR="00D20751">
        <w:rPr>
          <w:b/>
          <w:sz w:val="23"/>
          <w:szCs w:val="23"/>
        </w:rPr>
        <w:t>.</w:t>
      </w:r>
    </w:p>
    <w:p w:rsidR="0006216D" w:rsidRPr="00EF3EC0" w:rsidRDefault="00DF1FCD" w:rsidP="00D20751">
      <w:pPr>
        <w:pStyle w:val="Default"/>
        <w:ind w:left="705"/>
      </w:pPr>
      <w:r w:rsidRPr="00EF3EC0">
        <w:t>В пояснительной записке к прогнозу СЭР отсутствует сопоставление с ранее одобренными параметрами прогноза СЭР</w:t>
      </w:r>
      <w:r w:rsidR="00383619" w:rsidRPr="00EF3EC0">
        <w:t>.</w:t>
      </w:r>
      <w:r w:rsidR="000D1F94" w:rsidRPr="00EF3EC0">
        <w:t xml:space="preserve"> </w:t>
      </w:r>
      <w:r w:rsidR="00B7260C" w:rsidRPr="00EF3EC0">
        <w:t xml:space="preserve">При составлении прогноза СЭР и пояснительной записки к прогнозу на будущие периоды, </w:t>
      </w:r>
      <w:r w:rsidR="000D1F94" w:rsidRPr="00EF3EC0">
        <w:t>КСП рекомен</w:t>
      </w:r>
      <w:r w:rsidR="00B7260C" w:rsidRPr="00EF3EC0">
        <w:t>дует</w:t>
      </w:r>
      <w:r w:rsidR="000D1F94" w:rsidRPr="00EF3EC0">
        <w:t xml:space="preserve"> учесть замеч</w:t>
      </w:r>
      <w:r w:rsidR="00B7260C" w:rsidRPr="00EF3EC0">
        <w:t>ания</w:t>
      </w:r>
      <w:r w:rsidR="000D1F94" w:rsidRPr="00EF3EC0">
        <w:t xml:space="preserve"> в</w:t>
      </w:r>
      <w:r w:rsidR="00B7260C" w:rsidRPr="00EF3EC0">
        <w:t>ыявлен в ходе проведения настоящ</w:t>
      </w:r>
      <w:r w:rsidR="000D1F94" w:rsidRPr="00EF3EC0">
        <w:t>ей экспертизы проекта бюджета</w:t>
      </w:r>
      <w:r w:rsidR="003D0D53" w:rsidRPr="00EF3EC0">
        <w:t>.</w:t>
      </w:r>
    </w:p>
    <w:p w:rsidR="00A87D8D" w:rsidRDefault="00A87D8D" w:rsidP="00EE683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в неполной мере отражает сведения содержащиеся в проекте бюджета сельского поселения</w:t>
      </w:r>
    </w:p>
    <w:p w:rsidR="005E2469" w:rsidRPr="007A3260" w:rsidRDefault="006D3733" w:rsidP="000D5CD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6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76BF8" w:rsidRPr="007A326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576BF8" w:rsidRPr="007A3260">
        <w:rPr>
          <w:rFonts w:ascii="Times New Roman" w:hAnsi="Times New Roman" w:cs="Times New Roman"/>
          <w:sz w:val="24"/>
          <w:szCs w:val="24"/>
        </w:rPr>
        <w:t xml:space="preserve"> связи с несбалансированностью бюджета, бюджетные ассигнования по основным видам расхода предусмотрены не полном объеме</w:t>
      </w:r>
      <w:r w:rsidR="00186E40" w:rsidRPr="007A3260">
        <w:rPr>
          <w:rFonts w:ascii="Times New Roman" w:hAnsi="Times New Roman" w:cs="Times New Roman"/>
          <w:sz w:val="24"/>
          <w:szCs w:val="24"/>
        </w:rPr>
        <w:t>.</w:t>
      </w:r>
    </w:p>
    <w:p w:rsidR="003A5007" w:rsidRPr="00576BF8" w:rsidRDefault="00576BF8" w:rsidP="00EE683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F8">
        <w:rPr>
          <w:rFonts w:ascii="Times New Roman" w:hAnsi="Times New Roman" w:cs="Times New Roman"/>
          <w:sz w:val="24"/>
          <w:szCs w:val="24"/>
        </w:rPr>
        <w:t>П</w:t>
      </w:r>
      <w:r w:rsidR="003F7874" w:rsidRPr="00576BF8">
        <w:rPr>
          <w:rFonts w:ascii="Times New Roman" w:hAnsi="Times New Roman" w:cs="Times New Roman"/>
          <w:sz w:val="24"/>
          <w:szCs w:val="24"/>
        </w:rPr>
        <w:t>редставленный</w:t>
      </w:r>
      <w:r w:rsidR="00FD7271" w:rsidRPr="00576BF8">
        <w:rPr>
          <w:rFonts w:ascii="Times New Roman" w:hAnsi="Times New Roman" w:cs="Times New Roman"/>
          <w:sz w:val="24"/>
          <w:szCs w:val="24"/>
        </w:rPr>
        <w:t xml:space="preserve"> проект бюджета </w:t>
      </w:r>
      <w:proofErr w:type="spellStart"/>
      <w:r w:rsidR="00FE789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FE789A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FE789A">
        <w:rPr>
          <w:rFonts w:ascii="Times New Roman" w:hAnsi="Times New Roman" w:cs="Times New Roman"/>
          <w:sz w:val="24"/>
          <w:szCs w:val="24"/>
        </w:rPr>
        <w:t>Кадинского</w:t>
      </w:r>
      <w:proofErr w:type="spellEnd"/>
      <w:r w:rsidR="002D7360" w:rsidRPr="00576BF8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04252A" w:rsidRPr="00576BF8">
        <w:rPr>
          <w:rFonts w:ascii="Times New Roman" w:hAnsi="Times New Roman" w:cs="Times New Roman"/>
          <w:sz w:val="24"/>
          <w:szCs w:val="24"/>
        </w:rPr>
        <w:t xml:space="preserve">ьного образования на 2017 </w:t>
      </w:r>
      <w:r w:rsidR="003F7721" w:rsidRPr="00576BF8">
        <w:rPr>
          <w:rFonts w:ascii="Times New Roman" w:hAnsi="Times New Roman" w:cs="Times New Roman"/>
          <w:sz w:val="24"/>
          <w:szCs w:val="24"/>
        </w:rPr>
        <w:t>год</w:t>
      </w:r>
      <w:r w:rsidR="00FD7271" w:rsidRPr="00576BF8">
        <w:rPr>
          <w:rFonts w:ascii="Times New Roman" w:hAnsi="Times New Roman" w:cs="Times New Roman"/>
          <w:sz w:val="24"/>
          <w:szCs w:val="24"/>
        </w:rPr>
        <w:t xml:space="preserve"> и на плановый период 2018 и</w:t>
      </w:r>
      <w:r w:rsidR="004C577B" w:rsidRPr="00576BF8">
        <w:rPr>
          <w:rFonts w:ascii="Times New Roman" w:hAnsi="Times New Roman" w:cs="Times New Roman"/>
          <w:sz w:val="24"/>
          <w:szCs w:val="24"/>
        </w:rPr>
        <w:t xml:space="preserve"> </w:t>
      </w:r>
      <w:r w:rsidR="00FD7271" w:rsidRPr="00576BF8">
        <w:rPr>
          <w:rFonts w:ascii="Times New Roman" w:hAnsi="Times New Roman" w:cs="Times New Roman"/>
          <w:sz w:val="24"/>
          <w:szCs w:val="24"/>
        </w:rPr>
        <w:t>2019 годов</w:t>
      </w:r>
      <w:r w:rsidR="003F7721" w:rsidRPr="00576BF8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04252A" w:rsidRPr="00576BF8">
        <w:rPr>
          <w:rFonts w:ascii="Times New Roman" w:hAnsi="Times New Roman" w:cs="Times New Roman"/>
          <w:sz w:val="24"/>
          <w:szCs w:val="24"/>
        </w:rPr>
        <w:t>замечаний и рекомендаций КСП рекомендован к принятию</w:t>
      </w:r>
    </w:p>
    <w:p w:rsidR="006E4F54" w:rsidRDefault="006E4F54" w:rsidP="00EE68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F54" w:rsidRDefault="006E4F54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F54" w:rsidRPr="0004252A" w:rsidRDefault="006E4F54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07" w:rsidRPr="006E4F54" w:rsidRDefault="006E4F54" w:rsidP="00993A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F54">
        <w:rPr>
          <w:rFonts w:ascii="Times New Roman" w:hAnsi="Times New Roman" w:cs="Times New Roman"/>
          <w:sz w:val="24"/>
          <w:szCs w:val="24"/>
        </w:rPr>
        <w:t>Ведущий инспектор КСП ___________________________ В.М. Хлебникова</w:t>
      </w:r>
    </w:p>
    <w:p w:rsidR="00022E5A" w:rsidRPr="00022E5A" w:rsidRDefault="00022E5A" w:rsidP="00993A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22E5A" w:rsidRPr="00022E5A" w:rsidSect="00E24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B4" w:rsidRDefault="00EB50B4" w:rsidP="00E04461">
      <w:pPr>
        <w:spacing w:after="0" w:line="240" w:lineRule="auto"/>
      </w:pPr>
      <w:r>
        <w:separator/>
      </w:r>
    </w:p>
  </w:endnote>
  <w:endnote w:type="continuationSeparator" w:id="0">
    <w:p w:rsidR="00EB50B4" w:rsidRDefault="00EB50B4" w:rsidP="00E0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B4" w:rsidRDefault="00EB50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785443"/>
      <w:docPartObj>
        <w:docPartGallery w:val="Page Numbers (Bottom of Page)"/>
        <w:docPartUnique/>
      </w:docPartObj>
    </w:sdtPr>
    <w:sdtContent>
      <w:p w:rsidR="00EB50B4" w:rsidRDefault="00EB50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F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B50B4" w:rsidRDefault="00EB50B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B4" w:rsidRDefault="00EB50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B4" w:rsidRDefault="00EB50B4" w:rsidP="00E04461">
      <w:pPr>
        <w:spacing w:after="0" w:line="240" w:lineRule="auto"/>
      </w:pPr>
      <w:r>
        <w:separator/>
      </w:r>
    </w:p>
  </w:footnote>
  <w:footnote w:type="continuationSeparator" w:id="0">
    <w:p w:rsidR="00EB50B4" w:rsidRDefault="00EB50B4" w:rsidP="00E0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B4" w:rsidRDefault="00EB50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B4" w:rsidRDefault="00EB50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B4" w:rsidRDefault="00EB50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5F3B"/>
    <w:multiLevelType w:val="hybridMultilevel"/>
    <w:tmpl w:val="3692DEC8"/>
    <w:lvl w:ilvl="0" w:tplc="DC3C82D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04474B"/>
    <w:multiLevelType w:val="hybridMultilevel"/>
    <w:tmpl w:val="0888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2C50"/>
    <w:multiLevelType w:val="hybridMultilevel"/>
    <w:tmpl w:val="3312B40C"/>
    <w:lvl w:ilvl="0" w:tplc="51CA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BCF"/>
    <w:rsid w:val="00001A4E"/>
    <w:rsid w:val="00001FC7"/>
    <w:rsid w:val="0000284A"/>
    <w:rsid w:val="00004FDB"/>
    <w:rsid w:val="00011A54"/>
    <w:rsid w:val="00011A7B"/>
    <w:rsid w:val="00013AD7"/>
    <w:rsid w:val="000164CB"/>
    <w:rsid w:val="00016909"/>
    <w:rsid w:val="00020D45"/>
    <w:rsid w:val="000214E9"/>
    <w:rsid w:val="00022E5A"/>
    <w:rsid w:val="00024F42"/>
    <w:rsid w:val="00025230"/>
    <w:rsid w:val="000261E7"/>
    <w:rsid w:val="00033254"/>
    <w:rsid w:val="00033995"/>
    <w:rsid w:val="00034BD6"/>
    <w:rsid w:val="00036B34"/>
    <w:rsid w:val="0004252A"/>
    <w:rsid w:val="00043E0A"/>
    <w:rsid w:val="00046B93"/>
    <w:rsid w:val="00051401"/>
    <w:rsid w:val="00052940"/>
    <w:rsid w:val="00054CAB"/>
    <w:rsid w:val="0005616E"/>
    <w:rsid w:val="0005731C"/>
    <w:rsid w:val="000575FB"/>
    <w:rsid w:val="00060073"/>
    <w:rsid w:val="0006216D"/>
    <w:rsid w:val="0006236C"/>
    <w:rsid w:val="00065F54"/>
    <w:rsid w:val="00070155"/>
    <w:rsid w:val="00071880"/>
    <w:rsid w:val="000777C8"/>
    <w:rsid w:val="00077B08"/>
    <w:rsid w:val="00086268"/>
    <w:rsid w:val="00086320"/>
    <w:rsid w:val="0008780C"/>
    <w:rsid w:val="00092F20"/>
    <w:rsid w:val="0009320C"/>
    <w:rsid w:val="00095CFA"/>
    <w:rsid w:val="000A3C31"/>
    <w:rsid w:val="000A4094"/>
    <w:rsid w:val="000A4367"/>
    <w:rsid w:val="000B0D34"/>
    <w:rsid w:val="000B251E"/>
    <w:rsid w:val="000B2C5E"/>
    <w:rsid w:val="000B7C8D"/>
    <w:rsid w:val="000C454D"/>
    <w:rsid w:val="000C7C75"/>
    <w:rsid w:val="000D1F94"/>
    <w:rsid w:val="000D3704"/>
    <w:rsid w:val="000D3A7F"/>
    <w:rsid w:val="000D5CD2"/>
    <w:rsid w:val="000D75DE"/>
    <w:rsid w:val="000E038E"/>
    <w:rsid w:val="000E2510"/>
    <w:rsid w:val="000E393A"/>
    <w:rsid w:val="000E410C"/>
    <w:rsid w:val="000E6C82"/>
    <w:rsid w:val="000F2123"/>
    <w:rsid w:val="000F2AFB"/>
    <w:rsid w:val="000F4F26"/>
    <w:rsid w:val="000F588C"/>
    <w:rsid w:val="000F5AD5"/>
    <w:rsid w:val="000F5D36"/>
    <w:rsid w:val="000F6120"/>
    <w:rsid w:val="000F61AD"/>
    <w:rsid w:val="00101730"/>
    <w:rsid w:val="00103614"/>
    <w:rsid w:val="00103AB0"/>
    <w:rsid w:val="00113561"/>
    <w:rsid w:val="00121144"/>
    <w:rsid w:val="00121C66"/>
    <w:rsid w:val="00121D54"/>
    <w:rsid w:val="00123C2B"/>
    <w:rsid w:val="001242C6"/>
    <w:rsid w:val="001261F2"/>
    <w:rsid w:val="00127F77"/>
    <w:rsid w:val="00127FDD"/>
    <w:rsid w:val="00133540"/>
    <w:rsid w:val="001342F2"/>
    <w:rsid w:val="00136399"/>
    <w:rsid w:val="00140350"/>
    <w:rsid w:val="00140E19"/>
    <w:rsid w:val="0014545E"/>
    <w:rsid w:val="0014627F"/>
    <w:rsid w:val="00150B25"/>
    <w:rsid w:val="00151336"/>
    <w:rsid w:val="00151947"/>
    <w:rsid w:val="00151ADB"/>
    <w:rsid w:val="001526C6"/>
    <w:rsid w:val="001548CA"/>
    <w:rsid w:val="00155141"/>
    <w:rsid w:val="00155496"/>
    <w:rsid w:val="00156395"/>
    <w:rsid w:val="0016542C"/>
    <w:rsid w:val="0016602A"/>
    <w:rsid w:val="00166299"/>
    <w:rsid w:val="0016728B"/>
    <w:rsid w:val="00172236"/>
    <w:rsid w:val="00174495"/>
    <w:rsid w:val="0017599A"/>
    <w:rsid w:val="0018147D"/>
    <w:rsid w:val="001857C8"/>
    <w:rsid w:val="0018635F"/>
    <w:rsid w:val="00186AF8"/>
    <w:rsid w:val="00186E40"/>
    <w:rsid w:val="00196ED0"/>
    <w:rsid w:val="001A170A"/>
    <w:rsid w:val="001A3670"/>
    <w:rsid w:val="001A4AE1"/>
    <w:rsid w:val="001A4EDB"/>
    <w:rsid w:val="001A5657"/>
    <w:rsid w:val="001B0E88"/>
    <w:rsid w:val="001C19B3"/>
    <w:rsid w:val="001C6063"/>
    <w:rsid w:val="001D1079"/>
    <w:rsid w:val="001D3559"/>
    <w:rsid w:val="001D509B"/>
    <w:rsid w:val="001D555B"/>
    <w:rsid w:val="001D6098"/>
    <w:rsid w:val="001D7836"/>
    <w:rsid w:val="001E5DCC"/>
    <w:rsid w:val="001F00C5"/>
    <w:rsid w:val="001F6AFC"/>
    <w:rsid w:val="002008C6"/>
    <w:rsid w:val="00201C12"/>
    <w:rsid w:val="00202458"/>
    <w:rsid w:val="00202E22"/>
    <w:rsid w:val="00202F13"/>
    <w:rsid w:val="00210B7C"/>
    <w:rsid w:val="002152B3"/>
    <w:rsid w:val="0021685B"/>
    <w:rsid w:val="00217375"/>
    <w:rsid w:val="00220AAC"/>
    <w:rsid w:val="00225A5B"/>
    <w:rsid w:val="0024119E"/>
    <w:rsid w:val="00241B8D"/>
    <w:rsid w:val="002432A5"/>
    <w:rsid w:val="0024415B"/>
    <w:rsid w:val="00244B53"/>
    <w:rsid w:val="002463AD"/>
    <w:rsid w:val="002478E0"/>
    <w:rsid w:val="002512BD"/>
    <w:rsid w:val="002540E7"/>
    <w:rsid w:val="002555FF"/>
    <w:rsid w:val="00261B70"/>
    <w:rsid w:val="00262824"/>
    <w:rsid w:val="002670B9"/>
    <w:rsid w:val="00270FE1"/>
    <w:rsid w:val="00271050"/>
    <w:rsid w:val="0027187E"/>
    <w:rsid w:val="00273432"/>
    <w:rsid w:val="0027389A"/>
    <w:rsid w:val="00274A5A"/>
    <w:rsid w:val="00281474"/>
    <w:rsid w:val="00282430"/>
    <w:rsid w:val="00286EFE"/>
    <w:rsid w:val="00292BEB"/>
    <w:rsid w:val="002943F8"/>
    <w:rsid w:val="00294DAA"/>
    <w:rsid w:val="00296753"/>
    <w:rsid w:val="002A0A4F"/>
    <w:rsid w:val="002A319B"/>
    <w:rsid w:val="002A5DCA"/>
    <w:rsid w:val="002A660B"/>
    <w:rsid w:val="002A7061"/>
    <w:rsid w:val="002B11FF"/>
    <w:rsid w:val="002B1FD4"/>
    <w:rsid w:val="002B5A0F"/>
    <w:rsid w:val="002C1821"/>
    <w:rsid w:val="002C19F7"/>
    <w:rsid w:val="002C21BE"/>
    <w:rsid w:val="002C43FB"/>
    <w:rsid w:val="002C544C"/>
    <w:rsid w:val="002C58E1"/>
    <w:rsid w:val="002D139C"/>
    <w:rsid w:val="002D2001"/>
    <w:rsid w:val="002D26F3"/>
    <w:rsid w:val="002D60A9"/>
    <w:rsid w:val="002D7360"/>
    <w:rsid w:val="002E293F"/>
    <w:rsid w:val="002F04C9"/>
    <w:rsid w:val="002F2678"/>
    <w:rsid w:val="002F4F39"/>
    <w:rsid w:val="002F54BB"/>
    <w:rsid w:val="003025C9"/>
    <w:rsid w:val="00304028"/>
    <w:rsid w:val="00304902"/>
    <w:rsid w:val="00310260"/>
    <w:rsid w:val="003117B9"/>
    <w:rsid w:val="00311CAB"/>
    <w:rsid w:val="00313C6E"/>
    <w:rsid w:val="0031786A"/>
    <w:rsid w:val="00321E8A"/>
    <w:rsid w:val="00323443"/>
    <w:rsid w:val="00325D35"/>
    <w:rsid w:val="00326AA0"/>
    <w:rsid w:val="003328A4"/>
    <w:rsid w:val="00342275"/>
    <w:rsid w:val="00351EAD"/>
    <w:rsid w:val="00360464"/>
    <w:rsid w:val="003662B0"/>
    <w:rsid w:val="00370E22"/>
    <w:rsid w:val="00372553"/>
    <w:rsid w:val="0037340F"/>
    <w:rsid w:val="00373438"/>
    <w:rsid w:val="00373EB7"/>
    <w:rsid w:val="003752F8"/>
    <w:rsid w:val="00375490"/>
    <w:rsid w:val="0037736A"/>
    <w:rsid w:val="00382118"/>
    <w:rsid w:val="00382FBC"/>
    <w:rsid w:val="00383619"/>
    <w:rsid w:val="00383D3A"/>
    <w:rsid w:val="00384B78"/>
    <w:rsid w:val="003909F2"/>
    <w:rsid w:val="00391110"/>
    <w:rsid w:val="00391C08"/>
    <w:rsid w:val="003920BF"/>
    <w:rsid w:val="00392788"/>
    <w:rsid w:val="003955D3"/>
    <w:rsid w:val="003A3450"/>
    <w:rsid w:val="003A3A2E"/>
    <w:rsid w:val="003A5007"/>
    <w:rsid w:val="003A612E"/>
    <w:rsid w:val="003A6EB5"/>
    <w:rsid w:val="003B0F45"/>
    <w:rsid w:val="003B3828"/>
    <w:rsid w:val="003B443E"/>
    <w:rsid w:val="003C6ABE"/>
    <w:rsid w:val="003C70C0"/>
    <w:rsid w:val="003C7DE6"/>
    <w:rsid w:val="003D0497"/>
    <w:rsid w:val="003D0D53"/>
    <w:rsid w:val="003D1B86"/>
    <w:rsid w:val="003D2C0A"/>
    <w:rsid w:val="003D2D71"/>
    <w:rsid w:val="003D439C"/>
    <w:rsid w:val="003D4D2A"/>
    <w:rsid w:val="003D5079"/>
    <w:rsid w:val="003D521F"/>
    <w:rsid w:val="003D54A7"/>
    <w:rsid w:val="003D5F4F"/>
    <w:rsid w:val="003D7C31"/>
    <w:rsid w:val="003E0605"/>
    <w:rsid w:val="003E35D3"/>
    <w:rsid w:val="003E69C5"/>
    <w:rsid w:val="003F3FAF"/>
    <w:rsid w:val="003F7693"/>
    <w:rsid w:val="003F7721"/>
    <w:rsid w:val="003F7874"/>
    <w:rsid w:val="00402121"/>
    <w:rsid w:val="004021F7"/>
    <w:rsid w:val="004039E7"/>
    <w:rsid w:val="00403A19"/>
    <w:rsid w:val="00413609"/>
    <w:rsid w:val="00414558"/>
    <w:rsid w:val="00420977"/>
    <w:rsid w:val="0042120C"/>
    <w:rsid w:val="004219F8"/>
    <w:rsid w:val="00422084"/>
    <w:rsid w:val="00424301"/>
    <w:rsid w:val="00426767"/>
    <w:rsid w:val="00431DFE"/>
    <w:rsid w:val="004343A9"/>
    <w:rsid w:val="00435FF5"/>
    <w:rsid w:val="004372DD"/>
    <w:rsid w:val="004404AA"/>
    <w:rsid w:val="00440605"/>
    <w:rsid w:val="00444C8D"/>
    <w:rsid w:val="00447CFD"/>
    <w:rsid w:val="00451833"/>
    <w:rsid w:val="004525BA"/>
    <w:rsid w:val="00454AD4"/>
    <w:rsid w:val="00456449"/>
    <w:rsid w:val="00457F86"/>
    <w:rsid w:val="00461676"/>
    <w:rsid w:val="00463FB1"/>
    <w:rsid w:val="004652F1"/>
    <w:rsid w:val="004656E0"/>
    <w:rsid w:val="004707BE"/>
    <w:rsid w:val="0047188E"/>
    <w:rsid w:val="0047542A"/>
    <w:rsid w:val="004845F6"/>
    <w:rsid w:val="0048548D"/>
    <w:rsid w:val="00486E14"/>
    <w:rsid w:val="0049536F"/>
    <w:rsid w:val="00495F25"/>
    <w:rsid w:val="00497510"/>
    <w:rsid w:val="00497E2F"/>
    <w:rsid w:val="004A2A9B"/>
    <w:rsid w:val="004A459D"/>
    <w:rsid w:val="004A4E89"/>
    <w:rsid w:val="004A683B"/>
    <w:rsid w:val="004B0134"/>
    <w:rsid w:val="004B0241"/>
    <w:rsid w:val="004B1732"/>
    <w:rsid w:val="004B63A9"/>
    <w:rsid w:val="004B6DE4"/>
    <w:rsid w:val="004C27AA"/>
    <w:rsid w:val="004C3743"/>
    <w:rsid w:val="004C577B"/>
    <w:rsid w:val="004C64FE"/>
    <w:rsid w:val="004C7683"/>
    <w:rsid w:val="004C7988"/>
    <w:rsid w:val="004D4DA8"/>
    <w:rsid w:val="004E6515"/>
    <w:rsid w:val="004F0C5A"/>
    <w:rsid w:val="004F3CFF"/>
    <w:rsid w:val="004F5109"/>
    <w:rsid w:val="004F7A31"/>
    <w:rsid w:val="00500CC5"/>
    <w:rsid w:val="00501C7A"/>
    <w:rsid w:val="00503074"/>
    <w:rsid w:val="00503B40"/>
    <w:rsid w:val="00504A5D"/>
    <w:rsid w:val="00504DBD"/>
    <w:rsid w:val="00512971"/>
    <w:rsid w:val="00512E22"/>
    <w:rsid w:val="005133F7"/>
    <w:rsid w:val="00520F71"/>
    <w:rsid w:val="005230BD"/>
    <w:rsid w:val="00523677"/>
    <w:rsid w:val="00525F02"/>
    <w:rsid w:val="0052745A"/>
    <w:rsid w:val="00531B17"/>
    <w:rsid w:val="00531F1C"/>
    <w:rsid w:val="00532C10"/>
    <w:rsid w:val="00536DEC"/>
    <w:rsid w:val="005413B5"/>
    <w:rsid w:val="00546C58"/>
    <w:rsid w:val="00546D46"/>
    <w:rsid w:val="00565C95"/>
    <w:rsid w:val="00571884"/>
    <w:rsid w:val="00573CB8"/>
    <w:rsid w:val="00576ABA"/>
    <w:rsid w:val="00576BF8"/>
    <w:rsid w:val="005800E1"/>
    <w:rsid w:val="00581389"/>
    <w:rsid w:val="00581831"/>
    <w:rsid w:val="0058428A"/>
    <w:rsid w:val="00586907"/>
    <w:rsid w:val="005903E6"/>
    <w:rsid w:val="005910F3"/>
    <w:rsid w:val="00593AB7"/>
    <w:rsid w:val="00594E2E"/>
    <w:rsid w:val="005A10A1"/>
    <w:rsid w:val="005A178C"/>
    <w:rsid w:val="005A3ADA"/>
    <w:rsid w:val="005B51B9"/>
    <w:rsid w:val="005B64B0"/>
    <w:rsid w:val="005B70F1"/>
    <w:rsid w:val="005C266C"/>
    <w:rsid w:val="005C3CB9"/>
    <w:rsid w:val="005C4220"/>
    <w:rsid w:val="005C6490"/>
    <w:rsid w:val="005C6851"/>
    <w:rsid w:val="005C7537"/>
    <w:rsid w:val="005D1CC0"/>
    <w:rsid w:val="005D3218"/>
    <w:rsid w:val="005D4D01"/>
    <w:rsid w:val="005E0CDE"/>
    <w:rsid w:val="005E2236"/>
    <w:rsid w:val="005E2469"/>
    <w:rsid w:val="005E3484"/>
    <w:rsid w:val="005F3D90"/>
    <w:rsid w:val="00601333"/>
    <w:rsid w:val="00602657"/>
    <w:rsid w:val="00602948"/>
    <w:rsid w:val="0060688A"/>
    <w:rsid w:val="00611ACB"/>
    <w:rsid w:val="0061471E"/>
    <w:rsid w:val="00615C60"/>
    <w:rsid w:val="00617C32"/>
    <w:rsid w:val="00617D08"/>
    <w:rsid w:val="00621106"/>
    <w:rsid w:val="00622BD9"/>
    <w:rsid w:val="0062326B"/>
    <w:rsid w:val="006233B5"/>
    <w:rsid w:val="00624BBE"/>
    <w:rsid w:val="006304D3"/>
    <w:rsid w:val="00630CC9"/>
    <w:rsid w:val="00630F9E"/>
    <w:rsid w:val="0063499D"/>
    <w:rsid w:val="00635DF5"/>
    <w:rsid w:val="00642C15"/>
    <w:rsid w:val="00643ACF"/>
    <w:rsid w:val="00645651"/>
    <w:rsid w:val="0064680C"/>
    <w:rsid w:val="0065042E"/>
    <w:rsid w:val="00653E6D"/>
    <w:rsid w:val="00654200"/>
    <w:rsid w:val="00655599"/>
    <w:rsid w:val="00665F79"/>
    <w:rsid w:val="00671228"/>
    <w:rsid w:val="006733E6"/>
    <w:rsid w:val="00682D66"/>
    <w:rsid w:val="00683D2C"/>
    <w:rsid w:val="00685BC8"/>
    <w:rsid w:val="00690EED"/>
    <w:rsid w:val="00691BE0"/>
    <w:rsid w:val="00695BBC"/>
    <w:rsid w:val="006962ED"/>
    <w:rsid w:val="00696F6D"/>
    <w:rsid w:val="006A4E44"/>
    <w:rsid w:val="006A616F"/>
    <w:rsid w:val="006A62A3"/>
    <w:rsid w:val="006C2D50"/>
    <w:rsid w:val="006C387E"/>
    <w:rsid w:val="006C5DE0"/>
    <w:rsid w:val="006C5EED"/>
    <w:rsid w:val="006C7098"/>
    <w:rsid w:val="006D09D1"/>
    <w:rsid w:val="006D21D4"/>
    <w:rsid w:val="006D3733"/>
    <w:rsid w:val="006D49DE"/>
    <w:rsid w:val="006D5953"/>
    <w:rsid w:val="006D5CA0"/>
    <w:rsid w:val="006D7D1A"/>
    <w:rsid w:val="006E08BF"/>
    <w:rsid w:val="006E1C05"/>
    <w:rsid w:val="006E4630"/>
    <w:rsid w:val="006E4F54"/>
    <w:rsid w:val="006E73EF"/>
    <w:rsid w:val="006E7A67"/>
    <w:rsid w:val="006F0A87"/>
    <w:rsid w:val="006F4CBA"/>
    <w:rsid w:val="006F4DFF"/>
    <w:rsid w:val="006F4E38"/>
    <w:rsid w:val="006F64E8"/>
    <w:rsid w:val="006F6D69"/>
    <w:rsid w:val="00701168"/>
    <w:rsid w:val="0070148A"/>
    <w:rsid w:val="007019D7"/>
    <w:rsid w:val="007029A4"/>
    <w:rsid w:val="0070442F"/>
    <w:rsid w:val="007070E5"/>
    <w:rsid w:val="007079C5"/>
    <w:rsid w:val="00707C43"/>
    <w:rsid w:val="00711A2F"/>
    <w:rsid w:val="00711DAF"/>
    <w:rsid w:val="00712485"/>
    <w:rsid w:val="007128E5"/>
    <w:rsid w:val="007144FD"/>
    <w:rsid w:val="00715BEB"/>
    <w:rsid w:val="00720322"/>
    <w:rsid w:val="007224F7"/>
    <w:rsid w:val="00724D91"/>
    <w:rsid w:val="00725122"/>
    <w:rsid w:val="007301A0"/>
    <w:rsid w:val="0073148E"/>
    <w:rsid w:val="00735478"/>
    <w:rsid w:val="007450FA"/>
    <w:rsid w:val="00745127"/>
    <w:rsid w:val="007466DC"/>
    <w:rsid w:val="00746C8A"/>
    <w:rsid w:val="00746F7B"/>
    <w:rsid w:val="00752B8A"/>
    <w:rsid w:val="00755C7C"/>
    <w:rsid w:val="007622EF"/>
    <w:rsid w:val="00763890"/>
    <w:rsid w:val="00772F85"/>
    <w:rsid w:val="00780022"/>
    <w:rsid w:val="0078419E"/>
    <w:rsid w:val="007853B4"/>
    <w:rsid w:val="00785952"/>
    <w:rsid w:val="0078629D"/>
    <w:rsid w:val="00786311"/>
    <w:rsid w:val="00790C0F"/>
    <w:rsid w:val="00791255"/>
    <w:rsid w:val="007921C0"/>
    <w:rsid w:val="007924B7"/>
    <w:rsid w:val="007960A8"/>
    <w:rsid w:val="00796444"/>
    <w:rsid w:val="00797DCB"/>
    <w:rsid w:val="007A3260"/>
    <w:rsid w:val="007A4E49"/>
    <w:rsid w:val="007A6E1D"/>
    <w:rsid w:val="007B3075"/>
    <w:rsid w:val="007B3ECA"/>
    <w:rsid w:val="007B3FE2"/>
    <w:rsid w:val="007B4497"/>
    <w:rsid w:val="007B4DA1"/>
    <w:rsid w:val="007C092A"/>
    <w:rsid w:val="007C19BB"/>
    <w:rsid w:val="007C41BF"/>
    <w:rsid w:val="007C536D"/>
    <w:rsid w:val="007C644E"/>
    <w:rsid w:val="007D40E9"/>
    <w:rsid w:val="007D6161"/>
    <w:rsid w:val="007E04BD"/>
    <w:rsid w:val="007E3E5A"/>
    <w:rsid w:val="007F01EF"/>
    <w:rsid w:val="007F1483"/>
    <w:rsid w:val="007F55C5"/>
    <w:rsid w:val="007F63CE"/>
    <w:rsid w:val="008022C8"/>
    <w:rsid w:val="0080293E"/>
    <w:rsid w:val="00803EE4"/>
    <w:rsid w:val="00805139"/>
    <w:rsid w:val="00805FF4"/>
    <w:rsid w:val="0080630C"/>
    <w:rsid w:val="008119F3"/>
    <w:rsid w:val="00815E3B"/>
    <w:rsid w:val="008167F8"/>
    <w:rsid w:val="00816BE2"/>
    <w:rsid w:val="0081747B"/>
    <w:rsid w:val="00821C60"/>
    <w:rsid w:val="008224FA"/>
    <w:rsid w:val="00823F63"/>
    <w:rsid w:val="00825F61"/>
    <w:rsid w:val="00826DFD"/>
    <w:rsid w:val="00827ECE"/>
    <w:rsid w:val="00832BB2"/>
    <w:rsid w:val="00833261"/>
    <w:rsid w:val="00846F8D"/>
    <w:rsid w:val="008536ED"/>
    <w:rsid w:val="00853D3F"/>
    <w:rsid w:val="00854BCF"/>
    <w:rsid w:val="00862E8D"/>
    <w:rsid w:val="00863BCF"/>
    <w:rsid w:val="0086468D"/>
    <w:rsid w:val="00865457"/>
    <w:rsid w:val="0086575A"/>
    <w:rsid w:val="0087119D"/>
    <w:rsid w:val="00872E67"/>
    <w:rsid w:val="00873B93"/>
    <w:rsid w:val="00875403"/>
    <w:rsid w:val="00875774"/>
    <w:rsid w:val="00880D44"/>
    <w:rsid w:val="00881674"/>
    <w:rsid w:val="00881F34"/>
    <w:rsid w:val="00886EC0"/>
    <w:rsid w:val="0088793E"/>
    <w:rsid w:val="00893DB3"/>
    <w:rsid w:val="00895C9A"/>
    <w:rsid w:val="00896587"/>
    <w:rsid w:val="00897F30"/>
    <w:rsid w:val="008A240F"/>
    <w:rsid w:val="008A4056"/>
    <w:rsid w:val="008A6881"/>
    <w:rsid w:val="008B10C0"/>
    <w:rsid w:val="008B1691"/>
    <w:rsid w:val="008B2396"/>
    <w:rsid w:val="008B2F32"/>
    <w:rsid w:val="008B567B"/>
    <w:rsid w:val="008B6779"/>
    <w:rsid w:val="008B75B4"/>
    <w:rsid w:val="008C0722"/>
    <w:rsid w:val="008C4BF4"/>
    <w:rsid w:val="008C79A3"/>
    <w:rsid w:val="008D0D9C"/>
    <w:rsid w:val="008D0F52"/>
    <w:rsid w:val="008D3B60"/>
    <w:rsid w:val="008D4928"/>
    <w:rsid w:val="008D72EC"/>
    <w:rsid w:val="008D75D0"/>
    <w:rsid w:val="008E337F"/>
    <w:rsid w:val="008E4089"/>
    <w:rsid w:val="008E62E0"/>
    <w:rsid w:val="008E6B11"/>
    <w:rsid w:val="008F01C1"/>
    <w:rsid w:val="008F1ADC"/>
    <w:rsid w:val="008F695C"/>
    <w:rsid w:val="0090049C"/>
    <w:rsid w:val="00902FD9"/>
    <w:rsid w:val="009049B2"/>
    <w:rsid w:val="0090531D"/>
    <w:rsid w:val="00907745"/>
    <w:rsid w:val="009111E5"/>
    <w:rsid w:val="009138C1"/>
    <w:rsid w:val="00914519"/>
    <w:rsid w:val="00914CF0"/>
    <w:rsid w:val="00916D17"/>
    <w:rsid w:val="0091722B"/>
    <w:rsid w:val="009218F5"/>
    <w:rsid w:val="0092438C"/>
    <w:rsid w:val="00924660"/>
    <w:rsid w:val="00925B06"/>
    <w:rsid w:val="009263DB"/>
    <w:rsid w:val="00926F8F"/>
    <w:rsid w:val="009303B4"/>
    <w:rsid w:val="009370BC"/>
    <w:rsid w:val="009371D2"/>
    <w:rsid w:val="0094242B"/>
    <w:rsid w:val="00943876"/>
    <w:rsid w:val="009463C7"/>
    <w:rsid w:val="00946B7D"/>
    <w:rsid w:val="00950005"/>
    <w:rsid w:val="009513A7"/>
    <w:rsid w:val="009608D1"/>
    <w:rsid w:val="009639F0"/>
    <w:rsid w:val="00965986"/>
    <w:rsid w:val="00971309"/>
    <w:rsid w:val="00973613"/>
    <w:rsid w:val="00973E1B"/>
    <w:rsid w:val="0097444B"/>
    <w:rsid w:val="00976389"/>
    <w:rsid w:val="00976C0C"/>
    <w:rsid w:val="00976CDE"/>
    <w:rsid w:val="009805B3"/>
    <w:rsid w:val="009819C3"/>
    <w:rsid w:val="0098355E"/>
    <w:rsid w:val="009837AC"/>
    <w:rsid w:val="00984DBC"/>
    <w:rsid w:val="009867BE"/>
    <w:rsid w:val="00987F38"/>
    <w:rsid w:val="0099135B"/>
    <w:rsid w:val="009918B0"/>
    <w:rsid w:val="0099198F"/>
    <w:rsid w:val="00993A28"/>
    <w:rsid w:val="009956EE"/>
    <w:rsid w:val="009970EF"/>
    <w:rsid w:val="009A1652"/>
    <w:rsid w:val="009A3C68"/>
    <w:rsid w:val="009B0F89"/>
    <w:rsid w:val="009B10DA"/>
    <w:rsid w:val="009B12CD"/>
    <w:rsid w:val="009B269D"/>
    <w:rsid w:val="009B6D49"/>
    <w:rsid w:val="009B72A3"/>
    <w:rsid w:val="009C02DF"/>
    <w:rsid w:val="009C1746"/>
    <w:rsid w:val="009C29E9"/>
    <w:rsid w:val="009C42F0"/>
    <w:rsid w:val="009C61C5"/>
    <w:rsid w:val="009D0C68"/>
    <w:rsid w:val="009D185D"/>
    <w:rsid w:val="009D1C4E"/>
    <w:rsid w:val="009D2DFA"/>
    <w:rsid w:val="009D7371"/>
    <w:rsid w:val="009E10EA"/>
    <w:rsid w:val="009E172F"/>
    <w:rsid w:val="009E1DF7"/>
    <w:rsid w:val="009E3A34"/>
    <w:rsid w:val="009E60E0"/>
    <w:rsid w:val="009E69D1"/>
    <w:rsid w:val="009E7602"/>
    <w:rsid w:val="009F04AF"/>
    <w:rsid w:val="009F5BFB"/>
    <w:rsid w:val="009F6CD2"/>
    <w:rsid w:val="00A00DB7"/>
    <w:rsid w:val="00A01EED"/>
    <w:rsid w:val="00A06F0E"/>
    <w:rsid w:val="00A073D4"/>
    <w:rsid w:val="00A07B55"/>
    <w:rsid w:val="00A10922"/>
    <w:rsid w:val="00A1199B"/>
    <w:rsid w:val="00A15535"/>
    <w:rsid w:val="00A162E0"/>
    <w:rsid w:val="00A16647"/>
    <w:rsid w:val="00A21A64"/>
    <w:rsid w:val="00A255BF"/>
    <w:rsid w:val="00A26EB2"/>
    <w:rsid w:val="00A3253D"/>
    <w:rsid w:val="00A334FC"/>
    <w:rsid w:val="00A337A7"/>
    <w:rsid w:val="00A35455"/>
    <w:rsid w:val="00A41EFF"/>
    <w:rsid w:val="00A42883"/>
    <w:rsid w:val="00A4455D"/>
    <w:rsid w:val="00A44E5D"/>
    <w:rsid w:val="00A4750D"/>
    <w:rsid w:val="00A5460F"/>
    <w:rsid w:val="00A54FAA"/>
    <w:rsid w:val="00A550A5"/>
    <w:rsid w:val="00A624B4"/>
    <w:rsid w:val="00A630BB"/>
    <w:rsid w:val="00A634BB"/>
    <w:rsid w:val="00A64AA2"/>
    <w:rsid w:val="00A66108"/>
    <w:rsid w:val="00A67F57"/>
    <w:rsid w:val="00A70504"/>
    <w:rsid w:val="00A70E6E"/>
    <w:rsid w:val="00A71784"/>
    <w:rsid w:val="00A71D53"/>
    <w:rsid w:val="00A74DCE"/>
    <w:rsid w:val="00A7661E"/>
    <w:rsid w:val="00A80AC6"/>
    <w:rsid w:val="00A82333"/>
    <w:rsid w:val="00A83908"/>
    <w:rsid w:val="00A83B66"/>
    <w:rsid w:val="00A84971"/>
    <w:rsid w:val="00A85B1B"/>
    <w:rsid w:val="00A87D8D"/>
    <w:rsid w:val="00A9041A"/>
    <w:rsid w:val="00A9156C"/>
    <w:rsid w:val="00A920FE"/>
    <w:rsid w:val="00A92E02"/>
    <w:rsid w:val="00A93CC1"/>
    <w:rsid w:val="00A94651"/>
    <w:rsid w:val="00A94723"/>
    <w:rsid w:val="00AA2A5E"/>
    <w:rsid w:val="00AA2D0E"/>
    <w:rsid w:val="00AA536C"/>
    <w:rsid w:val="00AA67C5"/>
    <w:rsid w:val="00AB54A9"/>
    <w:rsid w:val="00AB56EF"/>
    <w:rsid w:val="00AB7881"/>
    <w:rsid w:val="00AC2239"/>
    <w:rsid w:val="00AC28C2"/>
    <w:rsid w:val="00AC4A5F"/>
    <w:rsid w:val="00AD1A5C"/>
    <w:rsid w:val="00AD38DA"/>
    <w:rsid w:val="00AD7420"/>
    <w:rsid w:val="00AD75DC"/>
    <w:rsid w:val="00AE0CB8"/>
    <w:rsid w:val="00AE3A21"/>
    <w:rsid w:val="00AE466E"/>
    <w:rsid w:val="00AF1712"/>
    <w:rsid w:val="00AF4979"/>
    <w:rsid w:val="00AF4D4B"/>
    <w:rsid w:val="00B01C2F"/>
    <w:rsid w:val="00B01D10"/>
    <w:rsid w:val="00B05113"/>
    <w:rsid w:val="00B1167A"/>
    <w:rsid w:val="00B14146"/>
    <w:rsid w:val="00B1470F"/>
    <w:rsid w:val="00B1485A"/>
    <w:rsid w:val="00B17D6D"/>
    <w:rsid w:val="00B232C1"/>
    <w:rsid w:val="00B23BA3"/>
    <w:rsid w:val="00B269D3"/>
    <w:rsid w:val="00B315B0"/>
    <w:rsid w:val="00B34730"/>
    <w:rsid w:val="00B34A27"/>
    <w:rsid w:val="00B37B9A"/>
    <w:rsid w:val="00B40092"/>
    <w:rsid w:val="00B43D6E"/>
    <w:rsid w:val="00B461DF"/>
    <w:rsid w:val="00B4777A"/>
    <w:rsid w:val="00B514D1"/>
    <w:rsid w:val="00B51CA6"/>
    <w:rsid w:val="00B53314"/>
    <w:rsid w:val="00B53E1F"/>
    <w:rsid w:val="00B54D3C"/>
    <w:rsid w:val="00B56186"/>
    <w:rsid w:val="00B61153"/>
    <w:rsid w:val="00B70A8A"/>
    <w:rsid w:val="00B7260C"/>
    <w:rsid w:val="00B75E88"/>
    <w:rsid w:val="00B77CC6"/>
    <w:rsid w:val="00B81E6C"/>
    <w:rsid w:val="00B82C76"/>
    <w:rsid w:val="00B9067A"/>
    <w:rsid w:val="00B91896"/>
    <w:rsid w:val="00B92676"/>
    <w:rsid w:val="00B94260"/>
    <w:rsid w:val="00B947BA"/>
    <w:rsid w:val="00BA13FD"/>
    <w:rsid w:val="00BA2177"/>
    <w:rsid w:val="00BA2806"/>
    <w:rsid w:val="00BA3751"/>
    <w:rsid w:val="00BA60C0"/>
    <w:rsid w:val="00BB0256"/>
    <w:rsid w:val="00BB0F73"/>
    <w:rsid w:val="00BB4AE0"/>
    <w:rsid w:val="00BB4C21"/>
    <w:rsid w:val="00BC2527"/>
    <w:rsid w:val="00BC256E"/>
    <w:rsid w:val="00BC6BFD"/>
    <w:rsid w:val="00BD018D"/>
    <w:rsid w:val="00BD3EF4"/>
    <w:rsid w:val="00BE4190"/>
    <w:rsid w:val="00BE436B"/>
    <w:rsid w:val="00BE4E98"/>
    <w:rsid w:val="00BE6D3D"/>
    <w:rsid w:val="00BE70A2"/>
    <w:rsid w:val="00BF0200"/>
    <w:rsid w:val="00BF0F8C"/>
    <w:rsid w:val="00BF21F6"/>
    <w:rsid w:val="00BF2A65"/>
    <w:rsid w:val="00BF46FF"/>
    <w:rsid w:val="00BF5077"/>
    <w:rsid w:val="00C00242"/>
    <w:rsid w:val="00C006F0"/>
    <w:rsid w:val="00C017E3"/>
    <w:rsid w:val="00C07014"/>
    <w:rsid w:val="00C107DE"/>
    <w:rsid w:val="00C12CC6"/>
    <w:rsid w:val="00C16E18"/>
    <w:rsid w:val="00C2088E"/>
    <w:rsid w:val="00C22556"/>
    <w:rsid w:val="00C305FB"/>
    <w:rsid w:val="00C3134A"/>
    <w:rsid w:val="00C33F36"/>
    <w:rsid w:val="00C3593A"/>
    <w:rsid w:val="00C36A5F"/>
    <w:rsid w:val="00C373BF"/>
    <w:rsid w:val="00C40409"/>
    <w:rsid w:val="00C419EE"/>
    <w:rsid w:val="00C41E49"/>
    <w:rsid w:val="00C4567B"/>
    <w:rsid w:val="00C46F37"/>
    <w:rsid w:val="00C46F9D"/>
    <w:rsid w:val="00C51B83"/>
    <w:rsid w:val="00C53C4B"/>
    <w:rsid w:val="00C540FF"/>
    <w:rsid w:val="00C54D37"/>
    <w:rsid w:val="00C5640D"/>
    <w:rsid w:val="00C56FFF"/>
    <w:rsid w:val="00C61C39"/>
    <w:rsid w:val="00C62E79"/>
    <w:rsid w:val="00C64863"/>
    <w:rsid w:val="00C66331"/>
    <w:rsid w:val="00C74DEF"/>
    <w:rsid w:val="00C763FF"/>
    <w:rsid w:val="00C76F54"/>
    <w:rsid w:val="00C840BD"/>
    <w:rsid w:val="00C84267"/>
    <w:rsid w:val="00C87690"/>
    <w:rsid w:val="00C90826"/>
    <w:rsid w:val="00C908F3"/>
    <w:rsid w:val="00C91F75"/>
    <w:rsid w:val="00C947B4"/>
    <w:rsid w:val="00CA24BE"/>
    <w:rsid w:val="00CA4E6A"/>
    <w:rsid w:val="00CA5F58"/>
    <w:rsid w:val="00CA7733"/>
    <w:rsid w:val="00CB00F7"/>
    <w:rsid w:val="00CB0453"/>
    <w:rsid w:val="00CB3326"/>
    <w:rsid w:val="00CB3EFF"/>
    <w:rsid w:val="00CB68DA"/>
    <w:rsid w:val="00CB68DB"/>
    <w:rsid w:val="00CC0E67"/>
    <w:rsid w:val="00CC34B7"/>
    <w:rsid w:val="00CC5794"/>
    <w:rsid w:val="00CC5E6A"/>
    <w:rsid w:val="00CC6253"/>
    <w:rsid w:val="00CD1910"/>
    <w:rsid w:val="00CD302E"/>
    <w:rsid w:val="00CD3458"/>
    <w:rsid w:val="00CD3936"/>
    <w:rsid w:val="00CD427B"/>
    <w:rsid w:val="00CD6DE3"/>
    <w:rsid w:val="00CD784E"/>
    <w:rsid w:val="00CE0558"/>
    <w:rsid w:val="00CE146F"/>
    <w:rsid w:val="00CE4B97"/>
    <w:rsid w:val="00CE5F09"/>
    <w:rsid w:val="00CE6D25"/>
    <w:rsid w:val="00CF113C"/>
    <w:rsid w:val="00CF32A7"/>
    <w:rsid w:val="00CF72FA"/>
    <w:rsid w:val="00CF7DBC"/>
    <w:rsid w:val="00D00920"/>
    <w:rsid w:val="00D01C07"/>
    <w:rsid w:val="00D122E3"/>
    <w:rsid w:val="00D13063"/>
    <w:rsid w:val="00D13452"/>
    <w:rsid w:val="00D173DB"/>
    <w:rsid w:val="00D20751"/>
    <w:rsid w:val="00D211B6"/>
    <w:rsid w:val="00D229B0"/>
    <w:rsid w:val="00D234F6"/>
    <w:rsid w:val="00D244DC"/>
    <w:rsid w:val="00D35E26"/>
    <w:rsid w:val="00D368AA"/>
    <w:rsid w:val="00D41AE4"/>
    <w:rsid w:val="00D44347"/>
    <w:rsid w:val="00D4478E"/>
    <w:rsid w:val="00D46B96"/>
    <w:rsid w:val="00D52F54"/>
    <w:rsid w:val="00D54373"/>
    <w:rsid w:val="00D553BE"/>
    <w:rsid w:val="00D55663"/>
    <w:rsid w:val="00D5721A"/>
    <w:rsid w:val="00D60D9B"/>
    <w:rsid w:val="00D61FAB"/>
    <w:rsid w:val="00D66FB4"/>
    <w:rsid w:val="00D67C4F"/>
    <w:rsid w:val="00D737B9"/>
    <w:rsid w:val="00D770F5"/>
    <w:rsid w:val="00D80DEE"/>
    <w:rsid w:val="00D82DE8"/>
    <w:rsid w:val="00D84E43"/>
    <w:rsid w:val="00D902F4"/>
    <w:rsid w:val="00D90E01"/>
    <w:rsid w:val="00D9140B"/>
    <w:rsid w:val="00D93958"/>
    <w:rsid w:val="00D93FB3"/>
    <w:rsid w:val="00DA4FD6"/>
    <w:rsid w:val="00DA6625"/>
    <w:rsid w:val="00DA74C3"/>
    <w:rsid w:val="00DA7E64"/>
    <w:rsid w:val="00DB2C2C"/>
    <w:rsid w:val="00DB4A83"/>
    <w:rsid w:val="00DB79E5"/>
    <w:rsid w:val="00DC103E"/>
    <w:rsid w:val="00DC1AB7"/>
    <w:rsid w:val="00DC2322"/>
    <w:rsid w:val="00DC40D6"/>
    <w:rsid w:val="00DD2632"/>
    <w:rsid w:val="00DD47FD"/>
    <w:rsid w:val="00DD6676"/>
    <w:rsid w:val="00DE2D84"/>
    <w:rsid w:val="00DE3734"/>
    <w:rsid w:val="00DE5DC6"/>
    <w:rsid w:val="00DE774B"/>
    <w:rsid w:val="00DF1FCD"/>
    <w:rsid w:val="00DF2EB4"/>
    <w:rsid w:val="00DF692E"/>
    <w:rsid w:val="00E014B7"/>
    <w:rsid w:val="00E03229"/>
    <w:rsid w:val="00E037C4"/>
    <w:rsid w:val="00E03AE6"/>
    <w:rsid w:val="00E04461"/>
    <w:rsid w:val="00E143AD"/>
    <w:rsid w:val="00E24FBD"/>
    <w:rsid w:val="00E25D4B"/>
    <w:rsid w:val="00E363B1"/>
    <w:rsid w:val="00E3774C"/>
    <w:rsid w:val="00E4398E"/>
    <w:rsid w:val="00E46337"/>
    <w:rsid w:val="00E536C4"/>
    <w:rsid w:val="00E53753"/>
    <w:rsid w:val="00E54048"/>
    <w:rsid w:val="00E54968"/>
    <w:rsid w:val="00E55A75"/>
    <w:rsid w:val="00E57285"/>
    <w:rsid w:val="00E60B62"/>
    <w:rsid w:val="00E60CB9"/>
    <w:rsid w:val="00E62C81"/>
    <w:rsid w:val="00E65633"/>
    <w:rsid w:val="00E660A0"/>
    <w:rsid w:val="00E662EC"/>
    <w:rsid w:val="00E6708E"/>
    <w:rsid w:val="00E67105"/>
    <w:rsid w:val="00E73CFA"/>
    <w:rsid w:val="00E7427C"/>
    <w:rsid w:val="00E75973"/>
    <w:rsid w:val="00E80CFA"/>
    <w:rsid w:val="00E84747"/>
    <w:rsid w:val="00E86C69"/>
    <w:rsid w:val="00E906CA"/>
    <w:rsid w:val="00E90F67"/>
    <w:rsid w:val="00E93D05"/>
    <w:rsid w:val="00E975C8"/>
    <w:rsid w:val="00E97835"/>
    <w:rsid w:val="00EA0628"/>
    <w:rsid w:val="00EA1B2A"/>
    <w:rsid w:val="00EB027B"/>
    <w:rsid w:val="00EB0CC6"/>
    <w:rsid w:val="00EB50B4"/>
    <w:rsid w:val="00EB573D"/>
    <w:rsid w:val="00EB58E0"/>
    <w:rsid w:val="00EB6E47"/>
    <w:rsid w:val="00EC06F4"/>
    <w:rsid w:val="00EC1A64"/>
    <w:rsid w:val="00EC6804"/>
    <w:rsid w:val="00EC72DA"/>
    <w:rsid w:val="00EC7537"/>
    <w:rsid w:val="00ED2EB9"/>
    <w:rsid w:val="00ED6376"/>
    <w:rsid w:val="00EE01DF"/>
    <w:rsid w:val="00EE0FEF"/>
    <w:rsid w:val="00EE3113"/>
    <w:rsid w:val="00EE572B"/>
    <w:rsid w:val="00EE683B"/>
    <w:rsid w:val="00EE7AF4"/>
    <w:rsid w:val="00EE7B05"/>
    <w:rsid w:val="00EF0035"/>
    <w:rsid w:val="00EF0280"/>
    <w:rsid w:val="00EF0650"/>
    <w:rsid w:val="00EF18B3"/>
    <w:rsid w:val="00EF3EC0"/>
    <w:rsid w:val="00EF4EE4"/>
    <w:rsid w:val="00EF50C1"/>
    <w:rsid w:val="00F01495"/>
    <w:rsid w:val="00F04C69"/>
    <w:rsid w:val="00F052CA"/>
    <w:rsid w:val="00F05CBC"/>
    <w:rsid w:val="00F06CD8"/>
    <w:rsid w:val="00F06FA2"/>
    <w:rsid w:val="00F103CD"/>
    <w:rsid w:val="00F117EB"/>
    <w:rsid w:val="00F129F3"/>
    <w:rsid w:val="00F12D57"/>
    <w:rsid w:val="00F140D5"/>
    <w:rsid w:val="00F160AE"/>
    <w:rsid w:val="00F16113"/>
    <w:rsid w:val="00F16546"/>
    <w:rsid w:val="00F16638"/>
    <w:rsid w:val="00F17338"/>
    <w:rsid w:val="00F17935"/>
    <w:rsid w:val="00F2215D"/>
    <w:rsid w:val="00F24CEA"/>
    <w:rsid w:val="00F2653F"/>
    <w:rsid w:val="00F30E98"/>
    <w:rsid w:val="00F327D1"/>
    <w:rsid w:val="00F345F8"/>
    <w:rsid w:val="00F41A14"/>
    <w:rsid w:val="00F41A15"/>
    <w:rsid w:val="00F45E6B"/>
    <w:rsid w:val="00F5340F"/>
    <w:rsid w:val="00F57EF9"/>
    <w:rsid w:val="00F57F8D"/>
    <w:rsid w:val="00F62ED4"/>
    <w:rsid w:val="00F643AB"/>
    <w:rsid w:val="00F66587"/>
    <w:rsid w:val="00F676E8"/>
    <w:rsid w:val="00F70F22"/>
    <w:rsid w:val="00F721CE"/>
    <w:rsid w:val="00F72B51"/>
    <w:rsid w:val="00F80293"/>
    <w:rsid w:val="00F83C6B"/>
    <w:rsid w:val="00F867C6"/>
    <w:rsid w:val="00F91F2F"/>
    <w:rsid w:val="00F93A9A"/>
    <w:rsid w:val="00F96038"/>
    <w:rsid w:val="00FA0C13"/>
    <w:rsid w:val="00FA19A1"/>
    <w:rsid w:val="00FA3C75"/>
    <w:rsid w:val="00FA5E60"/>
    <w:rsid w:val="00FA635E"/>
    <w:rsid w:val="00FB271D"/>
    <w:rsid w:val="00FB383D"/>
    <w:rsid w:val="00FB660E"/>
    <w:rsid w:val="00FC4EB0"/>
    <w:rsid w:val="00FC65D9"/>
    <w:rsid w:val="00FC7AC8"/>
    <w:rsid w:val="00FD09B6"/>
    <w:rsid w:val="00FD1C60"/>
    <w:rsid w:val="00FD2325"/>
    <w:rsid w:val="00FD61D6"/>
    <w:rsid w:val="00FD6E6F"/>
    <w:rsid w:val="00FD6F4F"/>
    <w:rsid w:val="00FD7271"/>
    <w:rsid w:val="00FE4A31"/>
    <w:rsid w:val="00FE5767"/>
    <w:rsid w:val="00FE5D0B"/>
    <w:rsid w:val="00FE789A"/>
    <w:rsid w:val="00FF0AA3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502B8-3061-495B-987B-E92FD8E1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BD"/>
  </w:style>
  <w:style w:type="paragraph" w:styleId="1">
    <w:name w:val="heading 1"/>
    <w:basedOn w:val="a"/>
    <w:next w:val="a"/>
    <w:link w:val="10"/>
    <w:uiPriority w:val="9"/>
    <w:qFormat/>
    <w:rsid w:val="00321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461"/>
  </w:style>
  <w:style w:type="paragraph" w:styleId="a6">
    <w:name w:val="footer"/>
    <w:basedOn w:val="a"/>
    <w:link w:val="a7"/>
    <w:uiPriority w:val="99"/>
    <w:unhideWhenUsed/>
    <w:rsid w:val="00E0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461"/>
  </w:style>
  <w:style w:type="paragraph" w:customStyle="1" w:styleId="Default">
    <w:name w:val="Default"/>
    <w:rsid w:val="00630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4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6216D"/>
    <w:pPr>
      <w:ind w:left="720"/>
      <w:contextualSpacing/>
    </w:pPr>
  </w:style>
  <w:style w:type="character" w:customStyle="1" w:styleId="0pt">
    <w:name w:val="Основной текст + Интервал 0 pt"/>
    <w:basedOn w:val="a0"/>
    <w:rsid w:val="00026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pple-converted-space">
    <w:name w:val="apple-converted-space"/>
    <w:basedOn w:val="a0"/>
    <w:rsid w:val="00054CAB"/>
  </w:style>
  <w:style w:type="character" w:customStyle="1" w:styleId="10">
    <w:name w:val="Заголовок 1 Знак"/>
    <w:basedOn w:val="a0"/>
    <w:link w:val="1"/>
    <w:uiPriority w:val="9"/>
    <w:rsid w:val="00321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40430.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C928-8EDF-4286-B606-5D15E8A3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5442</TotalTime>
  <Pages>11</Pages>
  <Words>4937</Words>
  <Characters>28146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958</cp:revision>
  <cp:lastPrinted>2016-12-08T07:43:00Z</cp:lastPrinted>
  <dcterms:created xsi:type="dcterms:W3CDTF">2016-11-08T03:18:00Z</dcterms:created>
  <dcterms:modified xsi:type="dcterms:W3CDTF">2016-12-15T01:24:00Z</dcterms:modified>
</cp:coreProperties>
</file>