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3C" w:rsidRDefault="0069533C" w:rsidP="0069533C">
      <w:pPr>
        <w:ind w:left="-360" w:right="-36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69533C" w:rsidRPr="00C91090" w:rsidRDefault="0069533C" w:rsidP="0069533C">
      <w:pPr>
        <w:ind w:right="-365"/>
        <w:jc w:val="center"/>
        <w:rPr>
          <w:b/>
          <w:color w:val="FF0000"/>
          <w:sz w:val="28"/>
          <w:szCs w:val="28"/>
        </w:rPr>
      </w:pPr>
    </w:p>
    <w:p w:rsidR="00D0667F" w:rsidRPr="003A0E87" w:rsidRDefault="001D0A56" w:rsidP="0069533C">
      <w:pPr>
        <w:ind w:left="360"/>
        <w:jc w:val="center"/>
        <w:rPr>
          <w:color w:val="FF0000"/>
        </w:rPr>
      </w:pPr>
      <w:r w:rsidRPr="00D0667F">
        <w:rPr>
          <w:sz w:val="28"/>
          <w:szCs w:val="28"/>
        </w:rPr>
        <w:t xml:space="preserve"> </w:t>
      </w:r>
      <w:r w:rsidR="00D0667F" w:rsidRPr="00D0667F">
        <w:rPr>
          <w:b/>
          <w:sz w:val="28"/>
          <w:szCs w:val="28"/>
        </w:rPr>
        <w:t>Отчет</w:t>
      </w:r>
      <w:r w:rsidRPr="003A0E87">
        <w:rPr>
          <w:b/>
          <w:color w:val="FF0000"/>
        </w:rPr>
        <w:t xml:space="preserve"> </w:t>
      </w:r>
      <w:r w:rsidRPr="007F07BB">
        <w:rPr>
          <w:b/>
        </w:rPr>
        <w:t xml:space="preserve">№ </w:t>
      </w:r>
      <w:r w:rsidR="00D0667F">
        <w:rPr>
          <w:b/>
        </w:rPr>
        <w:t>0</w:t>
      </w:r>
      <w:r w:rsidR="009818DA">
        <w:rPr>
          <w:b/>
        </w:rPr>
        <w:t>1</w:t>
      </w:r>
    </w:p>
    <w:p w:rsidR="000E6ECE" w:rsidRDefault="000E6ECE" w:rsidP="000E6ECE">
      <w:pPr>
        <w:ind w:left="-283" w:firstLine="540"/>
        <w:jc w:val="center"/>
      </w:pPr>
      <w:proofErr w:type="gramStart"/>
      <w:r>
        <w:t>по</w:t>
      </w:r>
      <w:proofErr w:type="gramEnd"/>
      <w:r>
        <w:t xml:space="preserve"> результатам проведения контрольного мероприятия  «Аудит эффективности использования бюджетных средств выделенных в </w:t>
      </w:r>
      <w:r w:rsidR="009818DA" w:rsidRPr="009818DA">
        <w:t xml:space="preserve">2015-2017гг. </w:t>
      </w:r>
      <w:r>
        <w:t>на реализацию мероприятий муниципальной программы «</w:t>
      </w:r>
      <w:r w:rsidR="009818DA" w:rsidRPr="009818DA">
        <w:t xml:space="preserve">Молодежь </w:t>
      </w:r>
      <w:proofErr w:type="spellStart"/>
      <w:r w:rsidR="009818DA" w:rsidRPr="009818DA">
        <w:t>Куйтунского</w:t>
      </w:r>
      <w:proofErr w:type="spellEnd"/>
      <w:r w:rsidR="009818DA" w:rsidRPr="009818DA">
        <w:t xml:space="preserve"> района</w:t>
      </w:r>
      <w:r>
        <w:t>», в том числе соблюдение законодательства в сфере закупок для муниципальных нужд».</w:t>
      </w:r>
    </w:p>
    <w:p w:rsidR="00B05BB1" w:rsidRPr="00286C7A" w:rsidRDefault="00B05BB1" w:rsidP="00841E48">
      <w:pPr>
        <w:ind w:left="-283" w:firstLine="540"/>
        <w:jc w:val="center"/>
        <w:rPr>
          <w:color w:val="FF0000"/>
        </w:rPr>
      </w:pPr>
    </w:p>
    <w:p w:rsidR="0069533C" w:rsidRPr="000E6ECE" w:rsidRDefault="003A0E87" w:rsidP="0069533C">
      <w:pPr>
        <w:ind w:left="360"/>
        <w:jc w:val="both"/>
      </w:pPr>
      <w:proofErr w:type="spellStart"/>
      <w:r w:rsidRPr="000E6ECE">
        <w:t>р.</w:t>
      </w:r>
      <w:r w:rsidR="0069533C" w:rsidRPr="000E6ECE">
        <w:t>п</w:t>
      </w:r>
      <w:proofErr w:type="spellEnd"/>
      <w:r w:rsidR="0069533C" w:rsidRPr="000E6ECE">
        <w:t>.</w:t>
      </w:r>
      <w:r w:rsidRPr="000E6ECE">
        <w:t xml:space="preserve"> </w:t>
      </w:r>
      <w:r w:rsidR="0069533C" w:rsidRPr="000E6ECE">
        <w:t xml:space="preserve">Куйтун                                                                       </w:t>
      </w:r>
      <w:r w:rsidR="001D0A56" w:rsidRPr="000E6ECE">
        <w:t xml:space="preserve"> </w:t>
      </w:r>
      <w:r w:rsidR="00EA6009" w:rsidRPr="000E6ECE">
        <w:t xml:space="preserve">                      </w:t>
      </w:r>
      <w:r w:rsidRPr="000E6ECE">
        <w:t xml:space="preserve">   </w:t>
      </w:r>
      <w:r w:rsidR="00416CC6">
        <w:t>5</w:t>
      </w:r>
      <w:r w:rsidRPr="00286C7A">
        <w:rPr>
          <w:color w:val="FF0000"/>
        </w:rPr>
        <w:t xml:space="preserve"> </w:t>
      </w:r>
      <w:r w:rsidR="00B05BB1" w:rsidRPr="000E6ECE">
        <w:t>февра</w:t>
      </w:r>
      <w:r w:rsidR="00EA6009" w:rsidRPr="000E6ECE">
        <w:t>л</w:t>
      </w:r>
      <w:r w:rsidR="00841E48" w:rsidRPr="000E6ECE">
        <w:t>я</w:t>
      </w:r>
      <w:r w:rsidR="001D0A56" w:rsidRPr="000E6ECE">
        <w:t xml:space="preserve"> 201</w:t>
      </w:r>
      <w:r w:rsidR="009818DA">
        <w:t>8</w:t>
      </w:r>
      <w:r w:rsidR="001D0A56" w:rsidRPr="000E6ECE">
        <w:t xml:space="preserve"> г.</w:t>
      </w:r>
    </w:p>
    <w:p w:rsidR="00D0667F" w:rsidRPr="00286C7A" w:rsidRDefault="00D0667F" w:rsidP="0069533C">
      <w:pPr>
        <w:ind w:left="360"/>
        <w:jc w:val="both"/>
        <w:rPr>
          <w:color w:val="FF0000"/>
        </w:rPr>
      </w:pPr>
    </w:p>
    <w:p w:rsidR="00B6548B" w:rsidRDefault="00FC2E4E" w:rsidP="00F872BC">
      <w:pPr>
        <w:ind w:firstLine="540"/>
        <w:jc w:val="both"/>
      </w:pPr>
      <w:r w:rsidRPr="000E6ECE">
        <w:t xml:space="preserve">Настоящий отчет подготовлен председателем КСП </w:t>
      </w:r>
      <w:proofErr w:type="spellStart"/>
      <w:r w:rsidR="000E6ECE" w:rsidRPr="000E6ECE">
        <w:t>Костюкевич</w:t>
      </w:r>
      <w:proofErr w:type="spellEnd"/>
      <w:r w:rsidR="000E6ECE" w:rsidRPr="000E6ECE">
        <w:t xml:space="preserve"> А.А.</w:t>
      </w:r>
      <w:r w:rsidRPr="000E6ECE">
        <w:t xml:space="preserve"> по итогам контрольного мероприятия </w:t>
      </w:r>
      <w:r w:rsidR="000E6ECE" w:rsidRPr="000E6ECE">
        <w:t>«Аудит</w:t>
      </w:r>
      <w:r w:rsidR="000E6ECE">
        <w:t xml:space="preserve"> эффективности использования бюджетных средств выделенных в </w:t>
      </w:r>
      <w:r w:rsidR="00B6548B" w:rsidRPr="00B6548B">
        <w:t xml:space="preserve">2015-2017гг. </w:t>
      </w:r>
      <w:r w:rsidR="000E6ECE">
        <w:t>на реализацию мероприятий муниципальной программы «</w:t>
      </w:r>
      <w:r w:rsidR="00B6548B" w:rsidRPr="00B6548B">
        <w:t xml:space="preserve">Молодежь </w:t>
      </w:r>
      <w:proofErr w:type="spellStart"/>
      <w:r w:rsidR="00B6548B" w:rsidRPr="00B6548B">
        <w:t>Куйтунского</w:t>
      </w:r>
      <w:proofErr w:type="spellEnd"/>
      <w:r w:rsidR="00B6548B" w:rsidRPr="00B6548B">
        <w:t xml:space="preserve"> района</w:t>
      </w:r>
      <w:r w:rsidR="000E6ECE">
        <w:t>», в том числе соблюдение законодательства в сфере закупок для муниципальных нужд</w:t>
      </w:r>
      <w:r w:rsidR="000E6ECE" w:rsidRPr="000E6ECE">
        <w:t>»</w:t>
      </w:r>
      <w:r w:rsidR="00D0667F" w:rsidRPr="000E6ECE">
        <w:t xml:space="preserve">, на основании акта </w:t>
      </w:r>
      <w:proofErr w:type="gramStart"/>
      <w:r w:rsidR="00D0667F" w:rsidRPr="000E6ECE">
        <w:t>проверки  от</w:t>
      </w:r>
      <w:proofErr w:type="gramEnd"/>
      <w:r w:rsidR="00D0667F" w:rsidRPr="000E6ECE">
        <w:t xml:space="preserve"> </w:t>
      </w:r>
      <w:r w:rsidR="00B6548B">
        <w:t>29</w:t>
      </w:r>
      <w:r w:rsidR="000E6ECE" w:rsidRPr="000E6ECE">
        <w:t>.01</w:t>
      </w:r>
      <w:r w:rsidR="00D0667F" w:rsidRPr="000E6ECE">
        <w:t>.201</w:t>
      </w:r>
      <w:r w:rsidR="00B6548B">
        <w:t>8</w:t>
      </w:r>
      <w:r w:rsidR="00087D30">
        <w:t>г.</w:t>
      </w:r>
      <w:r w:rsidR="008D5509" w:rsidRPr="000E6ECE">
        <w:t xml:space="preserve"> №</w:t>
      </w:r>
      <w:r w:rsidR="000E6ECE" w:rsidRPr="000E6ECE">
        <w:t xml:space="preserve"> </w:t>
      </w:r>
      <w:r w:rsidR="008D5509" w:rsidRPr="000E6ECE">
        <w:t>0</w:t>
      </w:r>
      <w:r w:rsidR="00B6548B">
        <w:t>1</w:t>
      </w:r>
      <w:r w:rsidR="008D5509" w:rsidRPr="000E6ECE">
        <w:t>,</w:t>
      </w:r>
      <w:r w:rsidR="008D5509" w:rsidRPr="00286C7A">
        <w:rPr>
          <w:color w:val="FF0000"/>
        </w:rPr>
        <w:t xml:space="preserve"> </w:t>
      </w:r>
      <w:r w:rsidR="008D5509" w:rsidRPr="00F872BC">
        <w:t>составленного</w:t>
      </w:r>
      <w:r w:rsidR="00D0667F" w:rsidRPr="00F872BC">
        <w:t xml:space="preserve"> </w:t>
      </w:r>
      <w:r w:rsidR="00087D30">
        <w:t>аудитором КСП Герасименко С.</w:t>
      </w:r>
      <w:r w:rsidR="00B6548B" w:rsidRPr="00B6548B">
        <w:t xml:space="preserve">В. и ведущим инспектором КСП </w:t>
      </w:r>
      <w:proofErr w:type="spellStart"/>
      <w:r w:rsidR="00B6548B" w:rsidRPr="00B6548B">
        <w:t>Гришкевич</w:t>
      </w:r>
      <w:proofErr w:type="spellEnd"/>
      <w:r w:rsidR="00B6548B">
        <w:t xml:space="preserve"> </w:t>
      </w:r>
      <w:r w:rsidR="00B6548B" w:rsidRPr="00B6548B">
        <w:t xml:space="preserve">Е.И.  </w:t>
      </w:r>
    </w:p>
    <w:p w:rsidR="00FC2E4E" w:rsidRPr="00F872BC" w:rsidRDefault="00FC2E4E" w:rsidP="00F872BC">
      <w:pPr>
        <w:ind w:firstLine="540"/>
        <w:jc w:val="both"/>
        <w:rPr>
          <w:b/>
        </w:rPr>
      </w:pPr>
      <w:r w:rsidRPr="00F872BC">
        <w:rPr>
          <w:b/>
        </w:rPr>
        <w:t>Основание для проведения контрольного мероприятия:</w:t>
      </w:r>
      <w:r w:rsidR="00F872BC" w:rsidRPr="00F872BC">
        <w:rPr>
          <w:b/>
        </w:rPr>
        <w:t xml:space="preserve"> </w:t>
      </w:r>
      <w:r w:rsidRPr="00F872BC">
        <w:t>Федеральный закон от 07.02.2011 года №</w:t>
      </w:r>
      <w:r w:rsidR="00F872BC" w:rsidRPr="00F872BC">
        <w:t xml:space="preserve"> </w:t>
      </w:r>
      <w:r w:rsidRPr="00F872BC">
        <w:t xml:space="preserve">6-ФЗ «Об общих принципах организации и деятельности контрольно-счетных </w:t>
      </w:r>
      <w:proofErr w:type="gramStart"/>
      <w:r w:rsidRPr="00F872BC">
        <w:t>органов  субъектов</w:t>
      </w:r>
      <w:proofErr w:type="gramEnd"/>
      <w:r w:rsidRPr="00F872BC">
        <w:t xml:space="preserve"> Российской Федерации и м</w:t>
      </w:r>
      <w:r w:rsidR="00D0667F" w:rsidRPr="00F872BC">
        <w:t>униципальных образований», п.</w:t>
      </w:r>
      <w:r w:rsidR="00F872BC" w:rsidRPr="00F872BC">
        <w:t xml:space="preserve"> </w:t>
      </w:r>
      <w:r w:rsidR="00D0667F" w:rsidRPr="00F872BC">
        <w:t>4.</w:t>
      </w:r>
      <w:r w:rsidR="00B6548B">
        <w:t>1</w:t>
      </w:r>
      <w:r w:rsidRPr="00F872BC">
        <w:t xml:space="preserve"> плана работы Контрольно-счетной палаты на 201</w:t>
      </w:r>
      <w:r w:rsidR="00B6548B">
        <w:t>8</w:t>
      </w:r>
      <w:r w:rsidRPr="00F872BC">
        <w:t xml:space="preserve"> год.</w:t>
      </w:r>
    </w:p>
    <w:p w:rsidR="00FC2E4E" w:rsidRPr="00F872BC" w:rsidRDefault="00FC2E4E" w:rsidP="000E6ECE">
      <w:pPr>
        <w:ind w:firstLine="567"/>
        <w:jc w:val="both"/>
      </w:pPr>
      <w:r w:rsidRPr="00F872BC">
        <w:rPr>
          <w:b/>
        </w:rPr>
        <w:t xml:space="preserve">Предмет контрольного мероприятия: </w:t>
      </w:r>
      <w:proofErr w:type="gramStart"/>
      <w:r w:rsidR="00B6548B" w:rsidRPr="00B6548B">
        <w:t>законность,  результативность</w:t>
      </w:r>
      <w:proofErr w:type="gramEnd"/>
      <w:r w:rsidR="00B6548B" w:rsidRPr="00B6548B">
        <w:t xml:space="preserve">   (эффективность и экономность) использования средств  местного бюджета</w:t>
      </w:r>
      <w:r w:rsidRPr="00F872BC">
        <w:t>.</w:t>
      </w:r>
    </w:p>
    <w:p w:rsidR="00D0667F" w:rsidRPr="00F872BC" w:rsidRDefault="00FC2E4E" w:rsidP="00D0667F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2BC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Pr="00F872BC">
        <w:t xml:space="preserve"> </w:t>
      </w:r>
      <w:r w:rsidR="00B6548B" w:rsidRPr="00B6548B">
        <w:rPr>
          <w:rFonts w:ascii="Times New Roman" w:hAnsi="Times New Roman"/>
          <w:sz w:val="24"/>
          <w:szCs w:val="24"/>
        </w:rPr>
        <w:t>А</w:t>
      </w:r>
      <w:r w:rsidR="00D0667F" w:rsidRPr="00B6548B">
        <w:rPr>
          <w:rFonts w:ascii="Times New Roman" w:hAnsi="Times New Roman"/>
          <w:sz w:val="24"/>
          <w:szCs w:val="24"/>
        </w:rPr>
        <w:t>дмини</w:t>
      </w:r>
      <w:r w:rsidR="00D0667F" w:rsidRPr="00F872BC">
        <w:rPr>
          <w:rFonts w:ascii="Times New Roman" w:hAnsi="Times New Roman"/>
          <w:sz w:val="24"/>
          <w:szCs w:val="24"/>
        </w:rPr>
        <w:t>страци</w:t>
      </w:r>
      <w:r w:rsidR="00B6548B">
        <w:rPr>
          <w:rFonts w:ascii="Times New Roman" w:hAnsi="Times New Roman"/>
          <w:sz w:val="24"/>
          <w:szCs w:val="24"/>
        </w:rPr>
        <w:t>я</w:t>
      </w:r>
      <w:r w:rsidR="00D0667F" w:rsidRPr="00F872B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D0667F" w:rsidRPr="00F872BC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0667F" w:rsidRPr="00F872BC">
        <w:rPr>
          <w:rFonts w:ascii="Times New Roman" w:hAnsi="Times New Roman"/>
          <w:sz w:val="24"/>
          <w:szCs w:val="24"/>
        </w:rPr>
        <w:t xml:space="preserve"> район» (далее – </w:t>
      </w:r>
      <w:r w:rsidR="00B6548B">
        <w:rPr>
          <w:rFonts w:ascii="Times New Roman" w:hAnsi="Times New Roman"/>
          <w:sz w:val="24"/>
          <w:szCs w:val="24"/>
        </w:rPr>
        <w:t>Администрация</w:t>
      </w:r>
      <w:r w:rsidR="00D0667F" w:rsidRPr="00F872BC">
        <w:rPr>
          <w:rFonts w:ascii="Times New Roman" w:hAnsi="Times New Roman"/>
          <w:sz w:val="24"/>
          <w:szCs w:val="24"/>
        </w:rPr>
        <w:t>).</w:t>
      </w:r>
    </w:p>
    <w:p w:rsidR="00FC2E4E" w:rsidRPr="00F872BC" w:rsidRDefault="00FC2E4E" w:rsidP="000E6ECE">
      <w:pPr>
        <w:ind w:right="-1" w:firstLine="567"/>
        <w:jc w:val="both"/>
      </w:pPr>
      <w:r w:rsidRPr="00F872BC">
        <w:rPr>
          <w:b/>
        </w:rPr>
        <w:t xml:space="preserve">Срок проведения контрольного мероприятия: </w:t>
      </w:r>
      <w:proofErr w:type="gramStart"/>
      <w:r w:rsidRPr="00F872BC">
        <w:t>с  1</w:t>
      </w:r>
      <w:r w:rsidR="00F872BC" w:rsidRPr="00F872BC">
        <w:t>0</w:t>
      </w:r>
      <w:r w:rsidRPr="00F872BC">
        <w:t>.01.201</w:t>
      </w:r>
      <w:r w:rsidR="00087D30">
        <w:t>8</w:t>
      </w:r>
      <w:proofErr w:type="gramEnd"/>
      <w:r w:rsidRPr="00F872BC">
        <w:t xml:space="preserve"> г. по </w:t>
      </w:r>
      <w:r w:rsidR="00087D30">
        <w:t>29</w:t>
      </w:r>
      <w:r w:rsidRPr="00F872BC">
        <w:t>.0</w:t>
      </w:r>
      <w:r w:rsidR="00F872BC" w:rsidRPr="00F872BC">
        <w:t>1</w:t>
      </w:r>
      <w:r w:rsidRPr="00F872BC">
        <w:t>.201</w:t>
      </w:r>
      <w:r w:rsidR="00087D30">
        <w:t>8</w:t>
      </w:r>
      <w:r w:rsidRPr="00F872BC">
        <w:t>г.</w:t>
      </w:r>
    </w:p>
    <w:p w:rsidR="00087D30" w:rsidRDefault="00FC2E4E" w:rsidP="000E6ECE">
      <w:pPr>
        <w:ind w:firstLine="567"/>
        <w:jc w:val="both"/>
      </w:pPr>
      <w:r w:rsidRPr="00F872BC">
        <w:rPr>
          <w:b/>
        </w:rPr>
        <w:t>Цель контрольного мероприятия:</w:t>
      </w:r>
      <w:r w:rsidRPr="00F872BC">
        <w:t xml:space="preserve"> </w:t>
      </w:r>
      <w:r w:rsidR="00087D30" w:rsidRPr="00087D30">
        <w:t>оценить законность, эффективность и целевой характер использования средств районного бюджета, направленных на реализацию муниципальной программы. Оценить степень достижения запланированных социально-экономических результатов муниципальной программы.</w:t>
      </w:r>
    </w:p>
    <w:p w:rsidR="00FC2E4E" w:rsidRPr="00F872BC" w:rsidRDefault="00FC2E4E" w:rsidP="000E6ECE">
      <w:pPr>
        <w:ind w:firstLine="567"/>
        <w:jc w:val="both"/>
      </w:pPr>
      <w:r w:rsidRPr="00F872BC">
        <w:rPr>
          <w:b/>
        </w:rPr>
        <w:t xml:space="preserve">Проверяемый </w:t>
      </w:r>
      <w:proofErr w:type="gramStart"/>
      <w:r w:rsidRPr="00F872BC">
        <w:rPr>
          <w:b/>
        </w:rPr>
        <w:t xml:space="preserve">период: </w:t>
      </w:r>
      <w:r w:rsidR="00F872BC" w:rsidRPr="00F872BC">
        <w:rPr>
          <w:b/>
        </w:rPr>
        <w:t xml:space="preserve"> </w:t>
      </w:r>
      <w:r w:rsidR="00087D30" w:rsidRPr="00087D30">
        <w:t>2015</w:t>
      </w:r>
      <w:proofErr w:type="gramEnd"/>
      <w:r w:rsidR="00087D30" w:rsidRPr="00087D30">
        <w:t>г., 2016г., 2017г.</w:t>
      </w:r>
    </w:p>
    <w:p w:rsidR="00FC2E4E" w:rsidRPr="00F872BC" w:rsidRDefault="00D70899" w:rsidP="000E6ECE">
      <w:pPr>
        <w:ind w:firstLine="567"/>
        <w:jc w:val="both"/>
        <w:rPr>
          <w:b/>
        </w:rPr>
      </w:pPr>
      <w:r w:rsidRPr="00F872BC">
        <w:rPr>
          <w:b/>
        </w:rPr>
        <w:t xml:space="preserve">Объем проверенных финансовых средств -   </w:t>
      </w:r>
      <w:r w:rsidR="00087D30" w:rsidRPr="00087D30">
        <w:rPr>
          <w:b/>
        </w:rPr>
        <w:t xml:space="preserve">466,4 </w:t>
      </w:r>
      <w:r w:rsidRPr="00F872BC">
        <w:rPr>
          <w:b/>
        </w:rPr>
        <w:t xml:space="preserve">  тыс. руб.</w:t>
      </w:r>
    </w:p>
    <w:p w:rsidR="00D70899" w:rsidRPr="00286C7A" w:rsidRDefault="00D70899" w:rsidP="00FC2E4E">
      <w:pPr>
        <w:ind w:left="-284" w:firstLine="284"/>
        <w:jc w:val="both"/>
        <w:rPr>
          <w:color w:val="FF0000"/>
        </w:rPr>
      </w:pPr>
    </w:p>
    <w:p w:rsidR="00FC2E4E" w:rsidRPr="00F872BC" w:rsidRDefault="00FC2E4E" w:rsidP="00F872BC">
      <w:pPr>
        <w:ind w:firstLine="567"/>
        <w:jc w:val="center"/>
        <w:rPr>
          <w:b/>
        </w:rPr>
      </w:pPr>
      <w:r w:rsidRPr="00F872BC">
        <w:rPr>
          <w:b/>
        </w:rPr>
        <w:t>Результаты контрольного мероприятия:</w:t>
      </w:r>
    </w:p>
    <w:p w:rsidR="00E959FB" w:rsidRDefault="00E959FB" w:rsidP="00F872BC">
      <w:pPr>
        <w:ind w:firstLine="539"/>
        <w:jc w:val="both"/>
      </w:pPr>
    </w:p>
    <w:p w:rsidR="00D70899" w:rsidRPr="004A1775" w:rsidRDefault="00D70899" w:rsidP="00686F27">
      <w:pPr>
        <w:pStyle w:val="ac"/>
        <w:numPr>
          <w:ilvl w:val="0"/>
          <w:numId w:val="2"/>
        </w:num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4A1775">
        <w:rPr>
          <w:rFonts w:ascii="Times New Roman" w:hAnsi="Times New Roman"/>
          <w:b/>
          <w:sz w:val="24"/>
          <w:szCs w:val="24"/>
        </w:rPr>
        <w:t>Общие сведения, цели и задачи программы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Муниципальная программа «Молодежь </w:t>
      </w:r>
      <w:proofErr w:type="spellStart"/>
      <w:r>
        <w:t>Куйтунского</w:t>
      </w:r>
      <w:proofErr w:type="spellEnd"/>
      <w:r>
        <w:t xml:space="preserve"> района» на 2015-2017гг. (далее -  Программа, муниципальная программа) утверждена Постановлением администрации МО </w:t>
      </w:r>
      <w:proofErr w:type="spellStart"/>
      <w:r>
        <w:t>Куйтунский</w:t>
      </w:r>
      <w:proofErr w:type="spellEnd"/>
      <w:r>
        <w:t xml:space="preserve"> район от 19.08.2013г. № 592-п.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Разработчиком программы </w:t>
      </w:r>
      <w:proofErr w:type="gramStart"/>
      <w:r>
        <w:t>является  ведущий</w:t>
      </w:r>
      <w:proofErr w:type="gramEnd"/>
      <w:r>
        <w:t xml:space="preserve"> специалист по работе с детьми и молодежью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Куратор и исполнитель программы – Администрация МО </w:t>
      </w:r>
      <w:proofErr w:type="spellStart"/>
      <w:r>
        <w:t>Куйтунский</w:t>
      </w:r>
      <w:proofErr w:type="spellEnd"/>
      <w:r>
        <w:t xml:space="preserve"> район.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Программой обозначены проблемы молодежной политики: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1. Низкая социальная активность: слабая включенность молодежи в общественно-политическую и социально-экономическую деятельность.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2. Высокий уровень безработицы молодежи. 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3. Социально-негативные явления в молодежной среде.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4. Кризис института семьи и брака.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5. В сфере подготовки граждан к военной службе наблюдается снижение показателей состояния здоровья и физического развития большей части граждан, подлежащих призыву на военную службу.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lastRenderedPageBreak/>
        <w:t>Решение всех вышеперечисленных проблем планируется через реализацию различных мероприятий муниципальной программы.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Цель Программы – содействие в формировании и укрепление </w:t>
      </w:r>
      <w:proofErr w:type="gramStart"/>
      <w:r>
        <w:t>правовых,  экономических</w:t>
      </w:r>
      <w:proofErr w:type="gramEnd"/>
      <w:r>
        <w:t xml:space="preserve"> и организационных условий для   гражданского становления и социальной самореализации молодежи.  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Для достижения указанной цели должны быть решены следующие </w:t>
      </w:r>
      <w:proofErr w:type="gramStart"/>
      <w:r>
        <w:t>основные  задачи</w:t>
      </w:r>
      <w:proofErr w:type="gramEnd"/>
      <w:r>
        <w:t>: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 - создание условий для патриотического и духовно-нравственного воспитания, подготовка молодых людей к военной службе. 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- создание условий для интеллектуального, творческого и физического развития молодежи, реализации ее творческого потенциала. 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- поддержка деятельности детских и молодежных общественных объединений. 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- формирование у молодежи активной жизненной позиции, готовности к участию в общественно-политической жизни района. 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 xml:space="preserve">- содействие занятости и профориентации молодежи. 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- формирование здорового образа жизни молодого поколения, профилактика безнадзорности, подростковой преступности, наркомании и алкоголизма в молодежной среде.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Срок реализации Программы три года: 2015, 2016, 2017гг.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Паспортом в первоначальном варианте объем финансового обеспечения программы предусмотрен в размере 190</w:t>
      </w:r>
      <w:r w:rsidR="00D0759E">
        <w:t>3</w:t>
      </w:r>
      <w:r>
        <w:t xml:space="preserve"> тыс. руб., в том числе по годам: 2015г. – 591 тыс. руб., 2016г. – 634 тыс. руб., 2017г. – 678 тыс. руб. Источниками финансирования предусмотрены средства районного бюджета в объеме 1604 тыс. руб. и иные средства – 299 тыс. руб. В качестве иных источников запланирована поддержка Министерства по молодежной политике Иркутской области – 75 тыс. руб., спонсорские средства – 164 тыс. руб., поддержка ИП – 33 тыс. руб., поддержка ОВД </w:t>
      </w:r>
      <w:proofErr w:type="spellStart"/>
      <w:r>
        <w:t>Куйтунского</w:t>
      </w:r>
      <w:proofErr w:type="spellEnd"/>
      <w:r>
        <w:t xml:space="preserve"> района – 15 тыс. руб. и ОГУ «Центр профилактики наркомании» - 12 тыс. руб. </w:t>
      </w:r>
    </w:p>
    <w:p w:rsidR="00BE5CC6" w:rsidRPr="00BE5CC6" w:rsidRDefault="00BE5CC6" w:rsidP="00BE5CC6">
      <w:pPr>
        <w:shd w:val="clear" w:color="auto" w:fill="FFFFFF"/>
        <w:ind w:firstLine="567"/>
        <w:jc w:val="both"/>
        <w:textAlignment w:val="baseline"/>
        <w:rPr>
          <w:u w:val="single"/>
        </w:rPr>
      </w:pPr>
      <w:r w:rsidRPr="00BE5CC6">
        <w:rPr>
          <w:u w:val="single"/>
        </w:rPr>
        <w:t xml:space="preserve">Следует указать на техническую ошибку при составлении паспорта </w:t>
      </w:r>
      <w:proofErr w:type="gramStart"/>
      <w:r w:rsidRPr="00BE5CC6">
        <w:rPr>
          <w:u w:val="single"/>
        </w:rPr>
        <w:t>программы:  в</w:t>
      </w:r>
      <w:proofErr w:type="gramEnd"/>
      <w:r w:rsidRPr="00BE5CC6">
        <w:rPr>
          <w:u w:val="single"/>
        </w:rPr>
        <w:t xml:space="preserve"> табличной части раздела I паспорта  объем финансирования  указан в размере 1554 тыс. руб., вместо 1903 тыс. руб. В ходе проверки планируемых объемов финансирования мероприятий программы также выявлены неточности и арифметические ошибки.</w:t>
      </w:r>
    </w:p>
    <w:p w:rsidR="00BE5CC6" w:rsidRDefault="00BE5CC6" w:rsidP="00BE5CC6">
      <w:pPr>
        <w:shd w:val="clear" w:color="auto" w:fill="FFFFFF"/>
        <w:ind w:firstLine="567"/>
        <w:jc w:val="both"/>
        <w:textAlignment w:val="baseline"/>
      </w:pPr>
      <w:r>
        <w:t>В течение срока действия Программы изменения вносились шесть раз: 25.02.2015г., 14.03.2016г., 21.06.2016г., 12.05.2017г., 18.09.2017г., 10.11.2017г.</w:t>
      </w:r>
      <w:r w:rsidR="00AD58DE">
        <w:t>, а именно:</w:t>
      </w:r>
    </w:p>
    <w:p w:rsidR="004A3D37" w:rsidRPr="00010202" w:rsidRDefault="004A3D37" w:rsidP="00AD58DE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  <w:rPr>
          <w:b/>
        </w:rPr>
      </w:pPr>
      <w:r>
        <w:t xml:space="preserve">Постановлением администрации от 25.02.2015г. № 123-п в паспорт муниципальной программы и в приложение 2 к программе «Система мероприятий муниципальной программы» добавлена Задача 7 «Внедрение в социальную практику установок толерантного сознания, совершенствование системы профилактических мер экстремистской направленности, предупреждение </w:t>
      </w:r>
      <w:proofErr w:type="spellStart"/>
      <w:r>
        <w:t>ксенофобных</w:t>
      </w:r>
      <w:proofErr w:type="spellEnd"/>
      <w:r>
        <w:t xml:space="preserve"> проявлений». Для решения данной задачи в приложении № 2 к муниципальной программе предусмотрено 3 мероприятия. Также дополнены в приложение 1 «Планируемые целевые индикаторы и показатели результативности программы». </w:t>
      </w:r>
      <w:r w:rsidRPr="004B6D84">
        <w:t>Однако,</w:t>
      </w:r>
      <w:r w:rsidRPr="00010202">
        <w:rPr>
          <w:b/>
        </w:rPr>
        <w:t xml:space="preserve"> фактически изменения в муниципальную программу не вносились, так как в последующих и окончательной редакции муниципальной программы вышеуказанные изменения отсутствуют.</w:t>
      </w:r>
    </w:p>
    <w:p w:rsidR="004A3D37" w:rsidRPr="00010202" w:rsidRDefault="004A3D37" w:rsidP="00AD58DE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  <w:rPr>
          <w:b/>
        </w:rPr>
      </w:pPr>
      <w:r>
        <w:t>Постановлением администрации от 21.06.2016г. №</w:t>
      </w:r>
      <w:r w:rsidR="00AD58DE">
        <w:t xml:space="preserve"> </w:t>
      </w:r>
      <w:r>
        <w:t>177-п внесены изменения в объемы финансового обеспечения между мероприятиями</w:t>
      </w:r>
      <w:r w:rsidR="00AD58DE">
        <w:t xml:space="preserve"> программы</w:t>
      </w:r>
      <w:r>
        <w:t>, объем финансового обеспечения мероприятия «День молодежи» на 2016 год изменен с 30 тыс. руб. на 20 тыс. руб., мероприятия «Туристический слет рабочей молодежи» изменен с 20 тыс. руб. на 30 тыс. руб</w:t>
      </w:r>
      <w:r w:rsidRPr="004B6D84">
        <w:t>. Следует отметить, что</w:t>
      </w:r>
      <w:r w:rsidRPr="00010202">
        <w:rPr>
          <w:b/>
        </w:rPr>
        <w:t xml:space="preserve"> в окончательной редакции программы вышеуказанные изменения не учтены.</w:t>
      </w:r>
    </w:p>
    <w:p w:rsidR="004A3D37" w:rsidRDefault="004A3D37" w:rsidP="0013534B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>
        <w:t>На 2017 год объем финансового обеспечения мероприятия «Папа, мама, я – спортивная семья» изменен с 28 тыс. руб., на 10 тыс. руб., мероприятия «Туристический слет рабочей молодежи» изменен с 42 тыс. руб. на 60 тыс. руб. (постановление от 12.05.2017г. №</w:t>
      </w:r>
      <w:r w:rsidR="001D45FB">
        <w:t xml:space="preserve"> </w:t>
      </w:r>
      <w:r>
        <w:t xml:space="preserve">176-п). </w:t>
      </w:r>
    </w:p>
    <w:p w:rsidR="004A3D37" w:rsidRDefault="004A3D37" w:rsidP="001D45FB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>
        <w:t>Постановлением администрации от 10.11.2017г. № 564-п Задача 2 «Создание условий для интеллектуального, творческого и физического развития молодежи, реализации ее творческого п</w:t>
      </w:r>
      <w:r w:rsidR="001D45FB">
        <w:t>отенциала» дополнена словами «</w:t>
      </w:r>
      <w:r>
        <w:t>совершенствование учебно-</w:t>
      </w:r>
      <w:r>
        <w:lastRenderedPageBreak/>
        <w:t xml:space="preserve">методического обеспечения молодежной политики». Программу дополнили мероприятием «Приобретение оргтехники для выпуска информационно-методических материалов» с объемом финансирования – 129 тыс. руб. путем уменьшения объемов финансирования других мероприятий. </w:t>
      </w:r>
    </w:p>
    <w:p w:rsidR="00BE5CC6" w:rsidRDefault="004A3D37" w:rsidP="001D45FB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>
        <w:t>В течение срока действия Программы два раза (14.03.2016г. и 18.09.2017г.) вносились изменения, касающиеся объема и источников финансирования программы, в результате которых общий объем финансового обеспечения программы сокращен с 1903 тыс. руб. до 1219 тыс. руб., что представлено ниже в таблице</w:t>
      </w:r>
      <w:r w:rsidR="001D45FB">
        <w:t xml:space="preserve"> 1</w:t>
      </w:r>
      <w:r>
        <w:t>.</w:t>
      </w:r>
    </w:p>
    <w:p w:rsidR="001D45FB" w:rsidRPr="001D45FB" w:rsidRDefault="001D45FB" w:rsidP="005009ED">
      <w:pPr>
        <w:pStyle w:val="ac"/>
        <w:spacing w:after="0" w:line="240" w:lineRule="auto"/>
        <w:ind w:left="0" w:firstLine="284"/>
        <w:jc w:val="right"/>
        <w:rPr>
          <w:rFonts w:ascii="Times New Roman" w:hAnsi="Times New Roman"/>
          <w:color w:val="000000"/>
          <w:sz w:val="24"/>
          <w:szCs w:val="24"/>
        </w:rPr>
      </w:pPr>
      <w:r w:rsidRPr="001D45FB">
        <w:rPr>
          <w:rFonts w:ascii="Times New Roman" w:hAnsi="Times New Roman"/>
          <w:color w:val="000000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469"/>
        <w:gridCol w:w="2239"/>
        <w:gridCol w:w="2291"/>
      </w:tblGrid>
      <w:tr w:rsidR="000C1777" w:rsidRPr="001D45FB" w:rsidTr="000C1777">
        <w:tc>
          <w:tcPr>
            <w:tcW w:w="2346" w:type="dxa"/>
            <w:vMerge w:val="restart"/>
            <w:shd w:val="clear" w:color="auto" w:fill="auto"/>
          </w:tcPr>
          <w:p w:rsidR="001D45FB" w:rsidRPr="00EA1F0A" w:rsidRDefault="001D45FB" w:rsidP="005009E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Год, источник финансирования</w:t>
            </w:r>
          </w:p>
        </w:tc>
        <w:tc>
          <w:tcPr>
            <w:tcW w:w="6999" w:type="dxa"/>
            <w:gridSpan w:val="3"/>
            <w:shd w:val="clear" w:color="auto" w:fill="auto"/>
          </w:tcPr>
          <w:p w:rsidR="001D45FB" w:rsidRPr="00EA1F0A" w:rsidRDefault="001D45FB" w:rsidP="005009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Объем финансового обеспечения программы, согласно паспорта, тыс. руб.</w:t>
            </w:r>
          </w:p>
        </w:tc>
      </w:tr>
      <w:tr w:rsidR="000C1777" w:rsidRPr="001D45FB" w:rsidTr="000C1777">
        <w:trPr>
          <w:trHeight w:val="607"/>
        </w:trPr>
        <w:tc>
          <w:tcPr>
            <w:tcW w:w="2346" w:type="dxa"/>
            <w:vMerge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Первоначальная редакция от 19.08.2013г. № 592-п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Изменения от 14.03.2016г.  № 55-п</w:t>
            </w:r>
          </w:p>
          <w:p w:rsidR="001D45FB" w:rsidRPr="00EA1F0A" w:rsidRDefault="001D45FB" w:rsidP="000C1777">
            <w:pPr>
              <w:ind w:right="-17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Изменения от 18.09.2017г. № 426-п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2015г. Всего</w:t>
            </w:r>
            <w:r w:rsidRPr="00EA1F0A">
              <w:rPr>
                <w:rFonts w:eastAsia="Calibri"/>
                <w:sz w:val="22"/>
                <w:szCs w:val="22"/>
                <w:lang w:eastAsia="en-US"/>
              </w:rPr>
              <w:t>, в т. ч.</w:t>
            </w:r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591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591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591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районный</w:t>
            </w:r>
            <w:proofErr w:type="gramEnd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бюджет </w:t>
            </w:r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499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внебюдж.источники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2016г. Всего</w:t>
            </w:r>
            <w:r w:rsidRPr="00EA1F0A">
              <w:rPr>
                <w:rFonts w:eastAsia="Calibri"/>
                <w:sz w:val="22"/>
                <w:szCs w:val="22"/>
                <w:lang w:eastAsia="en-US"/>
              </w:rPr>
              <w:t>, в т. ч.</w:t>
            </w:r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634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районный</w:t>
            </w:r>
            <w:proofErr w:type="gramEnd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бюджет </w:t>
            </w:r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внебюдж.источники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2017г. Всего</w:t>
            </w:r>
            <w:r w:rsidRPr="00EA1F0A">
              <w:rPr>
                <w:rFonts w:eastAsia="Calibri"/>
                <w:sz w:val="22"/>
                <w:szCs w:val="22"/>
                <w:lang w:eastAsia="en-US"/>
              </w:rPr>
              <w:t>, в т. ч.</w:t>
            </w:r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678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578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районный</w:t>
            </w:r>
            <w:proofErr w:type="gramEnd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бюджет </w:t>
            </w:r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внебюдж.источники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i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</w:tr>
      <w:tr w:rsidR="000C1777" w:rsidRPr="001D45FB" w:rsidTr="000C1777">
        <w:tc>
          <w:tcPr>
            <w:tcW w:w="2346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246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1903</w:t>
            </w:r>
          </w:p>
        </w:tc>
        <w:tc>
          <w:tcPr>
            <w:tcW w:w="2239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1319</w:t>
            </w:r>
          </w:p>
        </w:tc>
        <w:tc>
          <w:tcPr>
            <w:tcW w:w="2291" w:type="dxa"/>
            <w:shd w:val="clear" w:color="auto" w:fill="auto"/>
          </w:tcPr>
          <w:p w:rsidR="001D45FB" w:rsidRPr="00EA1F0A" w:rsidRDefault="001D45FB" w:rsidP="000C1777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F0A">
              <w:rPr>
                <w:rFonts w:eastAsia="Calibri"/>
                <w:b/>
                <w:sz w:val="22"/>
                <w:szCs w:val="22"/>
                <w:lang w:eastAsia="en-US"/>
              </w:rPr>
              <w:t>1219</w:t>
            </w:r>
          </w:p>
        </w:tc>
      </w:tr>
    </w:tbl>
    <w:p w:rsidR="001D45FB" w:rsidRPr="001D45FB" w:rsidRDefault="001D45FB" w:rsidP="001D45FB">
      <w:pPr>
        <w:shd w:val="clear" w:color="auto" w:fill="FFFFFF"/>
        <w:ind w:left="567"/>
        <w:jc w:val="both"/>
        <w:textAlignment w:val="baseline"/>
      </w:pPr>
    </w:p>
    <w:p w:rsidR="008712EF" w:rsidRDefault="008712EF" w:rsidP="008712EF">
      <w:pPr>
        <w:numPr>
          <w:ilvl w:val="0"/>
          <w:numId w:val="2"/>
        </w:numPr>
        <w:shd w:val="clear" w:color="auto" w:fill="FFFFFF"/>
        <w:jc w:val="center"/>
        <w:textAlignment w:val="baseline"/>
        <w:rPr>
          <w:b/>
        </w:rPr>
      </w:pPr>
      <w:r w:rsidRPr="008712EF">
        <w:rPr>
          <w:b/>
        </w:rPr>
        <w:t>Анализ утвержденных бюджетных ассигнований</w:t>
      </w:r>
    </w:p>
    <w:p w:rsidR="00EA1F0A" w:rsidRDefault="00EA1F0A" w:rsidP="00BE5CC6">
      <w:pPr>
        <w:shd w:val="clear" w:color="auto" w:fill="FFFFFF"/>
        <w:ind w:firstLine="567"/>
        <w:jc w:val="both"/>
        <w:textAlignment w:val="baseline"/>
      </w:pPr>
      <w:r w:rsidRPr="00EA1F0A">
        <w:t xml:space="preserve">Решениями о бюджете МО </w:t>
      </w:r>
      <w:proofErr w:type="spellStart"/>
      <w:r w:rsidRPr="00EA1F0A">
        <w:t>Куйтунский</w:t>
      </w:r>
      <w:proofErr w:type="spellEnd"/>
      <w:r w:rsidRPr="00EA1F0A">
        <w:t xml:space="preserve"> район на реализацию мероприятий программы «Молодежь </w:t>
      </w:r>
      <w:proofErr w:type="spellStart"/>
      <w:r w:rsidRPr="00EA1F0A">
        <w:t>Куйтунского</w:t>
      </w:r>
      <w:proofErr w:type="spellEnd"/>
      <w:r w:rsidRPr="00EA1F0A">
        <w:t xml:space="preserve"> района» </w:t>
      </w:r>
      <w:proofErr w:type="gramStart"/>
      <w:r w:rsidRPr="00EA1F0A">
        <w:t>бюджетные  ассигнования</w:t>
      </w:r>
      <w:proofErr w:type="gramEnd"/>
      <w:r w:rsidR="00603C0C">
        <w:t xml:space="preserve"> (см. таблицу № 2)</w:t>
      </w:r>
      <w:r>
        <w:t>:</w:t>
      </w:r>
    </w:p>
    <w:p w:rsidR="00EA1F0A" w:rsidRDefault="00EA1F0A" w:rsidP="00EA1F0A">
      <w:pPr>
        <w:shd w:val="clear" w:color="auto" w:fill="FFFFFF"/>
        <w:ind w:firstLine="567"/>
        <w:jc w:val="both"/>
        <w:textAlignment w:val="baseline"/>
      </w:pPr>
      <w:r>
        <w:t xml:space="preserve">- </w:t>
      </w:r>
      <w:r w:rsidRPr="00EA1F0A">
        <w:t>на 2015</w:t>
      </w:r>
      <w:r>
        <w:t xml:space="preserve"> </w:t>
      </w:r>
      <w:r w:rsidRPr="00EA1F0A">
        <w:t xml:space="preserve">год </w:t>
      </w:r>
      <w:proofErr w:type="gramStart"/>
      <w:r>
        <w:t>не  предусматривались</w:t>
      </w:r>
      <w:proofErr w:type="gramEnd"/>
      <w:r>
        <w:t>;</w:t>
      </w:r>
    </w:p>
    <w:p w:rsidR="000B013A" w:rsidRDefault="00EA1F0A" w:rsidP="000B013A">
      <w:pPr>
        <w:shd w:val="clear" w:color="auto" w:fill="FFFFFF"/>
        <w:ind w:firstLine="567"/>
        <w:jc w:val="both"/>
        <w:textAlignment w:val="baseline"/>
      </w:pPr>
      <w:r>
        <w:t>- н</w:t>
      </w:r>
      <w:r w:rsidRPr="00EA1F0A">
        <w:t>а 2016</w:t>
      </w:r>
      <w:r>
        <w:t xml:space="preserve"> </w:t>
      </w:r>
      <w:r w:rsidRPr="00EA1F0A">
        <w:t>год утвержден</w:t>
      </w:r>
      <w:r w:rsidR="000B013A">
        <w:t xml:space="preserve">ы в </w:t>
      </w:r>
      <w:proofErr w:type="gramStart"/>
      <w:r w:rsidR="000B013A">
        <w:t xml:space="preserve">сумме </w:t>
      </w:r>
      <w:r w:rsidRPr="00EA1F0A">
        <w:t xml:space="preserve"> </w:t>
      </w:r>
      <w:r w:rsidR="000B013A" w:rsidRPr="000B013A">
        <w:t>50</w:t>
      </w:r>
      <w:proofErr w:type="gramEnd"/>
      <w:r w:rsidR="000B013A" w:rsidRPr="000B013A">
        <w:t xml:space="preserve"> тыс. руб</w:t>
      </w:r>
      <w:r w:rsidR="000B013A">
        <w:t>.</w:t>
      </w:r>
      <w:r w:rsidRPr="00EA1F0A">
        <w:t xml:space="preserve"> (решение Думы от 30.03.2016</w:t>
      </w:r>
      <w:r>
        <w:t>г.</w:t>
      </w:r>
      <w:r w:rsidRPr="00EA1F0A">
        <w:t xml:space="preserve"> № 92)</w:t>
      </w:r>
      <w:r w:rsidR="000B013A">
        <w:t>;</w:t>
      </w:r>
    </w:p>
    <w:p w:rsidR="00BE5CC6" w:rsidRDefault="000B013A" w:rsidP="000B013A">
      <w:pPr>
        <w:shd w:val="clear" w:color="auto" w:fill="FFFFFF"/>
        <w:ind w:firstLine="567"/>
        <w:jc w:val="both"/>
        <w:textAlignment w:val="baseline"/>
      </w:pPr>
      <w:r>
        <w:t xml:space="preserve">- </w:t>
      </w:r>
      <w:r w:rsidR="00EA1F0A" w:rsidRPr="00EA1F0A">
        <w:t xml:space="preserve">на 2017 </w:t>
      </w:r>
      <w:proofErr w:type="gramStart"/>
      <w:r w:rsidR="00EA1F0A" w:rsidRPr="00EA1F0A">
        <w:t xml:space="preserve">год </w:t>
      </w:r>
      <w:r>
        <w:t xml:space="preserve"> утверждены</w:t>
      </w:r>
      <w:proofErr w:type="gramEnd"/>
      <w:r>
        <w:t xml:space="preserve"> </w:t>
      </w:r>
      <w:r w:rsidR="00EA1F0A" w:rsidRPr="00EA1F0A">
        <w:t xml:space="preserve">в первоначальной редакции </w:t>
      </w:r>
      <w:r w:rsidR="00603C0C">
        <w:t xml:space="preserve">в сумме </w:t>
      </w:r>
      <w:r w:rsidR="00EA1F0A" w:rsidRPr="00EA1F0A">
        <w:t>571</w:t>
      </w:r>
      <w:r>
        <w:t xml:space="preserve"> </w:t>
      </w:r>
      <w:r w:rsidR="00EA1F0A" w:rsidRPr="00EA1F0A">
        <w:t xml:space="preserve">тыс. руб., в окончательной </w:t>
      </w:r>
      <w:r w:rsidR="00603C0C">
        <w:t>в сумме</w:t>
      </w:r>
      <w:r w:rsidR="00EA1F0A" w:rsidRPr="00EA1F0A">
        <w:t xml:space="preserve"> 471</w:t>
      </w:r>
      <w:r>
        <w:t xml:space="preserve"> </w:t>
      </w:r>
      <w:r w:rsidR="00EA1F0A" w:rsidRPr="00EA1F0A">
        <w:t>тыс. руб.</w:t>
      </w:r>
    </w:p>
    <w:p w:rsidR="00603C0C" w:rsidRPr="00603C0C" w:rsidRDefault="00603C0C" w:rsidP="00603C0C">
      <w:pPr>
        <w:jc w:val="right"/>
      </w:pPr>
      <w:r>
        <w:t>Т</w:t>
      </w:r>
      <w:r w:rsidRPr="00603C0C">
        <w:t>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76"/>
      </w:tblGrid>
      <w:tr w:rsidR="00DC2434" w:rsidRPr="00603C0C" w:rsidTr="00DC2434">
        <w:tc>
          <w:tcPr>
            <w:tcW w:w="5495" w:type="dxa"/>
            <w:shd w:val="clear" w:color="auto" w:fill="auto"/>
          </w:tcPr>
          <w:p w:rsidR="00603C0C" w:rsidRPr="00603C0C" w:rsidRDefault="00603C0C" w:rsidP="00DC2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</w:tr>
      <w:tr w:rsidR="00DC2434" w:rsidRPr="00603C0C" w:rsidTr="00DC2434">
        <w:tc>
          <w:tcPr>
            <w:tcW w:w="5495" w:type="dxa"/>
            <w:shd w:val="clear" w:color="auto" w:fill="auto"/>
          </w:tcPr>
          <w:p w:rsidR="00603C0C" w:rsidRPr="00603C0C" w:rsidRDefault="00603C0C" w:rsidP="00DC2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Предусмотрено паспортом программы за счет средств районного бюджета, тыс. руб.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</w:tr>
      <w:tr w:rsidR="00DC2434" w:rsidRPr="00603C0C" w:rsidTr="00DC2434">
        <w:tc>
          <w:tcPr>
            <w:tcW w:w="5495" w:type="dxa"/>
            <w:shd w:val="clear" w:color="auto" w:fill="auto"/>
          </w:tcPr>
          <w:p w:rsidR="00603C0C" w:rsidRPr="00603C0C" w:rsidRDefault="00603C0C" w:rsidP="00DC2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Предусмотрено паспортом программы за счет внебюджетных источников, тыс. руб.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</w:tr>
      <w:tr w:rsidR="00DC2434" w:rsidRPr="00603C0C" w:rsidTr="00DC2434">
        <w:tc>
          <w:tcPr>
            <w:tcW w:w="5495" w:type="dxa"/>
            <w:shd w:val="clear" w:color="auto" w:fill="auto"/>
          </w:tcPr>
          <w:p w:rsidR="00603C0C" w:rsidRPr="00603C0C" w:rsidRDefault="00603C0C" w:rsidP="00DC2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 xml:space="preserve">Предусмотрено решением о </w:t>
            </w:r>
            <w:proofErr w:type="gramStart"/>
            <w:r w:rsidRPr="00603C0C">
              <w:rPr>
                <w:rFonts w:eastAsia="Calibri"/>
                <w:sz w:val="22"/>
                <w:szCs w:val="22"/>
                <w:lang w:eastAsia="en-US"/>
              </w:rPr>
              <w:t>бюджете  в</w:t>
            </w:r>
            <w:proofErr w:type="gramEnd"/>
            <w:r w:rsidRPr="00603C0C">
              <w:rPr>
                <w:rFonts w:eastAsia="Calibri"/>
                <w:sz w:val="22"/>
                <w:szCs w:val="22"/>
                <w:lang w:eastAsia="en-US"/>
              </w:rPr>
              <w:t xml:space="preserve"> окончательной редакции, тыс. руб.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471</w:t>
            </w:r>
          </w:p>
        </w:tc>
      </w:tr>
      <w:tr w:rsidR="00DC2434" w:rsidRPr="00603C0C" w:rsidTr="00DC2434">
        <w:tc>
          <w:tcPr>
            <w:tcW w:w="5495" w:type="dxa"/>
            <w:shd w:val="clear" w:color="auto" w:fill="auto"/>
          </w:tcPr>
          <w:p w:rsidR="00603C0C" w:rsidRPr="00603C0C" w:rsidRDefault="00603C0C" w:rsidP="00DC2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Исполнено, тыс. руб.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03C0C" w:rsidRPr="00603C0C" w:rsidRDefault="00603C0C" w:rsidP="00DC24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C0C">
              <w:rPr>
                <w:rFonts w:eastAsia="Calibri"/>
                <w:sz w:val="22"/>
                <w:szCs w:val="22"/>
                <w:lang w:eastAsia="en-US"/>
              </w:rPr>
              <w:t>436,4</w:t>
            </w:r>
          </w:p>
        </w:tc>
      </w:tr>
    </w:tbl>
    <w:p w:rsidR="004A3D37" w:rsidRDefault="004A3D37" w:rsidP="00BE5CC6">
      <w:pPr>
        <w:shd w:val="clear" w:color="auto" w:fill="FFFFFF"/>
        <w:ind w:firstLine="567"/>
        <w:jc w:val="both"/>
        <w:textAlignment w:val="baseline"/>
      </w:pPr>
    </w:p>
    <w:p w:rsidR="008E7510" w:rsidRPr="00622541" w:rsidRDefault="008E7510" w:rsidP="008E751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622541">
        <w:rPr>
          <w:color w:val="000000"/>
        </w:rPr>
        <w:t xml:space="preserve">Как видно из представленной выше таблицы </w:t>
      </w:r>
      <w:r w:rsidRPr="00622541">
        <w:rPr>
          <w:color w:val="000000"/>
          <w:u w:val="single"/>
        </w:rPr>
        <w:t>на 2015</w:t>
      </w:r>
      <w:r w:rsidR="00622541" w:rsidRPr="00622541">
        <w:rPr>
          <w:color w:val="000000"/>
          <w:u w:val="single"/>
        </w:rPr>
        <w:t xml:space="preserve"> </w:t>
      </w:r>
      <w:r w:rsidRPr="00622541">
        <w:rPr>
          <w:color w:val="000000"/>
          <w:u w:val="single"/>
        </w:rPr>
        <w:t>год бюджетные ассигнования на реализацию программы не планировались</w:t>
      </w:r>
      <w:r w:rsidRPr="00622541">
        <w:rPr>
          <w:color w:val="000000"/>
        </w:rPr>
        <w:t xml:space="preserve">, при этом </w:t>
      </w:r>
      <w:r w:rsidRPr="00622541">
        <w:rPr>
          <w:color w:val="000000"/>
          <w:u w:val="single"/>
        </w:rPr>
        <w:t xml:space="preserve">паспортом </w:t>
      </w:r>
      <w:r w:rsidR="00622541" w:rsidRPr="00622541">
        <w:rPr>
          <w:color w:val="000000"/>
          <w:u w:val="single"/>
        </w:rPr>
        <w:t xml:space="preserve">программы </w:t>
      </w:r>
      <w:r w:rsidRPr="00622541">
        <w:rPr>
          <w:color w:val="000000"/>
          <w:u w:val="single"/>
        </w:rPr>
        <w:t>предусмотрены мероприятия</w:t>
      </w:r>
      <w:r w:rsidRPr="00622541">
        <w:rPr>
          <w:color w:val="000000"/>
        </w:rPr>
        <w:t xml:space="preserve"> с необходимым объемом средств </w:t>
      </w:r>
      <w:r w:rsidRPr="00622541">
        <w:rPr>
          <w:color w:val="000000"/>
          <w:u w:val="single"/>
        </w:rPr>
        <w:t>в сумме 591</w:t>
      </w:r>
      <w:r w:rsidR="00622541" w:rsidRPr="00622541">
        <w:rPr>
          <w:color w:val="000000"/>
          <w:u w:val="single"/>
        </w:rPr>
        <w:t xml:space="preserve"> </w:t>
      </w:r>
      <w:r w:rsidRPr="00622541">
        <w:rPr>
          <w:color w:val="000000"/>
          <w:u w:val="single"/>
        </w:rPr>
        <w:t xml:space="preserve">тыс. руб., из них за счет средств районного </w:t>
      </w:r>
      <w:proofErr w:type="gramStart"/>
      <w:r w:rsidRPr="00622541">
        <w:rPr>
          <w:color w:val="000000"/>
          <w:u w:val="single"/>
        </w:rPr>
        <w:t>бюджета  -</w:t>
      </w:r>
      <w:proofErr w:type="gramEnd"/>
      <w:r w:rsidRPr="00622541">
        <w:rPr>
          <w:color w:val="000000"/>
          <w:u w:val="single"/>
        </w:rPr>
        <w:t xml:space="preserve"> 499</w:t>
      </w:r>
      <w:r w:rsidR="00622541" w:rsidRPr="00622541">
        <w:rPr>
          <w:color w:val="000000"/>
          <w:u w:val="single"/>
        </w:rPr>
        <w:t xml:space="preserve"> </w:t>
      </w:r>
      <w:r w:rsidRPr="00622541">
        <w:rPr>
          <w:color w:val="000000"/>
          <w:u w:val="single"/>
        </w:rPr>
        <w:t>тыс.</w:t>
      </w:r>
      <w:r w:rsidR="00622541" w:rsidRPr="00622541">
        <w:rPr>
          <w:color w:val="000000"/>
          <w:u w:val="single"/>
        </w:rPr>
        <w:t xml:space="preserve"> </w:t>
      </w:r>
      <w:r w:rsidRPr="00622541">
        <w:rPr>
          <w:color w:val="000000"/>
          <w:u w:val="single"/>
        </w:rPr>
        <w:t>руб.</w:t>
      </w:r>
      <w:r w:rsidRPr="00622541">
        <w:rPr>
          <w:color w:val="000000"/>
        </w:rPr>
        <w:t xml:space="preserve"> </w:t>
      </w:r>
      <w:r w:rsidRPr="00622541">
        <w:rPr>
          <w:color w:val="000000"/>
          <w:u w:val="single"/>
        </w:rPr>
        <w:t>Изменения в программу не вносились, цели и задачи не изменялись</w:t>
      </w:r>
      <w:r w:rsidRPr="00622541">
        <w:rPr>
          <w:color w:val="000000"/>
        </w:rPr>
        <w:t xml:space="preserve">. </w:t>
      </w:r>
      <w:r w:rsidRPr="00820736">
        <w:rPr>
          <w:b/>
          <w:color w:val="000000"/>
        </w:rPr>
        <w:t>Данный факт свидетельствует о</w:t>
      </w:r>
      <w:r w:rsidRPr="00622541">
        <w:rPr>
          <w:color w:val="000000"/>
        </w:rPr>
        <w:t xml:space="preserve"> </w:t>
      </w:r>
      <w:r w:rsidRPr="00622541">
        <w:rPr>
          <w:b/>
          <w:color w:val="000000"/>
        </w:rPr>
        <w:t>нарушении п.</w:t>
      </w:r>
      <w:r w:rsidR="00622541" w:rsidRPr="00622541">
        <w:rPr>
          <w:b/>
          <w:color w:val="000000"/>
        </w:rPr>
        <w:t xml:space="preserve"> </w:t>
      </w:r>
      <w:r w:rsidRPr="00622541">
        <w:rPr>
          <w:b/>
          <w:color w:val="000000"/>
        </w:rPr>
        <w:t xml:space="preserve">2 ст. 179 БК РФ, </w:t>
      </w:r>
      <w:r w:rsidRPr="00820736">
        <w:rPr>
          <w:color w:val="000000"/>
          <w:u w:val="single"/>
        </w:rPr>
        <w:t>предусматривающего, что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образования, утвердившим программу</w:t>
      </w:r>
      <w:r w:rsidR="00F946FA">
        <w:rPr>
          <w:b/>
          <w:color w:val="000000"/>
        </w:rPr>
        <w:t xml:space="preserve"> </w:t>
      </w:r>
      <w:r w:rsidR="00F946FA" w:rsidRPr="00F946FA">
        <w:rPr>
          <w:color w:val="000000"/>
        </w:rPr>
        <w:t>(пункт 1.2.2 Классификатора нарушений)</w:t>
      </w:r>
      <w:r w:rsidR="00F946FA" w:rsidRPr="00F946FA">
        <w:rPr>
          <w:b/>
          <w:color w:val="000000"/>
        </w:rPr>
        <w:t>.</w:t>
      </w:r>
    </w:p>
    <w:p w:rsidR="00432DAD" w:rsidRPr="002D3F3B" w:rsidRDefault="008E7510" w:rsidP="008E7510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22541">
        <w:rPr>
          <w:color w:val="000000"/>
        </w:rPr>
        <w:lastRenderedPageBreak/>
        <w:t>Согласно плана мероприятий Программы в 2015</w:t>
      </w:r>
      <w:r w:rsidR="00622541" w:rsidRPr="00622541">
        <w:rPr>
          <w:color w:val="000000"/>
        </w:rPr>
        <w:t xml:space="preserve"> </w:t>
      </w:r>
      <w:r w:rsidRPr="00622541">
        <w:rPr>
          <w:color w:val="000000"/>
        </w:rPr>
        <w:t xml:space="preserve">году планировалось направить средства на проведение 26 мероприятий, таких как военно-полевые сборы, различные конкурсы среди молодежи, встречи с участниками боевых </w:t>
      </w:r>
      <w:proofErr w:type="gramStart"/>
      <w:r w:rsidRPr="00622541">
        <w:rPr>
          <w:color w:val="000000"/>
        </w:rPr>
        <w:t>действий,  туристические</w:t>
      </w:r>
      <w:proofErr w:type="gramEnd"/>
      <w:r w:rsidRPr="00622541">
        <w:rPr>
          <w:color w:val="000000"/>
        </w:rPr>
        <w:t xml:space="preserve"> слеты, тематические праздники, семинары. В связи </w:t>
      </w:r>
      <w:proofErr w:type="gramStart"/>
      <w:r w:rsidRPr="00622541">
        <w:rPr>
          <w:color w:val="000000"/>
        </w:rPr>
        <w:t>с  несбалансированностью</w:t>
      </w:r>
      <w:proofErr w:type="gramEnd"/>
      <w:r w:rsidRPr="00622541">
        <w:rPr>
          <w:color w:val="000000"/>
        </w:rPr>
        <w:t xml:space="preserve"> районного бюджета на основании постановлений  администрации МО </w:t>
      </w:r>
      <w:proofErr w:type="spellStart"/>
      <w:r w:rsidRPr="00622541">
        <w:rPr>
          <w:color w:val="000000"/>
        </w:rPr>
        <w:t>Куйтунский</w:t>
      </w:r>
      <w:proofErr w:type="spellEnd"/>
      <w:r w:rsidRPr="00622541">
        <w:rPr>
          <w:color w:val="000000"/>
        </w:rPr>
        <w:t xml:space="preserve">  район от 12.11.2014</w:t>
      </w:r>
      <w:r w:rsidR="00622541" w:rsidRPr="00622541">
        <w:rPr>
          <w:color w:val="000000"/>
        </w:rPr>
        <w:t>г.</w:t>
      </w:r>
      <w:r w:rsidRPr="00622541">
        <w:rPr>
          <w:color w:val="000000"/>
        </w:rPr>
        <w:t xml:space="preserve"> №</w:t>
      </w:r>
      <w:r w:rsidR="00622541" w:rsidRPr="00622541">
        <w:rPr>
          <w:color w:val="000000"/>
        </w:rPr>
        <w:t xml:space="preserve"> </w:t>
      </w:r>
      <w:r w:rsidRPr="00622541">
        <w:rPr>
          <w:color w:val="000000"/>
        </w:rPr>
        <w:t>726-п и от 04.06.2015</w:t>
      </w:r>
      <w:r w:rsidR="00622541" w:rsidRPr="00622541">
        <w:rPr>
          <w:color w:val="000000"/>
        </w:rPr>
        <w:t>г.</w:t>
      </w:r>
      <w:r w:rsidRPr="00622541">
        <w:rPr>
          <w:color w:val="000000"/>
        </w:rPr>
        <w:t xml:space="preserve"> № 266-п «О финансировании муниципальных программ» финансирование программы «Молодежь </w:t>
      </w:r>
      <w:proofErr w:type="spellStart"/>
      <w:r w:rsidRPr="00622541">
        <w:rPr>
          <w:color w:val="000000"/>
        </w:rPr>
        <w:t>Куйтунского</w:t>
      </w:r>
      <w:proofErr w:type="spellEnd"/>
      <w:r w:rsidRPr="00622541">
        <w:rPr>
          <w:color w:val="000000"/>
        </w:rPr>
        <w:t xml:space="preserve"> района» в 2015</w:t>
      </w:r>
      <w:r w:rsidR="00622541" w:rsidRPr="00622541">
        <w:rPr>
          <w:color w:val="000000"/>
        </w:rPr>
        <w:t xml:space="preserve"> </w:t>
      </w:r>
      <w:r w:rsidRPr="00622541">
        <w:rPr>
          <w:color w:val="000000"/>
        </w:rPr>
        <w:t>году было приостановлено.</w:t>
      </w:r>
    </w:p>
    <w:p w:rsidR="00D91D77" w:rsidRDefault="00D91D77" w:rsidP="004B6934">
      <w:pPr>
        <w:ind w:firstLine="540"/>
        <w:jc w:val="both"/>
        <w:rPr>
          <w:color w:val="FF0000"/>
        </w:rPr>
      </w:pPr>
    </w:p>
    <w:p w:rsidR="00BB0F03" w:rsidRDefault="008712EF" w:rsidP="008712EF">
      <w:pPr>
        <w:numPr>
          <w:ilvl w:val="0"/>
          <w:numId w:val="2"/>
        </w:numPr>
        <w:jc w:val="center"/>
        <w:rPr>
          <w:b/>
        </w:rPr>
      </w:pPr>
      <w:proofErr w:type="gramStart"/>
      <w:r w:rsidRPr="008712EF">
        <w:rPr>
          <w:b/>
        </w:rPr>
        <w:t>Исполнение  мероприятий</w:t>
      </w:r>
      <w:proofErr w:type="gramEnd"/>
      <w:r w:rsidRPr="008712EF">
        <w:rPr>
          <w:b/>
        </w:rPr>
        <w:t xml:space="preserve"> муниципальной программы</w:t>
      </w:r>
    </w:p>
    <w:p w:rsidR="00864385" w:rsidRPr="00864385" w:rsidRDefault="000950EF" w:rsidP="00864385">
      <w:pPr>
        <w:ind w:firstLine="567"/>
        <w:jc w:val="both"/>
        <w:rPr>
          <w:color w:val="FF0000"/>
        </w:rPr>
      </w:pPr>
      <w:r>
        <w:t xml:space="preserve">3.1 </w:t>
      </w:r>
      <w:r w:rsidR="00864385" w:rsidRPr="000950EF">
        <w:rPr>
          <w:b/>
        </w:rPr>
        <w:t>Решением Думы</w:t>
      </w:r>
      <w:r w:rsidR="00864385" w:rsidRPr="00864385">
        <w:t xml:space="preserve"> МО </w:t>
      </w:r>
      <w:proofErr w:type="spellStart"/>
      <w:r w:rsidR="00864385" w:rsidRPr="00864385">
        <w:t>Куйтунс</w:t>
      </w:r>
      <w:r w:rsidR="00010202">
        <w:t>кий</w:t>
      </w:r>
      <w:proofErr w:type="spellEnd"/>
      <w:r w:rsidR="00010202">
        <w:t xml:space="preserve"> район от 30.03.2016г. № 92 </w:t>
      </w:r>
      <w:r w:rsidR="00864385" w:rsidRPr="00864385">
        <w:t>«О внесении изменений и дополнений в решение Думы от 25.12.2015</w:t>
      </w:r>
      <w:r w:rsidR="00864385">
        <w:t>г.</w:t>
      </w:r>
      <w:r w:rsidR="00864385" w:rsidRPr="00864385">
        <w:t xml:space="preserve"> № 74 «О бюджете МО </w:t>
      </w:r>
      <w:proofErr w:type="spellStart"/>
      <w:r w:rsidR="00864385" w:rsidRPr="00864385">
        <w:t>Куйтунский</w:t>
      </w:r>
      <w:proofErr w:type="spellEnd"/>
      <w:r w:rsidR="00864385" w:rsidRPr="00864385">
        <w:t xml:space="preserve"> район на 2016</w:t>
      </w:r>
      <w:r>
        <w:t xml:space="preserve"> </w:t>
      </w:r>
      <w:r w:rsidR="00864385" w:rsidRPr="00864385">
        <w:t xml:space="preserve">год» </w:t>
      </w:r>
      <w:r w:rsidR="00864385" w:rsidRPr="000950EF">
        <w:rPr>
          <w:b/>
        </w:rPr>
        <w:t>предусмотрены</w:t>
      </w:r>
      <w:r w:rsidR="00864385" w:rsidRPr="00864385">
        <w:t xml:space="preserve"> бюджетные </w:t>
      </w:r>
      <w:r>
        <w:t xml:space="preserve">ассигнования </w:t>
      </w:r>
      <w:r w:rsidR="00864385" w:rsidRPr="00864385">
        <w:t xml:space="preserve">на выполнение мероприятий по программе </w:t>
      </w:r>
      <w:r w:rsidR="00864385" w:rsidRPr="000950EF">
        <w:rPr>
          <w:b/>
        </w:rPr>
        <w:t>на 2016 год</w:t>
      </w:r>
      <w:r w:rsidR="00864385" w:rsidRPr="000950EF">
        <w:rPr>
          <w:b/>
          <w:color w:val="FF0000"/>
        </w:rPr>
        <w:t xml:space="preserve"> </w:t>
      </w:r>
      <w:r w:rsidR="00864385" w:rsidRPr="000950EF">
        <w:rPr>
          <w:b/>
        </w:rPr>
        <w:t>в сумме 50 тыс. руб.</w:t>
      </w:r>
      <w:r w:rsidR="00864385" w:rsidRPr="00864385">
        <w:t xml:space="preserve"> (приложение № 11 к решению Думы, по КЦСР 708</w:t>
      </w:r>
      <w:r w:rsidR="00754B03">
        <w:t xml:space="preserve"> 00 20110 по подразделу 0707). </w:t>
      </w:r>
      <w:r w:rsidR="00864385" w:rsidRPr="00864385">
        <w:t>Объем утвержденных бюджетных ассигнований на реализацию</w:t>
      </w:r>
      <w:r w:rsidR="00864385" w:rsidRPr="00864385">
        <w:rPr>
          <w:color w:val="FF0000"/>
        </w:rPr>
        <w:t xml:space="preserve"> </w:t>
      </w:r>
      <w:r w:rsidR="00864385" w:rsidRPr="00864385">
        <w:t>программы соответствует паспорту программы, чем соблюдены нормы п.</w:t>
      </w:r>
      <w:r w:rsidR="00864385">
        <w:t xml:space="preserve"> </w:t>
      </w:r>
      <w:r w:rsidR="00864385" w:rsidRPr="00864385">
        <w:t>2 ст.</w:t>
      </w:r>
      <w:r w:rsidR="00864385">
        <w:t xml:space="preserve"> </w:t>
      </w:r>
      <w:r w:rsidR="00864385" w:rsidRPr="00864385">
        <w:t>179 БК РФ.</w:t>
      </w:r>
    </w:p>
    <w:p w:rsidR="00864385" w:rsidRPr="00864385" w:rsidRDefault="00864385" w:rsidP="00864385">
      <w:pPr>
        <w:ind w:firstLine="567"/>
        <w:jc w:val="both"/>
        <w:rPr>
          <w:color w:val="FF0000"/>
        </w:rPr>
      </w:pPr>
      <w:r w:rsidRPr="00864385">
        <w:t>Первоначальной редакцией программы (от 19.08.2013)</w:t>
      </w:r>
      <w:r w:rsidRPr="00864385">
        <w:rPr>
          <w:color w:val="FF0000"/>
        </w:rPr>
        <w:t xml:space="preserve"> </w:t>
      </w:r>
      <w:r w:rsidRPr="00864385">
        <w:t>объем финансового обеспечения мероприятий программы на 2016</w:t>
      </w:r>
      <w:r>
        <w:t xml:space="preserve"> </w:t>
      </w:r>
      <w:r w:rsidRPr="00864385">
        <w:t>год был предусмотрен в сумме 634 тыс.</w:t>
      </w:r>
      <w:r>
        <w:t xml:space="preserve"> </w:t>
      </w:r>
      <w:r w:rsidRPr="00864385">
        <w:t>руб. на выполнение 27 мероприятий. Кроме того, паспортом программы запланированы 4 мероприятия, не требующие финансовых вложений (проведение молодежных диспутов и встреч с участием ветеранов войн, организация и проведение бесед, тренингов, круглых столов по профилактике негативных явлений среди молодежи).</w:t>
      </w:r>
      <w:r w:rsidRPr="00864385">
        <w:rPr>
          <w:color w:val="FF0000"/>
        </w:rPr>
        <w:t xml:space="preserve"> </w:t>
      </w:r>
      <w:r w:rsidRPr="00864385">
        <w:t>14 марта 2016</w:t>
      </w:r>
      <w:r>
        <w:t xml:space="preserve"> </w:t>
      </w:r>
      <w:r w:rsidRPr="00864385">
        <w:t>года в программу внесены изменения, в результате которых объем планируемого финансирования сокращен на 584</w:t>
      </w:r>
      <w:r>
        <w:t xml:space="preserve"> </w:t>
      </w:r>
      <w:r w:rsidRPr="00864385">
        <w:t>тыс.</w:t>
      </w:r>
      <w:r>
        <w:t xml:space="preserve"> </w:t>
      </w:r>
      <w:r w:rsidRPr="00864385">
        <w:t>руб. и</w:t>
      </w:r>
      <w:r w:rsidRPr="00864385">
        <w:rPr>
          <w:color w:val="FF0000"/>
        </w:rPr>
        <w:t xml:space="preserve"> </w:t>
      </w:r>
      <w:r w:rsidRPr="00864385">
        <w:t>определен в размере 50</w:t>
      </w:r>
      <w:r>
        <w:t xml:space="preserve"> </w:t>
      </w:r>
      <w:r w:rsidRPr="00864385">
        <w:t xml:space="preserve">тыс. руб. на реализацию двух мероприятий: </w:t>
      </w:r>
      <w:proofErr w:type="gramStart"/>
      <w:r w:rsidRPr="00864385">
        <w:t>проведение  Дня</w:t>
      </w:r>
      <w:proofErr w:type="gramEnd"/>
      <w:r w:rsidRPr="00864385">
        <w:t xml:space="preserve"> молодежи и туристического слета.</w:t>
      </w:r>
      <w:r w:rsidRPr="00864385">
        <w:rPr>
          <w:color w:val="FF0000"/>
        </w:rPr>
        <w:t xml:space="preserve"> </w:t>
      </w:r>
    </w:p>
    <w:p w:rsidR="00864385" w:rsidRPr="00864385" w:rsidRDefault="00864385" w:rsidP="00864385">
      <w:pPr>
        <w:ind w:firstLine="567"/>
        <w:jc w:val="both"/>
      </w:pPr>
      <w:r w:rsidRPr="00864385">
        <w:t xml:space="preserve">Лимиты доведены до Администрации МО </w:t>
      </w:r>
      <w:proofErr w:type="spellStart"/>
      <w:r w:rsidRPr="00864385">
        <w:t>Куйтунский</w:t>
      </w:r>
      <w:proofErr w:type="spellEnd"/>
      <w:r w:rsidRPr="00864385">
        <w:t xml:space="preserve"> район 30.03.2016г. по подразделу 0707 «Молодежная политика и оздоровление детей» КЦСР 7080020110 «МП «Молодежь </w:t>
      </w:r>
      <w:proofErr w:type="spellStart"/>
      <w:r w:rsidRPr="00864385">
        <w:t>Куйтунского</w:t>
      </w:r>
      <w:proofErr w:type="spellEnd"/>
      <w:r w:rsidRPr="00864385">
        <w:t xml:space="preserve"> района»», доп.</w:t>
      </w:r>
      <w:r>
        <w:t xml:space="preserve"> </w:t>
      </w:r>
      <w:r w:rsidRPr="00864385">
        <w:t>ФК 50103 «спонсорская помощь».</w:t>
      </w:r>
    </w:p>
    <w:p w:rsidR="00864385" w:rsidRPr="00864385" w:rsidRDefault="00864385" w:rsidP="00864385">
      <w:pPr>
        <w:ind w:firstLine="567"/>
        <w:jc w:val="both"/>
      </w:pPr>
      <w:r w:rsidRPr="000950EF">
        <w:rPr>
          <w:b/>
        </w:rPr>
        <w:t>Кассовый расход</w:t>
      </w:r>
      <w:r w:rsidRPr="00864385">
        <w:t xml:space="preserve"> денежных средств по </w:t>
      </w:r>
      <w:r>
        <w:t>муниципальной</w:t>
      </w:r>
      <w:r w:rsidRPr="00864385">
        <w:t xml:space="preserve"> программе </w:t>
      </w:r>
      <w:proofErr w:type="gramStart"/>
      <w:r w:rsidRPr="00864385">
        <w:rPr>
          <w:b/>
        </w:rPr>
        <w:t>за  2016</w:t>
      </w:r>
      <w:proofErr w:type="gramEnd"/>
      <w:r w:rsidRPr="00864385">
        <w:rPr>
          <w:b/>
        </w:rPr>
        <w:t xml:space="preserve"> год составил 30 тыс. руб.</w:t>
      </w:r>
      <w:r w:rsidRPr="00864385">
        <w:t>, или 60% от предусмотренных бюджетных ассигнований решением о бюджете.</w:t>
      </w:r>
      <w:r w:rsidRPr="00864385">
        <w:rPr>
          <w:color w:val="FF0000"/>
        </w:rPr>
        <w:t xml:space="preserve"> </w:t>
      </w:r>
      <w:r w:rsidRPr="00864385">
        <w:t>Источниками финансирования явилась зачисленная на единый счет бюджета спонсорская помощь.</w:t>
      </w:r>
    </w:p>
    <w:p w:rsidR="00864385" w:rsidRPr="00864385" w:rsidRDefault="00864385" w:rsidP="00864385">
      <w:pPr>
        <w:ind w:firstLine="567"/>
        <w:jc w:val="both"/>
      </w:pPr>
      <w:r w:rsidRPr="00864385">
        <w:t>Средства от спонсорской помощи направлены на проведение туристического слета.</w:t>
      </w:r>
    </w:p>
    <w:p w:rsidR="00864385" w:rsidRPr="00864385" w:rsidRDefault="00864385" w:rsidP="00864385">
      <w:pPr>
        <w:ind w:firstLine="567"/>
        <w:jc w:val="both"/>
      </w:pPr>
      <w:r w:rsidRPr="00864385">
        <w:t xml:space="preserve">Согласно смете </w:t>
      </w:r>
      <w:proofErr w:type="gramStart"/>
      <w:r w:rsidRPr="00864385">
        <w:t>расходов  на</w:t>
      </w:r>
      <w:proofErr w:type="gramEnd"/>
      <w:r w:rsidRPr="00864385">
        <w:t xml:space="preserve"> проведение туристического слета среди трудовых коллективов </w:t>
      </w:r>
      <w:proofErr w:type="spellStart"/>
      <w:r w:rsidRPr="00864385">
        <w:t>Куйтунского</w:t>
      </w:r>
      <w:proofErr w:type="spellEnd"/>
      <w:r w:rsidRPr="00864385">
        <w:t xml:space="preserve"> района средства в сумме 30</w:t>
      </w:r>
      <w:r>
        <w:t xml:space="preserve"> </w:t>
      </w:r>
      <w:r w:rsidRPr="00864385">
        <w:t>тыс. руб. должны быть направлены на приобретение кубков – 4 тыс.</w:t>
      </w:r>
      <w:r>
        <w:t xml:space="preserve"> </w:t>
      </w:r>
      <w:r w:rsidRPr="00864385">
        <w:t>руб., приобретение подарков для награждения команд – 5</w:t>
      </w:r>
      <w:r>
        <w:t xml:space="preserve"> </w:t>
      </w:r>
      <w:r w:rsidRPr="00864385">
        <w:t>тыс.</w:t>
      </w:r>
      <w:r>
        <w:t xml:space="preserve"> </w:t>
      </w:r>
      <w:r w:rsidRPr="00864385">
        <w:t>руб., приобретение грамот – 1</w:t>
      </w:r>
      <w:r>
        <w:t xml:space="preserve"> </w:t>
      </w:r>
      <w:r w:rsidRPr="00864385">
        <w:t>тыс. руб., приобретение поощрительных призов для награждения по номинациям – 20</w:t>
      </w:r>
      <w:r>
        <w:t xml:space="preserve"> </w:t>
      </w:r>
      <w:r w:rsidRPr="00864385">
        <w:t>тыс. руб.</w:t>
      </w:r>
    </w:p>
    <w:p w:rsidR="00864385" w:rsidRDefault="00864385" w:rsidP="00864385">
      <w:pPr>
        <w:ind w:firstLine="567"/>
        <w:jc w:val="both"/>
      </w:pPr>
      <w:r w:rsidRPr="00864385">
        <w:t>Средства выданы в подотчет ведущему специалисту по работе с детьми и молодежью. Согласно авансового отчета указанного специалиста приобретены кубки, дипломы, грамоты для награждения победителей тур</w:t>
      </w:r>
      <w:r>
        <w:t xml:space="preserve">истического </w:t>
      </w:r>
      <w:r w:rsidRPr="00864385">
        <w:t>слета, а также ценные подарки (рюкзаки, фляжки, удилище, стулья раскладные, гамаки, фонари, термосы).</w:t>
      </w:r>
    </w:p>
    <w:p w:rsidR="000950EF" w:rsidRPr="00D81817" w:rsidRDefault="000950EF" w:rsidP="000950EF">
      <w:pPr>
        <w:ind w:firstLine="567"/>
        <w:jc w:val="both"/>
        <w:rPr>
          <w:u w:val="single"/>
        </w:rPr>
      </w:pPr>
      <w:r>
        <w:t xml:space="preserve">3.2 </w:t>
      </w:r>
      <w:r w:rsidRPr="000950EF">
        <w:rPr>
          <w:b/>
        </w:rPr>
        <w:t>Решением Думы</w:t>
      </w:r>
      <w:r>
        <w:t xml:space="preserve"> МО </w:t>
      </w:r>
      <w:proofErr w:type="spellStart"/>
      <w:r>
        <w:t>Куйтунский</w:t>
      </w:r>
      <w:proofErr w:type="spellEnd"/>
      <w:r>
        <w:t xml:space="preserve"> район от 26.12.2016г. № 150  «О бюджете МО </w:t>
      </w:r>
      <w:proofErr w:type="spellStart"/>
      <w:r>
        <w:t>Куйтунский</w:t>
      </w:r>
      <w:proofErr w:type="spellEnd"/>
      <w:r>
        <w:t xml:space="preserve"> район </w:t>
      </w:r>
      <w:r w:rsidRPr="000950EF">
        <w:rPr>
          <w:b/>
        </w:rPr>
        <w:t>на 2017 год</w:t>
      </w:r>
      <w:r>
        <w:t xml:space="preserve"> и плановый период 2018 и 2019 годов» бюджетные ассигнования  на выполнение мероприятий по Программе за счет средств районного бюджета </w:t>
      </w:r>
      <w:r w:rsidRPr="000950EF">
        <w:rPr>
          <w:b/>
        </w:rPr>
        <w:t>предусмотрены</w:t>
      </w:r>
      <w:r>
        <w:t xml:space="preserve"> </w:t>
      </w:r>
      <w:r w:rsidRPr="000950EF">
        <w:rPr>
          <w:b/>
        </w:rPr>
        <w:t>в сумме 571 тыс. руб.</w:t>
      </w:r>
      <w:r>
        <w:t xml:space="preserve"> </w:t>
      </w:r>
      <w:r w:rsidRPr="00D81817">
        <w:rPr>
          <w:b/>
        </w:rPr>
        <w:t>Паспортом программы</w:t>
      </w:r>
      <w:r>
        <w:t xml:space="preserve"> объем финансовых средств </w:t>
      </w:r>
      <w:r w:rsidRPr="00D81817">
        <w:rPr>
          <w:b/>
        </w:rPr>
        <w:t>утвержден в сумме 678</w:t>
      </w:r>
      <w:r w:rsidR="00247604" w:rsidRPr="00D81817">
        <w:rPr>
          <w:b/>
        </w:rPr>
        <w:t xml:space="preserve"> </w:t>
      </w:r>
      <w:r w:rsidRPr="00D81817">
        <w:rPr>
          <w:b/>
        </w:rPr>
        <w:t>тыс.</w:t>
      </w:r>
      <w:r w:rsidR="00247604" w:rsidRPr="00D81817">
        <w:rPr>
          <w:b/>
        </w:rPr>
        <w:t xml:space="preserve"> </w:t>
      </w:r>
      <w:r w:rsidRPr="00D81817">
        <w:rPr>
          <w:b/>
        </w:rPr>
        <w:t>руб.</w:t>
      </w:r>
      <w:r>
        <w:t>, из них за счет средств районного бюджета – 571</w:t>
      </w:r>
      <w:r w:rsidR="00D81817">
        <w:t xml:space="preserve"> </w:t>
      </w:r>
      <w:r>
        <w:t>тыс. руб., за счет иных источников – 107</w:t>
      </w:r>
      <w:r w:rsidR="00D81817">
        <w:t xml:space="preserve"> </w:t>
      </w:r>
      <w:r>
        <w:t xml:space="preserve">тыс. руб. </w:t>
      </w:r>
      <w:r w:rsidRPr="00D81817">
        <w:rPr>
          <w:b/>
        </w:rPr>
        <w:t>Данный факт свидетельствует о нарушении п.</w:t>
      </w:r>
      <w:r w:rsidR="00D81817">
        <w:rPr>
          <w:b/>
        </w:rPr>
        <w:t xml:space="preserve"> </w:t>
      </w:r>
      <w:r w:rsidRPr="00D81817">
        <w:rPr>
          <w:b/>
        </w:rPr>
        <w:t>2 ст. 179 БК РФ</w:t>
      </w:r>
      <w:r>
        <w:t xml:space="preserve">, </w:t>
      </w:r>
      <w:r w:rsidRPr="00D81817">
        <w:rPr>
          <w:u w:val="single"/>
        </w:rPr>
        <w:t>предусматривающего, что объем бюджетных ассигнований на реализацию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образования, утвердившим программу</w:t>
      </w:r>
      <w:r w:rsidR="00AC5F13">
        <w:rPr>
          <w:u w:val="single"/>
        </w:rPr>
        <w:t xml:space="preserve"> </w:t>
      </w:r>
      <w:r w:rsidR="00AC5F13" w:rsidRPr="00AC5F13">
        <w:rPr>
          <w:u w:val="single"/>
        </w:rPr>
        <w:t>(пункт 1.2.2 Классификатора нарушений)</w:t>
      </w:r>
      <w:r w:rsidRPr="00D81817">
        <w:rPr>
          <w:u w:val="single"/>
        </w:rPr>
        <w:t>.</w:t>
      </w:r>
    </w:p>
    <w:p w:rsidR="000950EF" w:rsidRDefault="000950EF" w:rsidP="000950EF">
      <w:pPr>
        <w:ind w:firstLine="567"/>
        <w:jc w:val="both"/>
      </w:pPr>
      <w:r w:rsidRPr="0026127E">
        <w:rPr>
          <w:b/>
        </w:rPr>
        <w:lastRenderedPageBreak/>
        <w:t>В редакции   решения о бюджете</w:t>
      </w:r>
      <w:r>
        <w:t xml:space="preserve"> на 2017 год </w:t>
      </w:r>
      <w:r w:rsidRPr="0026127E">
        <w:rPr>
          <w:b/>
        </w:rPr>
        <w:t>от 26.09.2017г.</w:t>
      </w:r>
      <w:r>
        <w:t xml:space="preserve"> № </w:t>
      </w:r>
      <w:proofErr w:type="gramStart"/>
      <w:r>
        <w:t>194  на</w:t>
      </w:r>
      <w:proofErr w:type="gramEnd"/>
      <w:r>
        <w:t xml:space="preserve"> реализацию Программы </w:t>
      </w:r>
      <w:r w:rsidRPr="0026127E">
        <w:rPr>
          <w:b/>
        </w:rPr>
        <w:t xml:space="preserve">утверждены </w:t>
      </w:r>
      <w:r>
        <w:t xml:space="preserve">бюджетные ассигнования в  сумме </w:t>
      </w:r>
      <w:r w:rsidRPr="0026127E">
        <w:rPr>
          <w:b/>
        </w:rPr>
        <w:t>471 тыс. руб.</w:t>
      </w:r>
      <w:r>
        <w:t xml:space="preserve"> Утвержденный бюджетом объем финансирования не соответствует объему, определенному паспортом  Программы (578</w:t>
      </w:r>
      <w:r w:rsidR="0026127E">
        <w:t xml:space="preserve"> </w:t>
      </w:r>
      <w:r>
        <w:t>тыс.</w:t>
      </w:r>
      <w:r w:rsidR="0026127E">
        <w:t xml:space="preserve"> </w:t>
      </w:r>
      <w:r>
        <w:t>руб., расхождение – 107</w:t>
      </w:r>
      <w:r w:rsidR="0026127E">
        <w:t xml:space="preserve"> </w:t>
      </w:r>
      <w:r>
        <w:t>тыс.</w:t>
      </w:r>
      <w:r w:rsidR="0026127E">
        <w:t xml:space="preserve"> </w:t>
      </w:r>
      <w:r>
        <w:t xml:space="preserve">руб.). </w:t>
      </w:r>
    </w:p>
    <w:p w:rsidR="000950EF" w:rsidRDefault="000950EF" w:rsidP="000950EF">
      <w:pPr>
        <w:ind w:firstLine="567"/>
        <w:jc w:val="both"/>
      </w:pPr>
      <w:r>
        <w:t xml:space="preserve">Лимиты бюджетных обязательств на выполнение мероприятий </w:t>
      </w:r>
      <w:proofErr w:type="gramStart"/>
      <w:r>
        <w:t>Программы  на</w:t>
      </w:r>
      <w:proofErr w:type="gramEnd"/>
      <w:r>
        <w:t xml:space="preserve"> 2017 год доведены Финансовым Управлением до Администрации 30.12.2016г. в сумме 571 тыс. руб., затем  26.09.2017г. на основании решения Думы  кассовый план уменьшен на 100</w:t>
      </w:r>
      <w:r w:rsidR="0026127E">
        <w:t xml:space="preserve"> </w:t>
      </w:r>
      <w:r>
        <w:t>тыс.</w:t>
      </w:r>
      <w:r w:rsidR="0026127E">
        <w:t xml:space="preserve"> </w:t>
      </w:r>
      <w:r>
        <w:t xml:space="preserve">руб. Лимиты доведены по подразделу 0707 «Молодежная политика и оздоровление детей» КЦСР 7080020110 «МП «Молодежь </w:t>
      </w:r>
      <w:proofErr w:type="spellStart"/>
      <w:r>
        <w:t>Куйтунского</w:t>
      </w:r>
      <w:proofErr w:type="spellEnd"/>
      <w:r>
        <w:t xml:space="preserve"> района»». </w:t>
      </w:r>
      <w:proofErr w:type="gramStart"/>
      <w:r>
        <w:t>Показатели  бюджетной</w:t>
      </w:r>
      <w:proofErr w:type="gramEnd"/>
      <w:r>
        <w:t xml:space="preserve"> сметы соответствуют доведенным лимитам. Расходы планируется направить на </w:t>
      </w:r>
      <w:proofErr w:type="gramStart"/>
      <w:r>
        <w:t>закупку  товаров</w:t>
      </w:r>
      <w:proofErr w:type="gramEnd"/>
      <w:r>
        <w:t xml:space="preserve">, работ  и  услуг для  муниципальных нужд (приобретение дипломов, грамот, раздаточного материала,  призов участникам  мероприятий, </w:t>
      </w:r>
      <w:proofErr w:type="spellStart"/>
      <w:r>
        <w:t>хоз.материалов</w:t>
      </w:r>
      <w:proofErr w:type="spellEnd"/>
      <w:r>
        <w:t xml:space="preserve"> для ремонта обелиска, услуги телевидения).</w:t>
      </w:r>
    </w:p>
    <w:p w:rsidR="000950EF" w:rsidRDefault="000950EF" w:rsidP="000950EF">
      <w:pPr>
        <w:ind w:firstLine="567"/>
        <w:jc w:val="both"/>
      </w:pPr>
      <w:r>
        <w:t>Согласно плана мероприятий Программы на 2017</w:t>
      </w:r>
      <w:r w:rsidR="0026127E">
        <w:t xml:space="preserve"> </w:t>
      </w:r>
      <w:r>
        <w:t>год запланировано проведение тех же мероприятий, что и в 2016</w:t>
      </w:r>
      <w:r w:rsidR="0026127E">
        <w:t xml:space="preserve"> </w:t>
      </w:r>
      <w:r>
        <w:t xml:space="preserve">году. </w:t>
      </w:r>
    </w:p>
    <w:p w:rsidR="000950EF" w:rsidRDefault="000950EF" w:rsidP="000950EF">
      <w:pPr>
        <w:ind w:firstLine="567"/>
        <w:jc w:val="both"/>
      </w:pPr>
      <w:r>
        <w:t>За весь период реализации программы финансирование 2017</w:t>
      </w:r>
      <w:r w:rsidR="0026127E">
        <w:t xml:space="preserve"> </w:t>
      </w:r>
      <w:r>
        <w:t xml:space="preserve">года было самым значительным – </w:t>
      </w:r>
      <w:r w:rsidRPr="0026127E">
        <w:rPr>
          <w:b/>
        </w:rPr>
        <w:t>436,4</w:t>
      </w:r>
      <w:r w:rsidR="0026127E">
        <w:t xml:space="preserve"> </w:t>
      </w:r>
      <w:r>
        <w:t>тыс. руб. Средства направлены на:</w:t>
      </w:r>
    </w:p>
    <w:p w:rsidR="000950EF" w:rsidRDefault="000950EF" w:rsidP="000950EF">
      <w:pPr>
        <w:ind w:firstLine="567"/>
        <w:jc w:val="both"/>
      </w:pPr>
      <w:r>
        <w:t>- приобретение грамот, дипломов, медалей, кубков, призов – 124,6</w:t>
      </w:r>
      <w:r w:rsidR="0026127E">
        <w:t xml:space="preserve"> </w:t>
      </w:r>
      <w:r>
        <w:t>тыс.</w:t>
      </w:r>
      <w:r w:rsidR="0026127E">
        <w:t xml:space="preserve"> </w:t>
      </w:r>
      <w:r>
        <w:t>руб.,</w:t>
      </w:r>
    </w:p>
    <w:p w:rsidR="000950EF" w:rsidRDefault="000950EF" w:rsidP="000950EF">
      <w:pPr>
        <w:ind w:firstLine="567"/>
        <w:jc w:val="both"/>
      </w:pPr>
      <w:r>
        <w:t>- приобретение картриджей, кабелей – 5,1</w:t>
      </w:r>
      <w:r w:rsidR="0026127E">
        <w:t xml:space="preserve"> </w:t>
      </w:r>
      <w:r>
        <w:t>тыс.</w:t>
      </w:r>
      <w:r w:rsidR="0026127E">
        <w:t xml:space="preserve"> </w:t>
      </w:r>
      <w:r>
        <w:t>руб.,</w:t>
      </w:r>
    </w:p>
    <w:p w:rsidR="000950EF" w:rsidRDefault="000950EF" w:rsidP="000950EF">
      <w:pPr>
        <w:ind w:firstLine="567"/>
        <w:jc w:val="both"/>
      </w:pPr>
      <w:r>
        <w:t xml:space="preserve">- приобретение </w:t>
      </w:r>
      <w:proofErr w:type="gramStart"/>
      <w:r>
        <w:t>оргтехники  -</w:t>
      </w:r>
      <w:proofErr w:type="gramEnd"/>
      <w:r>
        <w:t xml:space="preserve"> 123,7</w:t>
      </w:r>
      <w:r w:rsidR="0026127E">
        <w:t xml:space="preserve"> </w:t>
      </w:r>
      <w:r>
        <w:t>тыс. руб.,</w:t>
      </w:r>
    </w:p>
    <w:p w:rsidR="000950EF" w:rsidRDefault="000950EF" w:rsidP="000950EF">
      <w:pPr>
        <w:ind w:firstLine="567"/>
        <w:jc w:val="both"/>
      </w:pPr>
      <w:r>
        <w:t>- оплата за услуги телевидения – 15 тыс.</w:t>
      </w:r>
      <w:r w:rsidR="0026127E">
        <w:t xml:space="preserve"> </w:t>
      </w:r>
      <w:r>
        <w:t>руб.,</w:t>
      </w:r>
    </w:p>
    <w:p w:rsidR="000950EF" w:rsidRDefault="000950EF" w:rsidP="000950EF">
      <w:pPr>
        <w:ind w:firstLine="567"/>
        <w:jc w:val="both"/>
      </w:pPr>
      <w:r>
        <w:t xml:space="preserve">- </w:t>
      </w:r>
      <w:proofErr w:type="gramStart"/>
      <w:r>
        <w:t>проведение  мероприятий</w:t>
      </w:r>
      <w:proofErr w:type="gramEnd"/>
      <w:r>
        <w:t xml:space="preserve"> </w:t>
      </w:r>
      <w:r w:rsidR="0026127E">
        <w:t>–</w:t>
      </w:r>
      <w:r>
        <w:t xml:space="preserve"> 112</w:t>
      </w:r>
      <w:r w:rsidR="0026127E">
        <w:t xml:space="preserve"> </w:t>
      </w:r>
      <w:r>
        <w:t>тыс.</w:t>
      </w:r>
      <w:r w:rsidR="0026127E">
        <w:t xml:space="preserve"> </w:t>
      </w:r>
      <w:r>
        <w:t>руб.,</w:t>
      </w:r>
    </w:p>
    <w:p w:rsidR="000950EF" w:rsidRDefault="000950EF" w:rsidP="000950EF">
      <w:pPr>
        <w:ind w:firstLine="567"/>
        <w:jc w:val="both"/>
      </w:pPr>
      <w:r>
        <w:t xml:space="preserve">- проведение конкурса </w:t>
      </w:r>
      <w:proofErr w:type="spellStart"/>
      <w:r>
        <w:t>профмастерства</w:t>
      </w:r>
      <w:proofErr w:type="spellEnd"/>
      <w:r>
        <w:t xml:space="preserve"> и турнира «Золотая шайба» - 36</w:t>
      </w:r>
      <w:r w:rsidR="0026127E">
        <w:t xml:space="preserve"> </w:t>
      </w:r>
      <w:r>
        <w:t>тыс.</w:t>
      </w:r>
      <w:r w:rsidR="0026127E">
        <w:t xml:space="preserve"> </w:t>
      </w:r>
      <w:r>
        <w:t>руб.,</w:t>
      </w:r>
    </w:p>
    <w:p w:rsidR="000950EF" w:rsidRDefault="000950EF" w:rsidP="000950EF">
      <w:pPr>
        <w:ind w:firstLine="567"/>
        <w:jc w:val="both"/>
      </w:pPr>
      <w:r>
        <w:t>- изготовление печатной продукции – 20</w:t>
      </w:r>
      <w:r w:rsidR="0026127E">
        <w:t xml:space="preserve"> </w:t>
      </w:r>
      <w:r>
        <w:t>тыс. руб.</w:t>
      </w:r>
    </w:p>
    <w:p w:rsidR="00366C94" w:rsidRPr="00864385" w:rsidRDefault="000950EF" w:rsidP="000950EF">
      <w:pPr>
        <w:ind w:firstLine="567"/>
        <w:jc w:val="both"/>
      </w:pPr>
      <w:proofErr w:type="gramStart"/>
      <w:r>
        <w:t>Вышеуказанные  приобретения</w:t>
      </w:r>
      <w:proofErr w:type="gramEnd"/>
      <w:r>
        <w:t xml:space="preserve"> осуществлены в рамках исполнения  семнадцати  мероприятий, определенных программой.  </w:t>
      </w:r>
    </w:p>
    <w:p w:rsidR="000F071C" w:rsidRPr="000F071C" w:rsidRDefault="000F071C" w:rsidP="005009ED">
      <w:pPr>
        <w:ind w:firstLine="567"/>
        <w:jc w:val="both"/>
      </w:pPr>
      <w:r>
        <w:t xml:space="preserve">3.3 </w:t>
      </w:r>
      <w:r w:rsidRPr="000F071C">
        <w:t xml:space="preserve">Анализ исполнения мероприятий </w:t>
      </w:r>
      <w:r w:rsidR="005009ED">
        <w:t xml:space="preserve">программы </w:t>
      </w:r>
      <w:r>
        <w:t xml:space="preserve">за 2015-2017 годы </w:t>
      </w:r>
      <w:proofErr w:type="gramStart"/>
      <w:r w:rsidRPr="000F071C">
        <w:t>приведен  в</w:t>
      </w:r>
      <w:proofErr w:type="gramEnd"/>
      <w:r w:rsidRPr="000F071C">
        <w:t xml:space="preserve"> таблице</w:t>
      </w:r>
      <w:r>
        <w:t xml:space="preserve"> № 3</w:t>
      </w:r>
      <w:r w:rsidRPr="000F071C">
        <w:t>.</w:t>
      </w:r>
    </w:p>
    <w:p w:rsidR="000F071C" w:rsidRPr="000F071C" w:rsidRDefault="000F071C" w:rsidP="000F071C">
      <w:pPr>
        <w:ind w:firstLine="708"/>
        <w:jc w:val="right"/>
      </w:pPr>
      <w:r w:rsidRPr="000F071C">
        <w:t xml:space="preserve">    </w:t>
      </w:r>
      <w:proofErr w:type="gramStart"/>
      <w:r w:rsidRPr="000F071C">
        <w:t>таблица</w:t>
      </w:r>
      <w:proofErr w:type="gramEnd"/>
      <w:r w:rsidRPr="000F071C">
        <w:t xml:space="preserve">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996"/>
        <w:gridCol w:w="1239"/>
        <w:gridCol w:w="1022"/>
        <w:gridCol w:w="1248"/>
        <w:gridCol w:w="1009"/>
        <w:gridCol w:w="1235"/>
      </w:tblGrid>
      <w:tr w:rsidR="00D50DC8" w:rsidRPr="000F071C" w:rsidTr="00D50DC8">
        <w:trPr>
          <w:trHeight w:val="180"/>
        </w:trPr>
        <w:tc>
          <w:tcPr>
            <w:tcW w:w="2821" w:type="dxa"/>
            <w:vMerge w:val="restart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2017г.</w:t>
            </w:r>
          </w:p>
        </w:tc>
      </w:tr>
      <w:tr w:rsidR="00D50DC8" w:rsidRPr="000F071C" w:rsidTr="00D50DC8">
        <w:trPr>
          <w:trHeight w:val="315"/>
        </w:trPr>
        <w:tc>
          <w:tcPr>
            <w:tcW w:w="2821" w:type="dxa"/>
            <w:vMerge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0F071C">
              <w:rPr>
                <w:rFonts w:eastAsia="Calibri"/>
                <w:sz w:val="20"/>
                <w:szCs w:val="20"/>
                <w:lang w:eastAsia="en-US"/>
              </w:rPr>
              <w:t xml:space="preserve"> паспорту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proofErr w:type="gramEnd"/>
            <w:r w:rsidRPr="000F071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  <w:proofErr w:type="gramEnd"/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0F071C">
              <w:rPr>
                <w:rFonts w:eastAsia="Calibri"/>
                <w:sz w:val="20"/>
                <w:szCs w:val="20"/>
                <w:lang w:eastAsia="en-US"/>
              </w:rPr>
              <w:t xml:space="preserve"> паспорту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proofErr w:type="gramEnd"/>
            <w:r w:rsidRPr="000F071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  <w:proofErr w:type="gramEnd"/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0F071C">
              <w:rPr>
                <w:rFonts w:eastAsia="Calibri"/>
                <w:sz w:val="20"/>
                <w:szCs w:val="20"/>
                <w:lang w:eastAsia="en-US"/>
              </w:rPr>
              <w:t xml:space="preserve"> паспорту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proofErr w:type="gramEnd"/>
            <w:r w:rsidRPr="000F071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F071C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  <w:proofErr w:type="gramEnd"/>
          </w:p>
        </w:tc>
      </w:tr>
      <w:tr w:rsidR="00D50DC8" w:rsidRPr="000F071C" w:rsidTr="00D50DC8">
        <w:tc>
          <w:tcPr>
            <w:tcW w:w="9571" w:type="dxa"/>
            <w:gridSpan w:val="7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Задача 1. Формирование условий для гражданского становления, военно-патриотического, духовно-нравственного воспитания молодежи.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1.1Встреча воинов интернационалистов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1.2 День призывника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ind w:right="-13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1.3</w:t>
            </w:r>
            <w:r w:rsidR="00FC3EF2" w:rsidRPr="00D50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71C">
              <w:rPr>
                <w:rFonts w:eastAsia="Calibri"/>
                <w:sz w:val="20"/>
                <w:szCs w:val="20"/>
                <w:lang w:eastAsia="en-US"/>
              </w:rPr>
              <w:t>Конкурс кабинетов ОВС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1.4</w:t>
            </w:r>
            <w:r w:rsidR="00FC3EF2" w:rsidRPr="00D50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71C">
              <w:rPr>
                <w:rFonts w:eastAsia="Calibri"/>
                <w:sz w:val="20"/>
                <w:szCs w:val="20"/>
                <w:lang w:eastAsia="en-US"/>
              </w:rPr>
              <w:t>Военно-полевые сборы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1.5</w:t>
            </w:r>
            <w:r w:rsidR="00FC3EF2" w:rsidRPr="00D50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71C">
              <w:rPr>
                <w:rFonts w:eastAsia="Calibri"/>
                <w:sz w:val="20"/>
                <w:szCs w:val="20"/>
                <w:lang w:eastAsia="en-US"/>
              </w:rPr>
              <w:t>Вахта памяти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1.6</w:t>
            </w:r>
            <w:r w:rsidR="00FC3EF2" w:rsidRPr="00D50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71C">
              <w:rPr>
                <w:rFonts w:eastAsia="Calibri"/>
                <w:sz w:val="20"/>
                <w:szCs w:val="20"/>
                <w:lang w:eastAsia="en-US"/>
              </w:rPr>
              <w:t>Праздник песни и строя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1.7</w:t>
            </w:r>
            <w:r w:rsidR="00FC3EF2" w:rsidRPr="00D50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71C">
              <w:rPr>
                <w:rFonts w:eastAsia="Calibri"/>
                <w:sz w:val="20"/>
                <w:szCs w:val="20"/>
                <w:lang w:eastAsia="en-US"/>
              </w:rPr>
              <w:t>Поддержка деятельности поискового клуба «Память»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56</w:t>
            </w:r>
          </w:p>
        </w:tc>
      </w:tr>
      <w:tr w:rsidR="00D50DC8" w:rsidRPr="000F071C" w:rsidTr="00D50DC8">
        <w:tc>
          <w:tcPr>
            <w:tcW w:w="9571" w:type="dxa"/>
            <w:gridSpan w:val="7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Задача 2.  Создание условий для интеллектуального, творческого и физического развития молодежи, реализации ее творческого потенциала, совершенствование учебно-методического обеспечения молодежной политики.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2.1</w:t>
            </w:r>
            <w:r w:rsidR="00FC3EF2" w:rsidRPr="00D50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71C">
              <w:rPr>
                <w:rFonts w:eastAsia="Calibri"/>
                <w:sz w:val="20"/>
                <w:szCs w:val="20"/>
                <w:lang w:eastAsia="en-US"/>
              </w:rPr>
              <w:t>Конкурс «Папа, мама, я – спортивная семья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2.2 Конкурсы лучший по профессии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2.3 День молодежи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2.4 Туристический слет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50,6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 xml:space="preserve">2.5 Конкурс авторов исполнителей 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ind w:right="-11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2.6 Турнир «Золотая шайба»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2.7 Конкурс «</w:t>
            </w:r>
            <w:proofErr w:type="spellStart"/>
            <w:r w:rsidRPr="000F071C">
              <w:rPr>
                <w:rFonts w:eastAsia="Calibri"/>
                <w:sz w:val="20"/>
                <w:szCs w:val="20"/>
                <w:lang w:eastAsia="en-US"/>
              </w:rPr>
              <w:t>Куйтунская</w:t>
            </w:r>
            <w:proofErr w:type="spellEnd"/>
            <w:r w:rsidRPr="000F071C">
              <w:rPr>
                <w:rFonts w:eastAsia="Calibri"/>
                <w:sz w:val="20"/>
                <w:szCs w:val="20"/>
                <w:lang w:eastAsia="en-US"/>
              </w:rPr>
              <w:t xml:space="preserve"> звезда»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2.8 Новогодняя игрушка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ind w:right="-11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lastRenderedPageBreak/>
              <w:t>2.9 Приобретение оргтехники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128,8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ind w:right="-112"/>
              <w:contextualSpacing/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330,4</w:t>
            </w:r>
          </w:p>
        </w:tc>
      </w:tr>
      <w:tr w:rsidR="00D50DC8" w:rsidRPr="000F071C" w:rsidTr="00D50DC8">
        <w:tc>
          <w:tcPr>
            <w:tcW w:w="9571" w:type="dxa"/>
            <w:gridSpan w:val="7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Задача 3.  Поддержка детских и молодежных объединений района.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3.1 Проведение семинаров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50DC8" w:rsidRPr="000F071C" w:rsidTr="00D50DC8">
        <w:tc>
          <w:tcPr>
            <w:tcW w:w="9571" w:type="dxa"/>
            <w:gridSpan w:val="7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Задача 4. Формирование у молодежи активной жизненной позиции, готовности в общественно-политической жизни района.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4.1 Мероприятия по повышению избирательной активности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D50DC8" w:rsidRPr="000F071C" w:rsidTr="00D50DC8">
        <w:tc>
          <w:tcPr>
            <w:tcW w:w="9571" w:type="dxa"/>
            <w:gridSpan w:val="7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Задача 5. Содействие занятости и профориентации молодежи.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5.1</w:t>
            </w:r>
            <w:r w:rsidR="00FC3EF2" w:rsidRPr="00D50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71C">
              <w:rPr>
                <w:rFonts w:eastAsia="Calibri"/>
                <w:sz w:val="20"/>
                <w:szCs w:val="20"/>
                <w:lang w:eastAsia="en-US"/>
              </w:rPr>
              <w:t>Областные фестивали и конкурсы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5.2 Конкурс социально-значимых проектов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5.3 Организация летнего отдыха детей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5.4 Выпуск телепередач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15</w:t>
            </w:r>
          </w:p>
        </w:tc>
      </w:tr>
      <w:tr w:rsidR="00D50DC8" w:rsidRPr="000F071C" w:rsidTr="00D50DC8">
        <w:tc>
          <w:tcPr>
            <w:tcW w:w="9571" w:type="dxa"/>
            <w:gridSpan w:val="7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Задача 6. Формирование здорового образа жизни молодого поколения, профилактика преступности и алкоголизма в молодежной среде.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ind w:right="-3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6.1</w:t>
            </w:r>
            <w:r w:rsidR="00FC3EF2" w:rsidRPr="00D50D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71C">
              <w:rPr>
                <w:rFonts w:eastAsia="Calibri"/>
                <w:sz w:val="20"/>
                <w:szCs w:val="20"/>
                <w:lang w:eastAsia="en-US"/>
              </w:rPr>
              <w:t>Проведение районных семинаров(</w:t>
            </w:r>
            <w:proofErr w:type="spellStart"/>
            <w:r w:rsidRPr="000F071C">
              <w:rPr>
                <w:rFonts w:eastAsia="Calibri"/>
                <w:sz w:val="20"/>
                <w:szCs w:val="20"/>
                <w:lang w:eastAsia="en-US"/>
              </w:rPr>
              <w:t>тираж.методлитер</w:t>
            </w:r>
            <w:proofErr w:type="spellEnd"/>
            <w:r w:rsidRPr="000F071C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ind w:right="-3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6.2 Акция «Молодежь против вредных привычек»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ind w:right="-39"/>
              <w:contextualSpacing/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D50DC8" w:rsidRPr="000F071C" w:rsidTr="00D50DC8">
        <w:tc>
          <w:tcPr>
            <w:tcW w:w="2821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ind w:right="-39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996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1240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48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1235" w:type="dxa"/>
            <w:shd w:val="clear" w:color="auto" w:fill="auto"/>
          </w:tcPr>
          <w:p w:rsidR="000F071C" w:rsidRPr="000F071C" w:rsidRDefault="000F071C" w:rsidP="00D50DC8">
            <w:pPr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71C">
              <w:rPr>
                <w:rFonts w:eastAsia="Calibri"/>
                <w:b/>
                <w:sz w:val="20"/>
                <w:szCs w:val="20"/>
                <w:lang w:eastAsia="en-US"/>
              </w:rPr>
              <w:t>436,4</w:t>
            </w:r>
          </w:p>
        </w:tc>
      </w:tr>
    </w:tbl>
    <w:p w:rsidR="00BB0F03" w:rsidRPr="000F071C" w:rsidRDefault="00BB0F03" w:rsidP="004B6934">
      <w:pPr>
        <w:ind w:firstLine="540"/>
        <w:jc w:val="both"/>
        <w:rPr>
          <w:color w:val="FF0000"/>
          <w:sz w:val="20"/>
          <w:szCs w:val="20"/>
        </w:rPr>
      </w:pPr>
    </w:p>
    <w:p w:rsidR="00B32715" w:rsidRPr="00B32715" w:rsidRDefault="00B32715" w:rsidP="00B32715">
      <w:pPr>
        <w:ind w:firstLine="540"/>
        <w:jc w:val="both"/>
      </w:pPr>
      <w:r w:rsidRPr="00B32715">
        <w:t xml:space="preserve">Как видно из таблицы, более половины, или 59,8% (728/1219) ресурсного обеспечения муниципальной программы предусмотрено на мероприятия по </w:t>
      </w:r>
      <w:proofErr w:type="gramStart"/>
      <w:r w:rsidRPr="00B32715">
        <w:t>Задаче  2</w:t>
      </w:r>
      <w:proofErr w:type="gramEnd"/>
      <w:r w:rsidRPr="00B32715">
        <w:t xml:space="preserve"> «Создание условий для интеллектуального, творческого и физического развития молодежи…» и фактический расход на реализацию этих мероприятий составил 77,3% от всех расходов по муниципальной программе (360,4/466,4). А для решения Задачи 3 «Поддержка детских </w:t>
      </w:r>
      <w:proofErr w:type="gramStart"/>
      <w:r w:rsidRPr="00B32715">
        <w:t>и  молодежных</w:t>
      </w:r>
      <w:proofErr w:type="gramEnd"/>
      <w:r w:rsidRPr="00B32715">
        <w:t xml:space="preserve"> объединений района» средства бюджета района  не использовались ни в 2015г, ни в 2016г., ни  в 2017г.</w:t>
      </w:r>
    </w:p>
    <w:p w:rsidR="00B32715" w:rsidRPr="00B32715" w:rsidRDefault="00B32715" w:rsidP="00B32715">
      <w:pPr>
        <w:ind w:firstLine="540"/>
        <w:jc w:val="both"/>
        <w:rPr>
          <w:b/>
        </w:rPr>
      </w:pPr>
      <w:r w:rsidRPr="00B32715">
        <w:t xml:space="preserve">В ходе проведения настоящего контрольного мероприятия проведен визуальный осмотр оргтехники, приобретенной за счет средств муниципальной программы «Молодежь </w:t>
      </w:r>
      <w:proofErr w:type="spellStart"/>
      <w:r w:rsidRPr="00B32715">
        <w:t>Куйтунского</w:t>
      </w:r>
      <w:proofErr w:type="spellEnd"/>
      <w:r w:rsidRPr="00B32715">
        <w:t xml:space="preserve"> района». В </w:t>
      </w:r>
      <w:proofErr w:type="gramStart"/>
      <w:r w:rsidRPr="00B32715">
        <w:t>результате  осмотра</w:t>
      </w:r>
      <w:proofErr w:type="gramEnd"/>
      <w:r w:rsidRPr="00B32715">
        <w:t xml:space="preserve"> установлено, что вся приобретенная офисная техника находится в кабинете ведущего специалиста по работе с  детьми  и молодежью и имеет инвентарные  номера. В бюджетном учете отражена в учетных регистрах и закреплена </w:t>
      </w:r>
      <w:proofErr w:type="gramStart"/>
      <w:r w:rsidRPr="00B32715">
        <w:t>за  материально</w:t>
      </w:r>
      <w:proofErr w:type="gramEnd"/>
      <w:r w:rsidRPr="00B32715">
        <w:t xml:space="preserve">-ответственным лицом – ведущим  специалистом по работе с детьми и молодежью. Часть техники (компьютер в сборе, МФУ, ноутбук) используется этим специалистом в работе, а часть (ламинатор, пленка для </w:t>
      </w:r>
      <w:proofErr w:type="spellStart"/>
      <w:r w:rsidRPr="00B32715">
        <w:t>ламинирования</w:t>
      </w:r>
      <w:proofErr w:type="spellEnd"/>
      <w:r w:rsidRPr="00B32715">
        <w:t xml:space="preserve">, пружины пластиковые, обложка для переплета, картридж лазерный) находится в запакованном виде. Материальные ценности приобретены 27.12.2017г., осмотр проводился 24.01.2018г. По пояснениям специалиста по работе с детьми и молодежью использование ламинатора планируется при проведении очередного мероприятия в рамках программы «Молодежь </w:t>
      </w:r>
      <w:proofErr w:type="spellStart"/>
      <w:r w:rsidRPr="00B32715">
        <w:t>Куйтунского</w:t>
      </w:r>
      <w:proofErr w:type="spellEnd"/>
      <w:r w:rsidRPr="00B32715">
        <w:t xml:space="preserve"> района на 2018-2022гг.».</w:t>
      </w:r>
      <w:r w:rsidRPr="00B32715">
        <w:rPr>
          <w:b/>
        </w:rPr>
        <w:t xml:space="preserve"> </w:t>
      </w:r>
    </w:p>
    <w:p w:rsidR="00B32715" w:rsidRPr="00B32715" w:rsidRDefault="00B32715" w:rsidP="00B32715">
      <w:pPr>
        <w:ind w:firstLine="540"/>
        <w:jc w:val="both"/>
        <w:rPr>
          <w:b/>
          <w:color w:val="FF0000"/>
        </w:rPr>
      </w:pPr>
    </w:p>
    <w:p w:rsidR="00326FED" w:rsidRPr="00326FED" w:rsidRDefault="00326FED" w:rsidP="00326FED">
      <w:pPr>
        <w:numPr>
          <w:ilvl w:val="0"/>
          <w:numId w:val="2"/>
        </w:numPr>
        <w:ind w:left="0" w:firstLine="0"/>
        <w:jc w:val="center"/>
        <w:rPr>
          <w:b/>
        </w:rPr>
      </w:pPr>
      <w:r w:rsidRPr="00326FED">
        <w:rPr>
          <w:b/>
        </w:rPr>
        <w:t>Соблюдение законодательства в сфере закупок для муниципальных нужд.</w:t>
      </w:r>
    </w:p>
    <w:p w:rsidR="00326FED" w:rsidRPr="00326FED" w:rsidRDefault="00326FED" w:rsidP="00326FED">
      <w:pPr>
        <w:ind w:firstLine="540"/>
        <w:jc w:val="both"/>
      </w:pPr>
      <w:r w:rsidRPr="00326FED">
        <w:t xml:space="preserve">Как уже было указано, </w:t>
      </w:r>
      <w:proofErr w:type="gramStart"/>
      <w:r w:rsidRPr="00326FED">
        <w:t>общий  объем</w:t>
      </w:r>
      <w:proofErr w:type="gramEnd"/>
      <w:r w:rsidRPr="00326FED">
        <w:t xml:space="preserve"> закупок в рамках  муниципальной программы составил 466,4 тыс. руб.,  из них закупки по заключенным муниципальным контрактам – 219,4 тыс. руб. и через подотчетное  лицо  - 247 тыс. руб.</w:t>
      </w:r>
    </w:p>
    <w:p w:rsidR="00326FED" w:rsidRDefault="00326FED" w:rsidP="00326FED">
      <w:pPr>
        <w:ind w:firstLine="540"/>
        <w:jc w:val="both"/>
        <w:rPr>
          <w:color w:val="FF0000"/>
        </w:rPr>
      </w:pPr>
      <w:r w:rsidRPr="00326FED">
        <w:t xml:space="preserve">В ходе проверки соблюдения положений Закона № 44-ФЗ "О контрактной системе в сфере закупок товаров, работ, услуг для обеспечения государственных и муниципальных нужд" в части формирования и размещения планов-графиков, извещений о проведении закупок, определения способов закупки нарушений не установлено. По результатам одной закупки сложилась условная экономия в сумме 1,1 тыс. руб. (НМЦК - 114,7 тыс. руб., контракт заключен по цене 113,6 тыс. руб.), остальные 3 контракта заключены по начальной (максимальной) цене контракта с единственным участником закупки. </w:t>
      </w:r>
      <w:r w:rsidRPr="00326FED">
        <w:tab/>
      </w:r>
    </w:p>
    <w:p w:rsidR="00BB0F03" w:rsidRPr="00D02BF6" w:rsidRDefault="00D96811" w:rsidP="00E03D99">
      <w:pPr>
        <w:ind w:firstLine="540"/>
        <w:jc w:val="both"/>
      </w:pPr>
      <w:r w:rsidRPr="00D96811">
        <w:lastRenderedPageBreak/>
        <w:t xml:space="preserve">В ходе проведения проверки </w:t>
      </w:r>
      <w:r w:rsidRPr="00D96811">
        <w:rPr>
          <w:b/>
        </w:rPr>
        <w:t>у</w:t>
      </w:r>
      <w:r w:rsidR="00326FED" w:rsidRPr="00D96811">
        <w:rPr>
          <w:b/>
        </w:rPr>
        <w:t>становлено несоответствие контракта требованиям, предусмотренным документацией (извещением) о закупке, протоколам закупки, заявке участника закупки</w:t>
      </w:r>
      <w:r w:rsidR="00326FED" w:rsidRPr="00D96811">
        <w:t xml:space="preserve"> (п. 4.31 Классификатора нарушений).</w:t>
      </w:r>
      <w:r>
        <w:rPr>
          <w:color w:val="FF0000"/>
        </w:rPr>
        <w:t xml:space="preserve"> </w:t>
      </w:r>
      <w:r w:rsidR="00326FED" w:rsidRPr="00E03D99">
        <w:t xml:space="preserve">14 апреля 2017г. на сайте zakupki.gov.ru </w:t>
      </w:r>
      <w:r w:rsidR="00326FED" w:rsidRPr="00E03D99">
        <w:rPr>
          <w:u w:val="single"/>
        </w:rPr>
        <w:t>размещено извещение</w:t>
      </w:r>
      <w:r w:rsidR="00326FED" w:rsidRPr="00E03D99">
        <w:t xml:space="preserve"> о проведении закупки путем запроса котировок</w:t>
      </w:r>
      <w:r w:rsidR="00E03D99" w:rsidRPr="00E03D99">
        <w:t xml:space="preserve"> </w:t>
      </w:r>
      <w:r w:rsidR="00E03D99" w:rsidRPr="00E03D99">
        <w:rPr>
          <w:u w:val="single"/>
        </w:rPr>
        <w:t>с начальной</w:t>
      </w:r>
      <w:r w:rsidR="00E03D99" w:rsidRPr="00E03D99">
        <w:t xml:space="preserve"> максимальной </w:t>
      </w:r>
      <w:r w:rsidR="00E03D99" w:rsidRPr="00E03D99">
        <w:rPr>
          <w:u w:val="single"/>
        </w:rPr>
        <w:t>ценой контракта в сумме 25,96 тыс. руб.</w:t>
      </w:r>
      <w:r w:rsidR="00E03D99">
        <w:t xml:space="preserve"> В соответствии с </w:t>
      </w:r>
      <w:r w:rsidR="00326FED" w:rsidRPr="00E03D99">
        <w:t>техническим заданием планируется закупить 600 почетных грамот и 800 дипломов.</w:t>
      </w:r>
      <w:r w:rsidR="00326FED" w:rsidRPr="00326FED">
        <w:rPr>
          <w:color w:val="FF0000"/>
        </w:rPr>
        <w:t xml:space="preserve"> </w:t>
      </w:r>
      <w:r w:rsidR="00326FED" w:rsidRPr="00E03D99">
        <w:rPr>
          <w:u w:val="single"/>
        </w:rPr>
        <w:t>Согласно протокола рассмотрения и оценки заявок</w:t>
      </w:r>
      <w:r w:rsidR="00326FED" w:rsidRPr="00E03D99">
        <w:t xml:space="preserve"> на участие в запросе котировок, </w:t>
      </w:r>
      <w:proofErr w:type="gramStart"/>
      <w:r w:rsidR="00326FED" w:rsidRPr="00E03D99">
        <w:rPr>
          <w:u w:val="single"/>
        </w:rPr>
        <w:t xml:space="preserve">подана </w:t>
      </w:r>
      <w:r w:rsidR="00326FED" w:rsidRPr="00E03D99">
        <w:t xml:space="preserve"> всего</w:t>
      </w:r>
      <w:proofErr w:type="gramEnd"/>
      <w:r w:rsidR="00326FED" w:rsidRPr="00E03D99">
        <w:t xml:space="preserve"> </w:t>
      </w:r>
      <w:r w:rsidR="00326FED" w:rsidRPr="00E03D99">
        <w:rPr>
          <w:u w:val="single"/>
        </w:rPr>
        <w:t>одна</w:t>
      </w:r>
      <w:r w:rsidR="00326FED" w:rsidRPr="00E03D99">
        <w:t xml:space="preserve"> </w:t>
      </w:r>
      <w:r w:rsidR="00326FED" w:rsidRPr="00E03D99">
        <w:rPr>
          <w:u w:val="single"/>
        </w:rPr>
        <w:t>заявка – ИП Усольцев К. В.,</w:t>
      </w:r>
      <w:r w:rsidR="00326FED" w:rsidRPr="00E03D99">
        <w:t xml:space="preserve"> который предложил свою цену – </w:t>
      </w:r>
      <w:r w:rsidR="00326FED" w:rsidRPr="00E03D99">
        <w:rPr>
          <w:u w:val="single"/>
        </w:rPr>
        <w:t>25,2 тыс. руб.</w:t>
      </w:r>
      <w:r w:rsidR="00326FED" w:rsidRPr="00E03D99">
        <w:t xml:space="preserve"> </w:t>
      </w:r>
      <w:r w:rsidR="00326FED" w:rsidRPr="00E03D99">
        <w:rPr>
          <w:u w:val="single"/>
        </w:rPr>
        <w:t>Запрос котировок признан несостоявшимся</w:t>
      </w:r>
      <w:r w:rsidR="00326FED" w:rsidRPr="00E03D99">
        <w:t xml:space="preserve">, в связи с чем, </w:t>
      </w:r>
      <w:r w:rsidR="00326FED" w:rsidRPr="00E03D99">
        <w:rPr>
          <w:u w:val="single"/>
        </w:rPr>
        <w:t>в соответствии с п. 25 ч.</w:t>
      </w:r>
      <w:r w:rsidR="00E03D99" w:rsidRPr="00E03D99">
        <w:rPr>
          <w:u w:val="single"/>
        </w:rPr>
        <w:t xml:space="preserve"> </w:t>
      </w:r>
      <w:r w:rsidR="00326FED" w:rsidRPr="00E03D99">
        <w:rPr>
          <w:u w:val="single"/>
        </w:rPr>
        <w:t>1 ст.</w:t>
      </w:r>
      <w:r w:rsidR="00E03D99" w:rsidRPr="00E03D99">
        <w:rPr>
          <w:u w:val="single"/>
        </w:rPr>
        <w:t xml:space="preserve"> </w:t>
      </w:r>
      <w:r w:rsidR="00326FED" w:rsidRPr="00E03D99">
        <w:rPr>
          <w:u w:val="single"/>
        </w:rPr>
        <w:t>93 ФЗ № 44-ФЗ заказчик должен заключить контр</w:t>
      </w:r>
      <w:r w:rsidR="00E03D99" w:rsidRPr="00E03D99">
        <w:rPr>
          <w:u w:val="single"/>
        </w:rPr>
        <w:t>акт</w:t>
      </w:r>
      <w:r w:rsidR="00E03D99" w:rsidRPr="00E03D99">
        <w:t xml:space="preserve"> </w:t>
      </w:r>
      <w:r w:rsidR="00E03D99" w:rsidRPr="00E03D99">
        <w:rPr>
          <w:u w:val="single"/>
        </w:rPr>
        <w:t>с единственным поставщиком</w:t>
      </w:r>
      <w:r w:rsidR="00E03D99" w:rsidRPr="00E03D99">
        <w:t xml:space="preserve"> </w:t>
      </w:r>
      <w:r w:rsidR="00326FED" w:rsidRPr="00E03D99">
        <w:t xml:space="preserve">(подрядчиком, исполнителем) на условиях, предусмотренных документацией о закупке, </w:t>
      </w:r>
      <w:r w:rsidR="00326FED" w:rsidRPr="00E03D99">
        <w:rPr>
          <w:u w:val="single"/>
        </w:rPr>
        <w:t>по цене, предложенной участником закупки</w:t>
      </w:r>
      <w:r w:rsidR="00326FED" w:rsidRPr="00E03D99">
        <w:t xml:space="preserve">, с которым заключается контракт. Аналогичная норма закреплена и </w:t>
      </w:r>
      <w:r w:rsidR="00E03D99" w:rsidRPr="00E03D99">
        <w:t xml:space="preserve">в </w:t>
      </w:r>
      <w:r w:rsidR="00326FED" w:rsidRPr="00E03D99">
        <w:t>п.</w:t>
      </w:r>
      <w:r w:rsidR="00E03D99" w:rsidRPr="00E03D99">
        <w:t xml:space="preserve"> </w:t>
      </w:r>
      <w:proofErr w:type="gramStart"/>
      <w:r w:rsidR="00326FED" w:rsidRPr="00E03D99">
        <w:t>14  ст.</w:t>
      </w:r>
      <w:proofErr w:type="gramEnd"/>
      <w:r w:rsidR="00E03D99" w:rsidRPr="00E03D99">
        <w:t xml:space="preserve"> </w:t>
      </w:r>
      <w:r w:rsidR="00326FED" w:rsidRPr="00E03D99">
        <w:t xml:space="preserve">78 ФЗ № 44-ФЗ. </w:t>
      </w:r>
      <w:r w:rsidR="00326FED" w:rsidRPr="00D02BF6">
        <w:t xml:space="preserve">Однако, в нарушение вышеперечисленных положений законодательства, </w:t>
      </w:r>
      <w:r w:rsidR="00326FED" w:rsidRPr="00D02BF6">
        <w:rPr>
          <w:b/>
        </w:rPr>
        <w:t xml:space="preserve">муниципальный контракт </w:t>
      </w:r>
      <w:proofErr w:type="gramStart"/>
      <w:r w:rsidR="00326FED" w:rsidRPr="00D02BF6">
        <w:rPr>
          <w:b/>
        </w:rPr>
        <w:t>заключен  не</w:t>
      </w:r>
      <w:proofErr w:type="gramEnd"/>
      <w:r w:rsidR="00326FED" w:rsidRPr="00D02BF6">
        <w:rPr>
          <w:b/>
        </w:rPr>
        <w:t xml:space="preserve"> по цене, предложенной победителем  запроса котировок 25,2</w:t>
      </w:r>
      <w:r w:rsidR="00D02BF6" w:rsidRPr="00D02BF6">
        <w:rPr>
          <w:b/>
        </w:rPr>
        <w:t xml:space="preserve"> </w:t>
      </w:r>
      <w:r w:rsidR="00326FED" w:rsidRPr="00D02BF6">
        <w:rPr>
          <w:b/>
        </w:rPr>
        <w:t>тыс. руб., а по начальной (максимальной) цене контракта, определенной заказчиком закупки 25,96</w:t>
      </w:r>
      <w:r w:rsidR="00D02BF6" w:rsidRPr="00D02BF6">
        <w:rPr>
          <w:b/>
        </w:rPr>
        <w:t xml:space="preserve"> </w:t>
      </w:r>
      <w:r w:rsidR="00326FED" w:rsidRPr="00D02BF6">
        <w:rPr>
          <w:b/>
        </w:rPr>
        <w:t>тыс.</w:t>
      </w:r>
      <w:r w:rsidR="00D02BF6" w:rsidRPr="00D02BF6">
        <w:rPr>
          <w:b/>
        </w:rPr>
        <w:t xml:space="preserve"> </w:t>
      </w:r>
      <w:r w:rsidR="00326FED" w:rsidRPr="00D02BF6">
        <w:rPr>
          <w:b/>
        </w:rPr>
        <w:t>руб.</w:t>
      </w:r>
      <w:r w:rsidR="00326FED" w:rsidRPr="00326FED">
        <w:rPr>
          <w:color w:val="FF0000"/>
        </w:rPr>
        <w:t xml:space="preserve"> </w:t>
      </w:r>
      <w:r w:rsidR="00326FED" w:rsidRPr="00D02BF6">
        <w:rPr>
          <w:b/>
        </w:rPr>
        <w:t>Такое нарушение привело к дополнительному расходованию средств районного бюджета в сумме 0,76</w:t>
      </w:r>
      <w:r w:rsidR="00D02BF6" w:rsidRPr="00D02BF6">
        <w:rPr>
          <w:b/>
        </w:rPr>
        <w:t xml:space="preserve"> </w:t>
      </w:r>
      <w:r w:rsidR="00326FED" w:rsidRPr="00D02BF6">
        <w:rPr>
          <w:b/>
        </w:rPr>
        <w:t>тыс.</w:t>
      </w:r>
      <w:r w:rsidR="00D02BF6" w:rsidRPr="00D02BF6">
        <w:rPr>
          <w:b/>
        </w:rPr>
        <w:t xml:space="preserve"> </w:t>
      </w:r>
      <w:r w:rsidR="00326FED" w:rsidRPr="00D02BF6">
        <w:rPr>
          <w:b/>
        </w:rPr>
        <w:t>руб.</w:t>
      </w:r>
      <w:r w:rsidR="00326FED" w:rsidRPr="00D02BF6">
        <w:t xml:space="preserve">, </w:t>
      </w:r>
      <w:r w:rsidR="00326FED" w:rsidRPr="00D02BF6">
        <w:rPr>
          <w:u w:val="single"/>
        </w:rPr>
        <w:t>но при этом  количество поставляемых товаров не изменилось (600 грамот и 800 дипломов).</w:t>
      </w:r>
    </w:p>
    <w:p w:rsidR="00BB0F03" w:rsidRDefault="00BB0F03" w:rsidP="004B6934">
      <w:pPr>
        <w:ind w:firstLine="540"/>
        <w:jc w:val="both"/>
        <w:rPr>
          <w:color w:val="FF0000"/>
        </w:rPr>
      </w:pPr>
    </w:p>
    <w:p w:rsidR="00622518" w:rsidRPr="00622518" w:rsidRDefault="00622518" w:rsidP="00622518">
      <w:pPr>
        <w:numPr>
          <w:ilvl w:val="0"/>
          <w:numId w:val="2"/>
        </w:numPr>
        <w:ind w:left="0" w:firstLine="0"/>
        <w:jc w:val="center"/>
        <w:rPr>
          <w:b/>
        </w:rPr>
      </w:pPr>
      <w:r w:rsidRPr="00622518">
        <w:rPr>
          <w:b/>
        </w:rPr>
        <w:t>Результаты реализации программы.</w:t>
      </w:r>
    </w:p>
    <w:p w:rsidR="00BB0F03" w:rsidRPr="00622518" w:rsidRDefault="00622518" w:rsidP="00622518">
      <w:pPr>
        <w:ind w:firstLine="540"/>
        <w:jc w:val="both"/>
      </w:pPr>
      <w:r w:rsidRPr="00622518">
        <w:t xml:space="preserve">Согласно приложения № 1 к паспорту муниципальной программы «Молодежь </w:t>
      </w:r>
      <w:proofErr w:type="spellStart"/>
      <w:r w:rsidRPr="00622518">
        <w:t>Куйтунского</w:t>
      </w:r>
      <w:proofErr w:type="spellEnd"/>
      <w:r w:rsidRPr="00622518">
        <w:t xml:space="preserve"> района» целевыми индикаторами и показателями результативности реализации муниципальной программы являются (см. таблицу № 4):</w:t>
      </w:r>
    </w:p>
    <w:p w:rsidR="00622518" w:rsidRPr="00622518" w:rsidRDefault="00622518" w:rsidP="00622518">
      <w:pPr>
        <w:jc w:val="right"/>
      </w:pPr>
      <w:r>
        <w:t>Т</w:t>
      </w:r>
      <w:r w:rsidRPr="00622518">
        <w:t>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590"/>
        <w:gridCol w:w="1560"/>
        <w:gridCol w:w="1559"/>
      </w:tblGrid>
      <w:tr w:rsidR="004D0B5F" w:rsidRPr="00622518" w:rsidTr="004D0B5F">
        <w:tc>
          <w:tcPr>
            <w:tcW w:w="4755" w:type="dxa"/>
            <w:vMerge w:val="restart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Целевые  индикаторы</w:t>
            </w:r>
            <w:proofErr w:type="gramEnd"/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, показатели результативности</w:t>
            </w:r>
          </w:p>
        </w:tc>
        <w:tc>
          <w:tcPr>
            <w:tcW w:w="4709" w:type="dxa"/>
            <w:gridSpan w:val="3"/>
            <w:shd w:val="clear" w:color="auto" w:fill="auto"/>
          </w:tcPr>
          <w:p w:rsidR="00622518" w:rsidRPr="00622518" w:rsidRDefault="00622518" w:rsidP="004D0B5F">
            <w:pPr>
              <w:spacing w:after="120"/>
              <w:ind w:left="-77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Значение целевых индикаторов, показателей </w:t>
            </w:r>
            <w:proofErr w:type="gramStart"/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результативности  реализации</w:t>
            </w:r>
            <w:proofErr w:type="gramEnd"/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программы</w:t>
            </w:r>
          </w:p>
        </w:tc>
      </w:tr>
      <w:tr w:rsidR="004D0B5F" w:rsidRPr="00622518" w:rsidTr="004D0B5F">
        <w:tc>
          <w:tcPr>
            <w:tcW w:w="4755" w:type="dxa"/>
            <w:vMerge/>
            <w:shd w:val="clear" w:color="auto" w:fill="auto"/>
          </w:tcPr>
          <w:p w:rsidR="00622518" w:rsidRPr="00622518" w:rsidRDefault="00622518" w:rsidP="004D0B5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2015</w:t>
            </w:r>
            <w:r w:rsidRPr="004D0B5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2016</w:t>
            </w:r>
            <w:r w:rsidRPr="004D0B5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2017</w:t>
            </w:r>
            <w:r w:rsidRPr="004D0B5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22518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D0B5F" w:rsidRPr="00622518" w:rsidTr="004D0B5F">
        <w:trPr>
          <w:trHeight w:val="387"/>
        </w:trPr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Создание  клубов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 патриотического воспитания и допризывной подготовки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D0B5F" w:rsidRPr="00622518" w:rsidTr="004D0B5F">
        <w:trPr>
          <w:trHeight w:val="621"/>
        </w:trPr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2. Количество молодых граждан, регулярно участвующих в работе патриотических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клубов,   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>объединений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Количество  молодежи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>, активно участвующей в мероприятиях военно-патриотической направленности, чел.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4000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4. Численность молодежи,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участвующей  в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  конкурсах  </w:t>
            </w:r>
            <w:proofErr w:type="spellStart"/>
            <w:r w:rsidRPr="00622518">
              <w:rPr>
                <w:rFonts w:eastAsia="Calibri"/>
                <w:sz w:val="22"/>
                <w:szCs w:val="22"/>
                <w:lang w:eastAsia="en-US"/>
              </w:rPr>
              <w:t>профмастерства</w:t>
            </w:r>
            <w:proofErr w:type="spellEnd"/>
            <w:r w:rsidRPr="00622518">
              <w:rPr>
                <w:rFonts w:eastAsia="Calibri"/>
                <w:sz w:val="22"/>
                <w:szCs w:val="22"/>
                <w:lang w:eastAsia="en-US"/>
              </w:rPr>
              <w:t>, чел.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5. Удельный вес подростков и молодежи, занимающейся массовым спортом, % 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6. Количество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молодежи,  вовлеченной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 в социальную практику,  чел.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7. Удельный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вес  молодежи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 в реализации социально-значимых инициатив и проектов, %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8. Количество молодых людей, принявших участие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в  политических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 выборах,  %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9. Количество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молодежи,  получившей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518">
              <w:rPr>
                <w:rFonts w:eastAsia="Calibri"/>
                <w:sz w:val="22"/>
                <w:szCs w:val="22"/>
                <w:lang w:eastAsia="en-US"/>
              </w:rPr>
              <w:t>профориентационные</w:t>
            </w:r>
            <w:proofErr w:type="spell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  услуги, чел.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10.  Количество детей и   молодежи, участвующих в сменах ВДЦ «Океан», «Орленок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»,  чел.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11. Количество молодежи, участвующей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в  конкурсе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 социально-значимых проектов, чел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12. Количество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ответов  «</w:t>
            </w:r>
            <w:proofErr w:type="gramEnd"/>
            <w:r w:rsidRPr="00622518">
              <w:rPr>
                <w:rFonts w:eastAsia="Calibri"/>
                <w:sz w:val="22"/>
                <w:szCs w:val="22"/>
                <w:lang w:eastAsia="en-US"/>
              </w:rPr>
              <w:t xml:space="preserve">категорически нет» в анонимных анкетах детей и молодежи на </w:t>
            </w:r>
            <w:r w:rsidRPr="0062251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вопрос о допустимости употребления   наркотических средств, %     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lastRenderedPageBreak/>
              <w:t>95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13. Удельный вес детей и молодежи района, активно участвующих в различных </w:t>
            </w:r>
            <w:proofErr w:type="gramStart"/>
            <w:r w:rsidRPr="00622518">
              <w:rPr>
                <w:rFonts w:eastAsia="Calibri"/>
                <w:sz w:val="22"/>
                <w:szCs w:val="22"/>
                <w:lang w:eastAsia="en-US"/>
              </w:rPr>
              <w:t>мероприятиях,  %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4D0B5F" w:rsidRPr="00622518" w:rsidTr="004D0B5F">
        <w:tc>
          <w:tcPr>
            <w:tcW w:w="4755" w:type="dxa"/>
            <w:shd w:val="clear" w:color="auto" w:fill="auto"/>
          </w:tcPr>
          <w:p w:rsidR="00622518" w:rsidRPr="00622518" w:rsidRDefault="00622518" w:rsidP="004D0B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14. Удельный вес молодежи с впервые установленным диагнозом «наркомания», %</w:t>
            </w:r>
          </w:p>
        </w:tc>
        <w:tc>
          <w:tcPr>
            <w:tcW w:w="159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622518" w:rsidRPr="00622518" w:rsidRDefault="00622518" w:rsidP="004D0B5F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251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</w:tbl>
    <w:p w:rsidR="00BB0F03" w:rsidRPr="00622518" w:rsidRDefault="00BB0F03" w:rsidP="004B6934">
      <w:pPr>
        <w:ind w:firstLine="540"/>
        <w:jc w:val="both"/>
        <w:rPr>
          <w:color w:val="FF0000"/>
          <w:sz w:val="20"/>
          <w:szCs w:val="20"/>
        </w:rPr>
      </w:pPr>
    </w:p>
    <w:p w:rsidR="00063E74" w:rsidRPr="008F7B3E" w:rsidRDefault="00063E74" w:rsidP="00063E74">
      <w:pPr>
        <w:ind w:firstLine="540"/>
        <w:jc w:val="both"/>
        <w:rPr>
          <w:u w:val="single"/>
        </w:rPr>
      </w:pPr>
      <w:r w:rsidRPr="00FC4637">
        <w:t xml:space="preserve">Согласно методики оценки эффективности реализации муниципальных </w:t>
      </w:r>
      <w:proofErr w:type="gramStart"/>
      <w:r w:rsidRPr="00FC4637">
        <w:t>программ,  утвержденной</w:t>
      </w:r>
      <w:proofErr w:type="gramEnd"/>
      <w:r w:rsidRPr="00FC4637">
        <w:t xml:space="preserve"> постановлением Администрации от 18.04.2014</w:t>
      </w:r>
      <w:r w:rsidR="00FC4637" w:rsidRPr="00FC4637">
        <w:t>г.</w:t>
      </w:r>
      <w:r w:rsidRPr="00FC4637">
        <w:t xml:space="preserve"> №</w:t>
      </w:r>
      <w:r w:rsidR="00FC4637" w:rsidRPr="00FC4637">
        <w:t xml:space="preserve"> </w:t>
      </w:r>
      <w:r w:rsidRPr="00FC4637">
        <w:t xml:space="preserve">265-п (далее по тексту постановление № 265-п), степень  достижения показателя результативности реализации муниципальной программы  рассчитывается  как отношение  фактического  значения показателя результативности к плановому значению. </w:t>
      </w:r>
      <w:r w:rsidRPr="008F7B3E">
        <w:rPr>
          <w:u w:val="single"/>
        </w:rPr>
        <w:t>Фактические сведения о достижении вышеуказанных показателей программы отсутствуют, в связи с чем социально-экономический эффект от мероприятий увидеть и посчитать не представляется возможным.</w:t>
      </w:r>
    </w:p>
    <w:p w:rsidR="00063E74" w:rsidRPr="008F7B3E" w:rsidRDefault="00063E74" w:rsidP="00063E74">
      <w:pPr>
        <w:ind w:firstLine="540"/>
        <w:jc w:val="both"/>
        <w:rPr>
          <w:u w:val="single"/>
        </w:rPr>
      </w:pPr>
      <w:r w:rsidRPr="00AF73E2">
        <w:t xml:space="preserve">Например, программой </w:t>
      </w:r>
      <w:proofErr w:type="gramStart"/>
      <w:r w:rsidRPr="00AF73E2">
        <w:t>предусмотрен  такой</w:t>
      </w:r>
      <w:proofErr w:type="gramEnd"/>
      <w:r w:rsidRPr="00AF73E2">
        <w:t xml:space="preserve">  показатель  результативности, как «количество детей и молодежи, участвующих в сменах ВДЦ «Океан», «Орленок»», который запланирован на 2015г. – 12</w:t>
      </w:r>
      <w:r w:rsidR="00AF73E2" w:rsidRPr="00AF73E2">
        <w:t xml:space="preserve"> </w:t>
      </w:r>
      <w:r w:rsidRPr="00AF73E2">
        <w:t>детей, на 2016</w:t>
      </w:r>
      <w:r w:rsidR="00AF73E2" w:rsidRPr="00AF73E2">
        <w:t xml:space="preserve"> </w:t>
      </w:r>
      <w:r w:rsidRPr="00AF73E2">
        <w:t>год – 14</w:t>
      </w:r>
      <w:r w:rsidR="00AF73E2" w:rsidRPr="00AF73E2">
        <w:t xml:space="preserve"> </w:t>
      </w:r>
      <w:r w:rsidRPr="00AF73E2">
        <w:t>детей, на 2017</w:t>
      </w:r>
      <w:r w:rsidR="00AF73E2" w:rsidRPr="00AF73E2">
        <w:t xml:space="preserve"> </w:t>
      </w:r>
      <w:r w:rsidRPr="00AF73E2">
        <w:t>год – 15</w:t>
      </w:r>
      <w:r w:rsidR="00AF73E2" w:rsidRPr="00AF73E2">
        <w:t xml:space="preserve"> </w:t>
      </w:r>
      <w:r w:rsidRPr="00AF73E2">
        <w:t xml:space="preserve">детей. Для достижения данного показателя планировалось содействие детям и подросткам в поездках на областные фестивали и конкурсы, проведение конкурсов социально-значимых проектов, однако в рамках </w:t>
      </w:r>
      <w:proofErr w:type="gramStart"/>
      <w:r w:rsidRPr="00AF73E2">
        <w:t>программы  на</w:t>
      </w:r>
      <w:proofErr w:type="gramEnd"/>
      <w:r w:rsidRPr="00AF73E2">
        <w:t xml:space="preserve"> реализацию данных мероприятий средства не выделялись. Согласно информации, предоставленной ведущим специалистом по работе с детьми и молодежью, за 2015 год участниками смен детских центров стали 17 представителей </w:t>
      </w:r>
      <w:proofErr w:type="spellStart"/>
      <w:r w:rsidRPr="00AF73E2">
        <w:t>Куйтунского</w:t>
      </w:r>
      <w:proofErr w:type="spellEnd"/>
      <w:r w:rsidRPr="00AF73E2">
        <w:t xml:space="preserve"> района, за 2016</w:t>
      </w:r>
      <w:r w:rsidR="00AF73E2" w:rsidRPr="00AF73E2">
        <w:t xml:space="preserve"> </w:t>
      </w:r>
      <w:r w:rsidRPr="00AF73E2">
        <w:t xml:space="preserve">год – 9 представителей. </w:t>
      </w:r>
      <w:r w:rsidRPr="008F7B3E">
        <w:rPr>
          <w:u w:val="single"/>
        </w:rPr>
        <w:t>Количество участников смен ВДЦ не зависит от исполнения мероприятий и их финансового обеспечения, а зависит от количества путевок, приобретенных родителями.</w:t>
      </w:r>
    </w:p>
    <w:p w:rsidR="00063E74" w:rsidRPr="008F7B3E" w:rsidRDefault="00063E74" w:rsidP="00063E74">
      <w:pPr>
        <w:ind w:firstLine="540"/>
        <w:jc w:val="both"/>
      </w:pPr>
      <w:r w:rsidRPr="00AF73E2">
        <w:t xml:space="preserve">В целях повышения избирательной активности молодежи проводились семинары, круглые столы, конкурсы. Результатом проведения таких мероприятий должно было стать «увеличение количества молодых людей, принявших участие в политических </w:t>
      </w:r>
      <w:proofErr w:type="gramStart"/>
      <w:r w:rsidRPr="00AF73E2">
        <w:t>выборах»  с</w:t>
      </w:r>
      <w:proofErr w:type="gramEnd"/>
      <w:r w:rsidRPr="00AF73E2">
        <w:t xml:space="preserve"> 29% до 40%. </w:t>
      </w:r>
      <w:r w:rsidRPr="008F7B3E">
        <w:t>Сведения об исполнении данного показателя отсутствуют. Согласно приложению № 4 «Планируемые показатели результативности муниципальной программы» показатель количества молодых людей, принявших участие в политических выборах в 2015г. должен составить 2956</w:t>
      </w:r>
      <w:r w:rsidR="008F7B3E" w:rsidRPr="008F7B3E">
        <w:t xml:space="preserve"> </w:t>
      </w:r>
      <w:r w:rsidRPr="008F7B3E">
        <w:t>чел., в 2016г. – 3177</w:t>
      </w:r>
      <w:r w:rsidR="008F7B3E" w:rsidRPr="008F7B3E">
        <w:t xml:space="preserve"> </w:t>
      </w:r>
      <w:r w:rsidRPr="008F7B3E">
        <w:t>чел., в 2017г. – 3325</w:t>
      </w:r>
      <w:r w:rsidR="008F7B3E" w:rsidRPr="008F7B3E">
        <w:t xml:space="preserve"> </w:t>
      </w:r>
      <w:r w:rsidRPr="008F7B3E">
        <w:t xml:space="preserve">чел. По данным </w:t>
      </w:r>
      <w:proofErr w:type="spellStart"/>
      <w:r w:rsidRPr="008F7B3E">
        <w:t>Куйтунской</w:t>
      </w:r>
      <w:proofErr w:type="spellEnd"/>
      <w:r w:rsidRPr="008F7B3E">
        <w:t xml:space="preserve"> территориальной избирательной комиссии в политических выборах приняло участие молодых людей в возрасте до 30</w:t>
      </w:r>
      <w:r w:rsidR="008F7B3E" w:rsidRPr="008F7B3E">
        <w:t xml:space="preserve"> </w:t>
      </w:r>
      <w:r w:rsidRPr="008F7B3E">
        <w:t>лет в 2015</w:t>
      </w:r>
      <w:r w:rsidR="008F7B3E" w:rsidRPr="008F7B3E">
        <w:t xml:space="preserve"> </w:t>
      </w:r>
      <w:r w:rsidRPr="008F7B3E">
        <w:t>году – 7009</w:t>
      </w:r>
      <w:r w:rsidR="008F7B3E" w:rsidRPr="008F7B3E">
        <w:t xml:space="preserve"> </w:t>
      </w:r>
      <w:r w:rsidRPr="008F7B3E">
        <w:t>чел., в 2016г. – 6712</w:t>
      </w:r>
      <w:r w:rsidR="008F7B3E" w:rsidRPr="008F7B3E">
        <w:t xml:space="preserve"> чел., в </w:t>
      </w:r>
      <w:r w:rsidRPr="008F7B3E">
        <w:t>2017</w:t>
      </w:r>
      <w:r w:rsidR="008F7B3E" w:rsidRPr="008F7B3E">
        <w:t xml:space="preserve"> </w:t>
      </w:r>
      <w:r w:rsidRPr="008F7B3E">
        <w:t>году – 6396</w:t>
      </w:r>
      <w:r w:rsidR="008F7B3E" w:rsidRPr="008F7B3E">
        <w:t xml:space="preserve"> </w:t>
      </w:r>
      <w:r w:rsidRPr="008F7B3E">
        <w:t xml:space="preserve">чел. </w:t>
      </w:r>
      <w:r w:rsidRPr="008F7B3E">
        <w:rPr>
          <w:u w:val="single"/>
        </w:rPr>
        <w:t>Из вышеизложенного можно сделать вывод о некорректном планировании данного показателя</w:t>
      </w:r>
      <w:r w:rsidRPr="008F7B3E">
        <w:t>.</w:t>
      </w:r>
    </w:p>
    <w:p w:rsidR="00063E74" w:rsidRPr="008F7B3E" w:rsidRDefault="00063E74" w:rsidP="00063E74">
      <w:pPr>
        <w:ind w:firstLine="540"/>
        <w:jc w:val="both"/>
      </w:pPr>
      <w:r w:rsidRPr="008F7B3E">
        <w:t xml:space="preserve">Положительным моментом реализации программы является системность проводимых мероприятий, независимо от её ресурсного наполнения. </w:t>
      </w:r>
    </w:p>
    <w:p w:rsidR="00063E74" w:rsidRPr="00682B20" w:rsidRDefault="00063E74" w:rsidP="00063E74">
      <w:pPr>
        <w:ind w:firstLine="540"/>
        <w:jc w:val="both"/>
      </w:pPr>
      <w:r w:rsidRPr="00682B20">
        <w:t>Объем средств, необходимый для реализации всех запланированных мероприятий согласно паспорту Программы, составляет 1219</w:t>
      </w:r>
      <w:r w:rsidR="00682B20" w:rsidRPr="00682B20">
        <w:t xml:space="preserve"> </w:t>
      </w:r>
      <w:r w:rsidRPr="00682B20">
        <w:t>тыс. руб. Фактически освоено за три года 466,4</w:t>
      </w:r>
      <w:r w:rsidR="00682B20" w:rsidRPr="00682B20">
        <w:t xml:space="preserve"> </w:t>
      </w:r>
      <w:r w:rsidRPr="00682B20">
        <w:t>тыс. руб., или 38,3% от потребности. В связи с уменьшением объемов финансирования изменения в паспорт Программы не вносились: поставленные цели, задачи, ожидаемые конечные результаты не корректировались, поэтому можно сделать вывод об отсутствии прямой зависимости достижения целей программы от ее ресурсного обеспечения.</w:t>
      </w:r>
    </w:p>
    <w:p w:rsidR="00063E74" w:rsidRPr="00682B20" w:rsidRDefault="00063E74" w:rsidP="00063E74">
      <w:pPr>
        <w:ind w:firstLine="540"/>
        <w:jc w:val="both"/>
      </w:pPr>
      <w:r w:rsidRPr="00682B20">
        <w:t xml:space="preserve">Необходимо отметить, что Разработчиком Программы ежегодно запланировано </w:t>
      </w:r>
      <w:proofErr w:type="spellStart"/>
      <w:r w:rsidRPr="00682B20">
        <w:t>софинансирование</w:t>
      </w:r>
      <w:proofErr w:type="spellEnd"/>
      <w:r w:rsidRPr="00682B20">
        <w:t xml:space="preserve"> из </w:t>
      </w:r>
      <w:proofErr w:type="gramStart"/>
      <w:r w:rsidRPr="00682B20">
        <w:t>различных  внебюджетных</w:t>
      </w:r>
      <w:proofErr w:type="gramEnd"/>
      <w:r w:rsidRPr="00682B20">
        <w:t xml:space="preserve"> источников, таких как: поддержка министерства по молодежной политике, спонсорская помощь, поддержка индивидуальных предпринимателей, поддержка ОВД </w:t>
      </w:r>
      <w:proofErr w:type="spellStart"/>
      <w:r w:rsidRPr="00682B20">
        <w:t>Куйтунского</w:t>
      </w:r>
      <w:proofErr w:type="spellEnd"/>
      <w:r w:rsidRPr="00682B20">
        <w:t xml:space="preserve"> района. Плановый </w:t>
      </w:r>
      <w:proofErr w:type="gramStart"/>
      <w:r w:rsidRPr="00682B20">
        <w:t>объем  такого</w:t>
      </w:r>
      <w:proofErr w:type="gramEnd"/>
      <w:r w:rsidRPr="00682B20">
        <w:t xml:space="preserve"> </w:t>
      </w:r>
      <w:proofErr w:type="spellStart"/>
      <w:r w:rsidRPr="00682B20">
        <w:t>софинансирования</w:t>
      </w:r>
      <w:proofErr w:type="spellEnd"/>
      <w:r w:rsidRPr="00682B20">
        <w:t xml:space="preserve"> по программе (в окончательной редакции) составляет за три года 249</w:t>
      </w:r>
      <w:r w:rsidR="00682B20" w:rsidRPr="00682B20">
        <w:t xml:space="preserve"> </w:t>
      </w:r>
      <w:r w:rsidRPr="00682B20">
        <w:t xml:space="preserve">тыс. руб., или 20,4% всего ресурсного обеспечения программы (249:1219). При этом не учтено то обстоятельство, что названные источники не являются до конца управляемыми (отсутствие каких-либо соглашений, практики по </w:t>
      </w:r>
      <w:proofErr w:type="spellStart"/>
      <w:r w:rsidRPr="00682B20">
        <w:t>софинансированию</w:t>
      </w:r>
      <w:proofErr w:type="spellEnd"/>
      <w:r w:rsidRPr="00682B20">
        <w:t xml:space="preserve"> </w:t>
      </w:r>
      <w:r w:rsidRPr="00682B20">
        <w:lastRenderedPageBreak/>
        <w:t xml:space="preserve">данной программы предпринимателями, либо иными учреждениями). В процессе выполнения Программы не удалось вообще привлечь запланированных средств из министерства по молодежной политике, а также </w:t>
      </w:r>
      <w:proofErr w:type="gramStart"/>
      <w:r w:rsidRPr="00682B20">
        <w:t>от  других</w:t>
      </w:r>
      <w:proofErr w:type="gramEnd"/>
      <w:r w:rsidRPr="00682B20">
        <w:t xml:space="preserve"> юридических лиц. Как следствие – программное мероприятие не выполнено, задача не решена и цель не достигнута.</w:t>
      </w:r>
    </w:p>
    <w:p w:rsidR="00063E74" w:rsidRPr="00682B20" w:rsidRDefault="00063E74" w:rsidP="00D0759E">
      <w:pPr>
        <w:ind w:firstLine="567"/>
        <w:jc w:val="both"/>
      </w:pPr>
      <w:r w:rsidRPr="00A32F56">
        <w:rPr>
          <w:u w:val="single"/>
        </w:rPr>
        <w:t>Ответственным  исполнителем программы</w:t>
      </w:r>
      <w:r w:rsidRPr="00682B20">
        <w:t xml:space="preserve"> (ведущим специалистом по работе с детьми и молодежью) </w:t>
      </w:r>
      <w:r w:rsidRPr="00A32F56">
        <w:rPr>
          <w:u w:val="single"/>
        </w:rPr>
        <w:t xml:space="preserve">в  КСП представлена информация о реализации муниципальной программы «Молодежь </w:t>
      </w:r>
      <w:proofErr w:type="spellStart"/>
      <w:r w:rsidRPr="00A32F56">
        <w:rPr>
          <w:u w:val="single"/>
        </w:rPr>
        <w:t>Куйтунского</w:t>
      </w:r>
      <w:proofErr w:type="spellEnd"/>
      <w:r w:rsidRPr="00A32F56">
        <w:rPr>
          <w:u w:val="single"/>
        </w:rPr>
        <w:t xml:space="preserve"> района» за 2015</w:t>
      </w:r>
      <w:r w:rsidR="00682B20" w:rsidRPr="00A32F56">
        <w:rPr>
          <w:u w:val="single"/>
        </w:rPr>
        <w:t xml:space="preserve"> </w:t>
      </w:r>
      <w:r w:rsidRPr="00A32F56">
        <w:rPr>
          <w:u w:val="single"/>
        </w:rPr>
        <w:t>год, за 2016</w:t>
      </w:r>
      <w:r w:rsidR="00682B20" w:rsidRPr="00A32F56">
        <w:rPr>
          <w:u w:val="single"/>
        </w:rPr>
        <w:t xml:space="preserve"> </w:t>
      </w:r>
      <w:r w:rsidRPr="00A32F56">
        <w:rPr>
          <w:u w:val="single"/>
        </w:rPr>
        <w:t>год и за 2017</w:t>
      </w:r>
      <w:r w:rsidR="00682B20" w:rsidRPr="00A32F56">
        <w:rPr>
          <w:u w:val="single"/>
        </w:rPr>
        <w:t xml:space="preserve"> </w:t>
      </w:r>
      <w:r w:rsidRPr="00A32F56">
        <w:rPr>
          <w:u w:val="single"/>
        </w:rPr>
        <w:t>год, которая представляет собой краткое описание проведенных мероприятий</w:t>
      </w:r>
      <w:r w:rsidRPr="00682B20">
        <w:t xml:space="preserve">, но </w:t>
      </w:r>
      <w:r w:rsidRPr="00A32F56">
        <w:rPr>
          <w:u w:val="single"/>
        </w:rPr>
        <w:t>отсутствует анализ показателей результативности муниципальной программы, достигнутых в отчетном периоде, отсутствует оценка эффективности реализации муниципальной программы</w:t>
      </w:r>
      <w:r w:rsidRPr="00682B20">
        <w:t>, как того требует п.</w:t>
      </w:r>
      <w:r w:rsidR="00682B20" w:rsidRPr="00682B20">
        <w:t xml:space="preserve"> </w:t>
      </w:r>
      <w:r w:rsidRPr="00682B20">
        <w:t xml:space="preserve">5.4 постановления № </w:t>
      </w:r>
      <w:r w:rsidR="00682B20" w:rsidRPr="00682B20">
        <w:t xml:space="preserve"> </w:t>
      </w:r>
      <w:r w:rsidRPr="00682B20">
        <w:t xml:space="preserve">265-п. Таким образом, </w:t>
      </w:r>
      <w:r w:rsidRPr="00A32F56">
        <w:rPr>
          <w:b/>
        </w:rPr>
        <w:t>в нарушени</w:t>
      </w:r>
      <w:r w:rsidR="00682B20" w:rsidRPr="00A32F56">
        <w:rPr>
          <w:b/>
        </w:rPr>
        <w:t>е</w:t>
      </w:r>
      <w:r w:rsidRPr="00A32F56">
        <w:rPr>
          <w:b/>
        </w:rPr>
        <w:t xml:space="preserve">  п. 3 статьи 179 БК РФ  оценка эффективности реализации </w:t>
      </w:r>
      <w:r w:rsidR="00682B20" w:rsidRPr="00A32F56">
        <w:rPr>
          <w:b/>
        </w:rPr>
        <w:t>муниципальной</w:t>
      </w:r>
      <w:r w:rsidRPr="00A32F56">
        <w:rPr>
          <w:b/>
        </w:rPr>
        <w:t xml:space="preserve"> программы не проведена</w:t>
      </w:r>
      <w:r w:rsidR="00A32F56">
        <w:t xml:space="preserve"> (</w:t>
      </w:r>
      <w:r w:rsidR="00A32F56" w:rsidRPr="00D0759E">
        <w:t xml:space="preserve">п. </w:t>
      </w:r>
      <w:r w:rsidR="00D0759E" w:rsidRPr="00D0759E">
        <w:t>1.2.3</w:t>
      </w:r>
      <w:r w:rsidR="00A32F56" w:rsidRPr="00D0759E">
        <w:t xml:space="preserve"> Классификатора нарушений)</w:t>
      </w:r>
      <w:r w:rsidRPr="00D0759E">
        <w:t>.</w:t>
      </w:r>
      <w:r w:rsidRPr="00682B20">
        <w:t xml:space="preserve"> Достигнутые результа</w:t>
      </w:r>
      <w:r w:rsidR="00682B20" w:rsidRPr="00682B20">
        <w:t>ты по проведенным мероприятиям муниципальной</w:t>
      </w:r>
      <w:r w:rsidRPr="00682B20">
        <w:t xml:space="preserve"> программы за 2015</w:t>
      </w:r>
      <w:r w:rsidR="00682B20" w:rsidRPr="00682B20">
        <w:t xml:space="preserve"> – </w:t>
      </w:r>
      <w:r w:rsidRPr="00682B20">
        <w:t>2016</w:t>
      </w:r>
      <w:r w:rsidR="00682B20" w:rsidRPr="00682B20">
        <w:t xml:space="preserve"> </w:t>
      </w:r>
      <w:r w:rsidRPr="00682B20">
        <w:t>год</w:t>
      </w:r>
      <w:r w:rsidR="00682B20" w:rsidRPr="00682B20">
        <w:t>ы</w:t>
      </w:r>
      <w:r w:rsidRPr="00682B20">
        <w:t xml:space="preserve"> Экономическим управлением </w:t>
      </w:r>
      <w:proofErr w:type="gramStart"/>
      <w:r w:rsidRPr="00682B20">
        <w:t>Администрации  не</w:t>
      </w:r>
      <w:proofErr w:type="gramEnd"/>
      <w:r w:rsidRPr="00682B20">
        <w:t xml:space="preserve"> проанализированы и результат программы не оценен.</w:t>
      </w:r>
    </w:p>
    <w:p w:rsidR="00BB0F03" w:rsidRPr="00682B20" w:rsidRDefault="00063E74" w:rsidP="00063E74">
      <w:pPr>
        <w:ind w:firstLine="540"/>
        <w:jc w:val="both"/>
      </w:pPr>
      <w:r w:rsidRPr="00682B20">
        <w:t>Следует отметить, что в срок до 15 марта 2018</w:t>
      </w:r>
      <w:r w:rsidR="00682B20" w:rsidRPr="00682B20">
        <w:t xml:space="preserve"> </w:t>
      </w:r>
      <w:r w:rsidRPr="00682B20">
        <w:t xml:space="preserve">года исполнителем программы (Администрацией </w:t>
      </w:r>
      <w:proofErr w:type="gramStart"/>
      <w:r w:rsidRPr="00682B20">
        <w:t>МО)  должен</w:t>
      </w:r>
      <w:proofErr w:type="gramEnd"/>
      <w:r w:rsidRPr="00682B20">
        <w:t xml:space="preserve"> быть представлен отчет за весь период реализации программы в Экономическое управление в соответствии с требованиями, установленными подпунктами 1-6 пункта 5.5.</w:t>
      </w:r>
      <w:r w:rsidR="00682B20" w:rsidRPr="00682B20">
        <w:t xml:space="preserve"> </w:t>
      </w:r>
      <w:r w:rsidRPr="00682B20">
        <w:t>Порядка разработки и реализации программ.</w:t>
      </w:r>
    </w:p>
    <w:p w:rsidR="00BB0F03" w:rsidRDefault="00BB0F03" w:rsidP="004B6934">
      <w:pPr>
        <w:ind w:firstLine="540"/>
        <w:jc w:val="both"/>
        <w:rPr>
          <w:color w:val="FF0000"/>
        </w:rPr>
      </w:pPr>
    </w:p>
    <w:p w:rsidR="00A50A43" w:rsidRPr="0029053E" w:rsidRDefault="00ED16B3" w:rsidP="00ED16B3">
      <w:pPr>
        <w:ind w:firstLine="567"/>
        <w:jc w:val="center"/>
        <w:rPr>
          <w:b/>
        </w:rPr>
      </w:pPr>
      <w:r w:rsidRPr="0029053E">
        <w:rPr>
          <w:b/>
        </w:rPr>
        <w:t>Выводы:</w:t>
      </w:r>
    </w:p>
    <w:p w:rsidR="00113E4C" w:rsidRDefault="0029053E" w:rsidP="0029053E">
      <w:pPr>
        <w:ind w:firstLine="567"/>
        <w:jc w:val="both"/>
      </w:pPr>
      <w:r w:rsidRPr="005022B6">
        <w:t xml:space="preserve">1. </w:t>
      </w:r>
      <w:r w:rsidR="005022B6" w:rsidRPr="005022B6">
        <w:t xml:space="preserve">Муниципальная программа «Молодежь </w:t>
      </w:r>
      <w:proofErr w:type="spellStart"/>
      <w:r w:rsidR="005022B6" w:rsidRPr="005022B6">
        <w:t>Куйтунского</w:t>
      </w:r>
      <w:proofErr w:type="spellEnd"/>
      <w:r w:rsidR="005022B6" w:rsidRPr="005022B6">
        <w:t xml:space="preserve"> района» на 2015-2017гг.  </w:t>
      </w:r>
      <w:proofErr w:type="gramStart"/>
      <w:r w:rsidR="005022B6" w:rsidRPr="005022B6">
        <w:t>утверждена</w:t>
      </w:r>
      <w:proofErr w:type="gramEnd"/>
      <w:r w:rsidR="005022B6" w:rsidRPr="005022B6">
        <w:t xml:space="preserve"> Постановлением администрации МО </w:t>
      </w:r>
      <w:proofErr w:type="spellStart"/>
      <w:r w:rsidR="005022B6" w:rsidRPr="005022B6">
        <w:t>Куйтунский</w:t>
      </w:r>
      <w:proofErr w:type="spellEnd"/>
      <w:r w:rsidR="005022B6" w:rsidRPr="005022B6">
        <w:t xml:space="preserve"> район от 19.08.2013г. № 592-п.</w:t>
      </w:r>
      <w:r w:rsidR="00BB31A4">
        <w:t xml:space="preserve"> </w:t>
      </w:r>
      <w:r w:rsidR="00BB31A4" w:rsidRPr="00BB31A4">
        <w:t xml:space="preserve">В течение срока действия </w:t>
      </w:r>
      <w:r w:rsidR="00BB31A4">
        <w:t>в муниципальную пр</w:t>
      </w:r>
      <w:r w:rsidR="00BB31A4" w:rsidRPr="00BB31A4">
        <w:t>ограмм</w:t>
      </w:r>
      <w:r w:rsidR="00BB31A4">
        <w:t>у</w:t>
      </w:r>
      <w:r w:rsidR="00BB31A4" w:rsidRPr="00BB31A4">
        <w:t xml:space="preserve"> вносились изменения шесть раз</w:t>
      </w:r>
      <w:r w:rsidR="00113E4C">
        <w:t>:</w:t>
      </w:r>
    </w:p>
    <w:p w:rsidR="003F5BCA" w:rsidRDefault="00113E4C" w:rsidP="006D6930">
      <w:pPr>
        <w:ind w:firstLine="567"/>
        <w:jc w:val="both"/>
      </w:pPr>
      <w:r>
        <w:t xml:space="preserve">- </w:t>
      </w:r>
      <w:r w:rsidR="006D6930">
        <w:t>так, п</w:t>
      </w:r>
      <w:r w:rsidR="006D6930">
        <w:t>остановлением администрации от 25.02.2015г. № 123-п в паспорт муниципальной программы и в приложение 2 к программе «Система мероприятий муниципальной программы» добавлена Задача 7 «Внедрение в социальную практику установок толерантного сознания, совершенствование системы профилактических мер экстремистской направленности, предупрежде</w:t>
      </w:r>
      <w:r w:rsidR="006D6930">
        <w:t xml:space="preserve">ние </w:t>
      </w:r>
      <w:proofErr w:type="spellStart"/>
      <w:r w:rsidR="006D6930">
        <w:t>ксенофобных</w:t>
      </w:r>
      <w:proofErr w:type="spellEnd"/>
      <w:r w:rsidR="006D6930">
        <w:t xml:space="preserve"> проявлений» с реализацией </w:t>
      </w:r>
      <w:r w:rsidR="006D6930">
        <w:t>3 мероприяти</w:t>
      </w:r>
      <w:r w:rsidR="006D6930">
        <w:t>й.</w:t>
      </w:r>
      <w:r w:rsidR="006D6930">
        <w:t xml:space="preserve"> Также дополнены в приложение 1 «Планируемые целевые индикаторы и показатели результативности программы». </w:t>
      </w:r>
    </w:p>
    <w:p w:rsidR="006D6930" w:rsidRDefault="006D6930" w:rsidP="006D6930">
      <w:pPr>
        <w:ind w:firstLine="567"/>
        <w:jc w:val="both"/>
      </w:pPr>
      <w:r w:rsidRPr="006D6930">
        <w:t>Постановлением администрации от 21.06.2016г. № 177-п внесены изменения в объемы финансового обеспечения между мероприятиями программы, объем финансового обеспечения мероприятия «День молодежи» на 2016 год изменен с 30 тыс. руб. на 20 тыс. руб., мероприятия «Туристический слет рабочей молодежи» изменен с 20 тыс. руб. на 30 тыс. руб.</w:t>
      </w:r>
    </w:p>
    <w:p w:rsidR="00113E4C" w:rsidRDefault="006D6930" w:rsidP="006D6930">
      <w:pPr>
        <w:ind w:firstLine="567"/>
        <w:jc w:val="both"/>
      </w:pPr>
      <w:r>
        <w:t xml:space="preserve">Однако, </w:t>
      </w:r>
      <w:r>
        <w:t>с</w:t>
      </w:r>
      <w:r w:rsidRPr="006D6930">
        <w:t xml:space="preserve">ледует отметить, </w:t>
      </w:r>
      <w:r>
        <w:t xml:space="preserve">что перечисленные выше изменения </w:t>
      </w:r>
      <w:r>
        <w:t>в последующих и окончательной редакции муниципальной программы отсутствуют.</w:t>
      </w:r>
      <w:r>
        <w:t xml:space="preserve"> </w:t>
      </w:r>
    </w:p>
    <w:p w:rsidR="00113E4C" w:rsidRDefault="00113E4C" w:rsidP="0029053E">
      <w:pPr>
        <w:ind w:firstLine="567"/>
        <w:jc w:val="both"/>
      </w:pPr>
      <w:r>
        <w:t xml:space="preserve">- </w:t>
      </w:r>
      <w:r w:rsidR="00D437D7" w:rsidRPr="00D437D7">
        <w:t xml:space="preserve">в результате которых </w:t>
      </w:r>
      <w:r w:rsidRPr="00113E4C">
        <w:t xml:space="preserve">объем финансирования Программы </w:t>
      </w:r>
      <w:r>
        <w:t>уменьшился</w:t>
      </w:r>
      <w:r w:rsidRPr="00113E4C">
        <w:t xml:space="preserve"> с 1903 тыс. руб. до 1219 тыс. руб.</w:t>
      </w:r>
    </w:p>
    <w:p w:rsidR="00113E4C" w:rsidRPr="003F5BCA" w:rsidRDefault="003F5BCA" w:rsidP="0029053E">
      <w:pPr>
        <w:ind w:firstLine="567"/>
        <w:jc w:val="both"/>
      </w:pPr>
      <w:r w:rsidRPr="003F5BCA">
        <w:t xml:space="preserve">2. В нарушении п. 2 ст. 179 БК РФ, предусматривающего, что объем бюджетных ассигнований на реализацию Программы утверждается решением о бюджете в составе ведомственной структуры расходов бюджета в соответствии с муниципальным правовым актом местной администрации муниципального образования, утвердившим программу (1.2.2 Классификатора нарушений), </w:t>
      </w:r>
      <w:proofErr w:type="gramStart"/>
      <w:r w:rsidRPr="003F5BCA">
        <w:t>решением  о</w:t>
      </w:r>
      <w:proofErr w:type="gramEnd"/>
      <w:r w:rsidRPr="003F5BCA">
        <w:t xml:space="preserve"> бюджете:</w:t>
      </w:r>
    </w:p>
    <w:p w:rsidR="00113E4C" w:rsidRDefault="00F74D47" w:rsidP="0029053E">
      <w:pPr>
        <w:ind w:firstLine="567"/>
        <w:jc w:val="both"/>
        <w:rPr>
          <w:highlight w:val="yellow"/>
        </w:rPr>
      </w:pPr>
      <w:r w:rsidRPr="00F74D47">
        <w:t xml:space="preserve">- на 2015 год бюджетные ассигнования на реализацию программы не планировались, при этом паспортом программы предусмотрены мероприятия с необходимым объемом средств в сумме 591 тыс. руб., из них за счет средств районного </w:t>
      </w:r>
      <w:proofErr w:type="gramStart"/>
      <w:r w:rsidRPr="00F74D47">
        <w:t>бюджета  -</w:t>
      </w:r>
      <w:proofErr w:type="gramEnd"/>
      <w:r w:rsidRPr="00F74D47">
        <w:t xml:space="preserve"> 499 тыс. руб. Изменения в программу не вносились, цели и задачи не изменялись.</w:t>
      </w:r>
    </w:p>
    <w:p w:rsidR="003F5BCA" w:rsidRDefault="007D7759" w:rsidP="0029053E">
      <w:pPr>
        <w:ind w:firstLine="567"/>
        <w:jc w:val="both"/>
      </w:pPr>
      <w:r>
        <w:t xml:space="preserve">- на 2017 год </w:t>
      </w:r>
      <w:r w:rsidR="00487DBD">
        <w:t xml:space="preserve">в первоначальной редакции </w:t>
      </w:r>
      <w:r w:rsidRPr="007D7759">
        <w:t xml:space="preserve">бюджетные </w:t>
      </w:r>
      <w:r w:rsidR="004B5771" w:rsidRPr="007D7759">
        <w:t>ассигнования на</w:t>
      </w:r>
      <w:r w:rsidRPr="007D7759">
        <w:t xml:space="preserve"> выполнение мероприятий по Программе за счет средств районного бюджета предусмотрены в сумме 571 тыс. руб. Паспортом программы объем финансовых средств утвержден в сумме 678 </w:t>
      </w:r>
      <w:r w:rsidRPr="007D7759">
        <w:lastRenderedPageBreak/>
        <w:t>тыс. руб</w:t>
      </w:r>
      <w:r>
        <w:t>.</w:t>
      </w:r>
      <w:r w:rsidR="00487DBD">
        <w:t xml:space="preserve"> В окончательной редакции</w:t>
      </w:r>
      <w:r w:rsidR="00487DBD" w:rsidRPr="00487DBD">
        <w:t xml:space="preserve"> от 26.09.2017г. на реализацию Программы утверждены бюджетные ассигнования </w:t>
      </w:r>
      <w:proofErr w:type="gramStart"/>
      <w:r w:rsidR="00487DBD" w:rsidRPr="00487DBD">
        <w:t>в  сумме</w:t>
      </w:r>
      <w:proofErr w:type="gramEnd"/>
      <w:r w:rsidR="00487DBD" w:rsidRPr="00487DBD">
        <w:t xml:space="preserve"> 471 тыс. руб. Утвержденный бюджетом объем финансирования не соответствует объему, определенному паспортом  Программы (578 тыс. руб., расхождение – 107 тыс. руб.).</w:t>
      </w:r>
    </w:p>
    <w:p w:rsidR="004B5771" w:rsidRDefault="004B5771" w:rsidP="0029053E">
      <w:pPr>
        <w:ind w:firstLine="567"/>
        <w:jc w:val="both"/>
        <w:rPr>
          <w:highlight w:val="yellow"/>
        </w:rPr>
      </w:pPr>
      <w:r>
        <w:t xml:space="preserve">3. </w:t>
      </w:r>
      <w:r w:rsidRPr="004B5771">
        <w:t xml:space="preserve">За весь период реализации программы </w:t>
      </w:r>
      <w:r>
        <w:t>казначейский расход состави</w:t>
      </w:r>
      <w:r w:rsidR="00787FDD">
        <w:t>л</w:t>
      </w:r>
      <w:r w:rsidRPr="004B5771">
        <w:t xml:space="preserve"> 4</w:t>
      </w:r>
      <w:r w:rsidR="00787FDD">
        <w:t>6</w:t>
      </w:r>
      <w:r w:rsidRPr="004B5771">
        <w:t>6,4 тыс. руб.</w:t>
      </w:r>
      <w:r w:rsidR="00787FDD">
        <w:t>, в том числе в 2016 году – 30 тыс. руб. и в 2017 году – 436,4 тыс. руб.</w:t>
      </w:r>
    </w:p>
    <w:p w:rsidR="003F5BCA" w:rsidRPr="00787FDD" w:rsidRDefault="00787FDD" w:rsidP="0026779E">
      <w:pPr>
        <w:ind w:firstLine="567"/>
        <w:jc w:val="both"/>
      </w:pPr>
      <w:r w:rsidRPr="00787FDD">
        <w:t>4.</w:t>
      </w:r>
      <w:r w:rsidR="006137E6" w:rsidRPr="006137E6">
        <w:t xml:space="preserve"> В ходе проведения проверки</w:t>
      </w:r>
      <w:r w:rsidR="006137E6">
        <w:t xml:space="preserve"> соблюдения </w:t>
      </w:r>
      <w:r w:rsidR="006137E6" w:rsidRPr="006137E6">
        <w:t>законодательства в сфере закупок</w:t>
      </w:r>
      <w:r w:rsidR="006137E6">
        <w:t>,</w:t>
      </w:r>
      <w:r w:rsidR="006137E6" w:rsidRPr="006137E6">
        <w:t xml:space="preserve"> </w:t>
      </w:r>
      <w:r w:rsidR="006137E6">
        <w:t xml:space="preserve">при приобретении </w:t>
      </w:r>
      <w:r w:rsidR="006137E6" w:rsidRPr="006137E6">
        <w:t>600 почетных грамот и 800 дипломов</w:t>
      </w:r>
      <w:r w:rsidR="006137E6">
        <w:t xml:space="preserve"> установлено, что в нарушении </w:t>
      </w:r>
      <w:r w:rsidR="006137E6" w:rsidRPr="006137E6">
        <w:t xml:space="preserve">п. </w:t>
      </w:r>
      <w:proofErr w:type="gramStart"/>
      <w:r w:rsidR="006137E6" w:rsidRPr="006137E6">
        <w:t>14  ст.</w:t>
      </w:r>
      <w:proofErr w:type="gramEnd"/>
      <w:r w:rsidR="006137E6" w:rsidRPr="006137E6">
        <w:t xml:space="preserve"> 78</w:t>
      </w:r>
      <w:r w:rsidR="006137E6">
        <w:t xml:space="preserve"> и </w:t>
      </w:r>
      <w:r w:rsidR="006137E6" w:rsidRPr="006137E6">
        <w:t>п. 25 ч. 1 ст. 93 ФЗ № 44-ФЗ муниципальный контракт заключен  не по цене, предложенной победителем  запроса котировок 25,2 тыс. руб., а по начальной (максимальной) цене контракта, определенной заказчиком закупки 25,96 тыс. руб. (п. 4.31 Классификатора нарушений).</w:t>
      </w:r>
      <w:r w:rsidR="0026779E">
        <w:t xml:space="preserve"> </w:t>
      </w:r>
      <w:r w:rsidR="006137E6" w:rsidRPr="006137E6">
        <w:t>Такое нарушение привело к дополнительному расходованию средств районного</w:t>
      </w:r>
      <w:r w:rsidR="0026779E">
        <w:t xml:space="preserve"> бюджета в сумме 0,76 тыс. руб.,</w:t>
      </w:r>
      <w:r w:rsidR="006137E6" w:rsidRPr="006137E6">
        <w:t xml:space="preserve"> но при </w:t>
      </w:r>
      <w:proofErr w:type="gramStart"/>
      <w:r w:rsidR="006137E6" w:rsidRPr="006137E6">
        <w:t>этом  количество</w:t>
      </w:r>
      <w:proofErr w:type="gramEnd"/>
      <w:r w:rsidR="006137E6" w:rsidRPr="006137E6">
        <w:t xml:space="preserve"> поставляемых товаров не изменилось (600 грамот и 800 дипломов).</w:t>
      </w:r>
    </w:p>
    <w:p w:rsidR="00787FDD" w:rsidRPr="00A95270" w:rsidRDefault="00A95270" w:rsidP="00FC7700">
      <w:pPr>
        <w:ind w:firstLine="567"/>
        <w:jc w:val="both"/>
      </w:pPr>
      <w:r w:rsidRPr="00A95270">
        <w:t xml:space="preserve">5. Ответственным  исполнителем программы (ведущим специалистом по работе с детьми и молодежью) в  КСП представлена информация о реализации муниципальной программы «Молодежь </w:t>
      </w:r>
      <w:proofErr w:type="spellStart"/>
      <w:r w:rsidRPr="00A95270">
        <w:t>Куйтунского</w:t>
      </w:r>
      <w:proofErr w:type="spellEnd"/>
      <w:r w:rsidRPr="00A95270">
        <w:t xml:space="preserve"> района» за 2015 год, за 2016 год и за 2017 год, которая представляет собой краткое описание проведенных мероприятий, но отсутствует анализ показателей результативности муниципальной программы, достигнутых в отчетном периоде, отсутствует оценка эффективности реализации муниципальной программы, </w:t>
      </w:r>
      <w:r>
        <w:t xml:space="preserve">что является нарушением </w:t>
      </w:r>
      <w:r w:rsidR="00FC7700">
        <w:t xml:space="preserve">п. 5.4, 5.5 постановления №  265-п и </w:t>
      </w:r>
      <w:r w:rsidRPr="00A95270">
        <w:t xml:space="preserve">п. 3 статьи 179 БК РФ  (п. 1.2.3 Классификатора нарушений). Достигнутые результаты по проведенным мероприятиям муниципальной программы за 2015 – 2016 годы Экономическим управлением </w:t>
      </w:r>
      <w:proofErr w:type="gramStart"/>
      <w:r w:rsidRPr="00A95270">
        <w:t>Администрации  не</w:t>
      </w:r>
      <w:proofErr w:type="gramEnd"/>
      <w:r w:rsidRPr="00A95270">
        <w:t xml:space="preserve"> проанализированы и результат программы не оценен.</w:t>
      </w:r>
    </w:p>
    <w:p w:rsidR="00787FDD" w:rsidRDefault="00FC7700" w:rsidP="0029053E">
      <w:pPr>
        <w:ind w:firstLine="567"/>
        <w:jc w:val="both"/>
        <w:rPr>
          <w:highlight w:val="yellow"/>
        </w:rPr>
      </w:pPr>
      <w:r w:rsidRPr="00FC7700">
        <w:t xml:space="preserve">Следует отметить, что в срок до 15 марта 2018 года исполнителем программы (Администрацией </w:t>
      </w:r>
      <w:proofErr w:type="gramStart"/>
      <w:r w:rsidRPr="00FC7700">
        <w:t>МО)  должен</w:t>
      </w:r>
      <w:proofErr w:type="gramEnd"/>
      <w:r w:rsidRPr="00FC7700">
        <w:t xml:space="preserve"> быть представлен отчет за весь период реализации программы в Экономическое управление в соответствии с требованиями, установленными подпунктами 1-6 пункта 5.5. Порядка разработки и реализации программ.</w:t>
      </w:r>
    </w:p>
    <w:p w:rsidR="001511FD" w:rsidRPr="000A4C14" w:rsidRDefault="00BD716F" w:rsidP="00C04EC0">
      <w:pPr>
        <w:jc w:val="both"/>
        <w:rPr>
          <w:color w:val="FF0000"/>
          <w:highlight w:val="yellow"/>
        </w:rPr>
      </w:pPr>
      <w:r w:rsidRPr="000A4C14">
        <w:rPr>
          <w:color w:val="FF0000"/>
          <w:highlight w:val="yellow"/>
        </w:rPr>
        <w:t xml:space="preserve">     </w:t>
      </w:r>
    </w:p>
    <w:p w:rsidR="00005ADC" w:rsidRPr="00416CC6" w:rsidRDefault="00005ADC" w:rsidP="00005ADC">
      <w:pPr>
        <w:ind w:firstLine="567"/>
        <w:jc w:val="center"/>
        <w:rPr>
          <w:b/>
        </w:rPr>
      </w:pPr>
      <w:r w:rsidRPr="00416CC6">
        <w:rPr>
          <w:b/>
        </w:rPr>
        <w:t>Предложения</w:t>
      </w:r>
      <w:r w:rsidR="00772D23" w:rsidRPr="00416CC6">
        <w:rPr>
          <w:b/>
        </w:rPr>
        <w:t>:</w:t>
      </w:r>
    </w:p>
    <w:p w:rsidR="00FA7E64" w:rsidRPr="00416CC6" w:rsidRDefault="00416CC6" w:rsidP="00416CC6">
      <w:pPr>
        <w:numPr>
          <w:ilvl w:val="0"/>
          <w:numId w:val="1"/>
        </w:numPr>
        <w:ind w:left="0" w:firstLine="567"/>
        <w:jc w:val="both"/>
      </w:pPr>
      <w:r w:rsidRPr="00416CC6">
        <w:t xml:space="preserve">Администрации МО </w:t>
      </w:r>
      <w:proofErr w:type="spellStart"/>
      <w:r w:rsidRPr="00416CC6">
        <w:t>Куйтунский</w:t>
      </w:r>
      <w:proofErr w:type="spellEnd"/>
      <w:r w:rsidRPr="00416CC6">
        <w:t xml:space="preserve"> район (ведущему специалисту по работе с детьми и молодежью)</w:t>
      </w:r>
      <w:r w:rsidR="00FA7E64" w:rsidRPr="00416CC6">
        <w:t>:</w:t>
      </w:r>
    </w:p>
    <w:p w:rsidR="00FA7E64" w:rsidRPr="00416CC6" w:rsidRDefault="00FA7E64" w:rsidP="00FA7E64">
      <w:pPr>
        <w:ind w:left="567"/>
        <w:jc w:val="both"/>
      </w:pPr>
      <w:r w:rsidRPr="00416CC6">
        <w:t xml:space="preserve">- </w:t>
      </w:r>
      <w:r w:rsidR="00005ADC" w:rsidRPr="00416CC6">
        <w:t>в дальнейшей работе учесть данные нарушения и замечания</w:t>
      </w:r>
      <w:r w:rsidRPr="00416CC6">
        <w:t>;</w:t>
      </w:r>
    </w:p>
    <w:p w:rsidR="00416CC6" w:rsidRDefault="00FA7E64" w:rsidP="008848C2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416CC6">
        <w:rPr>
          <w:rFonts w:ascii="Times New Roman" w:hAnsi="Times New Roman" w:cs="Times New Roman"/>
        </w:rPr>
        <w:t>- усилить контроль за соблюдением требований Федерального закона от 05.04.2013 № 44-ФЗ «О контрактной системе в сфере закупок товаров, работ, услуг для обеспечения государ</w:t>
      </w:r>
      <w:r w:rsidR="00847833" w:rsidRPr="00416CC6">
        <w:rPr>
          <w:rFonts w:ascii="Times New Roman" w:hAnsi="Times New Roman" w:cs="Times New Roman"/>
        </w:rPr>
        <w:t>ственных и муниципальных нужд»</w:t>
      </w:r>
      <w:r w:rsidR="00416CC6">
        <w:rPr>
          <w:rFonts w:ascii="Times New Roman" w:hAnsi="Times New Roman" w:cs="Times New Roman"/>
        </w:rPr>
        <w:t>;</w:t>
      </w:r>
    </w:p>
    <w:p w:rsidR="00416CC6" w:rsidRDefault="00416CC6" w:rsidP="008848C2">
      <w:pPr>
        <w:pStyle w:val="a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416CC6">
        <w:rPr>
          <w:rFonts w:ascii="Times New Roman" w:hAnsi="Times New Roman" w:cs="Times New Roman"/>
        </w:rPr>
        <w:t>при существенном сокращении объема финансирования Программы, следует вносить изменения в целевые показатели результатов реализации мероприятий Программы.</w:t>
      </w:r>
    </w:p>
    <w:p w:rsidR="00847833" w:rsidRPr="000A4C14" w:rsidRDefault="00416CC6" w:rsidP="00A13C6F">
      <w:pPr>
        <w:ind w:firstLine="567"/>
        <w:jc w:val="both"/>
        <w:rPr>
          <w:color w:val="FF0000"/>
          <w:highlight w:val="yellow"/>
        </w:rPr>
      </w:pPr>
      <w:r>
        <w:t>- в</w:t>
      </w:r>
      <w:r w:rsidRPr="00416CC6">
        <w:t xml:space="preserve"> соответствие с разделом 5 </w:t>
      </w:r>
      <w:proofErr w:type="gramStart"/>
      <w:r w:rsidRPr="00416CC6">
        <w:t>Порядка  разработки</w:t>
      </w:r>
      <w:proofErr w:type="gramEnd"/>
      <w:r w:rsidRPr="00416CC6">
        <w:t>, реализации и оценки эффективности реализации муниципальных программ, утвержденным постановлением администрации от 18.04.2014г</w:t>
      </w:r>
      <w:r>
        <w:t>.</w:t>
      </w:r>
      <w:r w:rsidRPr="00416CC6">
        <w:t xml:space="preserve"> №</w:t>
      </w:r>
      <w:r>
        <w:t xml:space="preserve"> </w:t>
      </w:r>
      <w:r w:rsidRPr="00416CC6">
        <w:t xml:space="preserve">265-п    в установленные сроки </w:t>
      </w:r>
      <w:r>
        <w:t>(</w:t>
      </w:r>
      <w:r w:rsidRPr="00416CC6">
        <w:t xml:space="preserve">до 15 марта </w:t>
      </w:r>
      <w:r>
        <w:t xml:space="preserve">2018 года) </w:t>
      </w:r>
      <w:r w:rsidRPr="00416CC6">
        <w:t>подготовить  годовой Отчет  о реализации муниципальной  программы</w:t>
      </w:r>
      <w:r>
        <w:t xml:space="preserve"> за 2017 год</w:t>
      </w:r>
      <w:r w:rsidRPr="00416CC6">
        <w:t xml:space="preserve"> и Отчет за весь период действия программы и представить в Контрольно-счетную палату.</w:t>
      </w:r>
    </w:p>
    <w:p w:rsidR="00A26949" w:rsidRPr="009B5CA0" w:rsidRDefault="00416CC6" w:rsidP="004C2535">
      <w:pPr>
        <w:ind w:firstLine="567"/>
        <w:jc w:val="both"/>
      </w:pPr>
      <w:r w:rsidRPr="009C6665">
        <w:t>2</w:t>
      </w:r>
      <w:r w:rsidR="00876C18" w:rsidRPr="009C6665">
        <w:t xml:space="preserve">. О принятых мерах проинформировать КСП района в срок до </w:t>
      </w:r>
      <w:r w:rsidR="009C6665" w:rsidRPr="009C6665">
        <w:t>22</w:t>
      </w:r>
      <w:r w:rsidR="00876C18" w:rsidRPr="009C6665">
        <w:t xml:space="preserve"> </w:t>
      </w:r>
      <w:r w:rsidR="009C6665" w:rsidRPr="009C6665">
        <w:t>марта</w:t>
      </w:r>
      <w:r w:rsidR="00876C18" w:rsidRPr="009C6665">
        <w:t xml:space="preserve"> 201</w:t>
      </w:r>
      <w:r w:rsidR="009C6665" w:rsidRPr="009C6665">
        <w:t xml:space="preserve">8 </w:t>
      </w:r>
      <w:r w:rsidR="00876C18" w:rsidRPr="009C6665">
        <w:t>года.</w:t>
      </w:r>
      <w:r w:rsidR="00876C18" w:rsidRPr="009B5CA0">
        <w:t xml:space="preserve"> </w:t>
      </w:r>
    </w:p>
    <w:p w:rsidR="00A26949" w:rsidRPr="00286C7A" w:rsidRDefault="00A26949" w:rsidP="00A26949">
      <w:pPr>
        <w:rPr>
          <w:color w:val="FF0000"/>
        </w:rPr>
      </w:pPr>
    </w:p>
    <w:p w:rsidR="00A26949" w:rsidRDefault="00A26949" w:rsidP="00A26949">
      <w:pPr>
        <w:rPr>
          <w:color w:val="FF0000"/>
        </w:rPr>
      </w:pPr>
    </w:p>
    <w:p w:rsidR="008848C2" w:rsidRPr="00286C7A" w:rsidRDefault="008848C2" w:rsidP="00A26949">
      <w:pPr>
        <w:rPr>
          <w:color w:val="FF0000"/>
        </w:rPr>
      </w:pPr>
    </w:p>
    <w:p w:rsidR="00876C18" w:rsidRDefault="00A26949" w:rsidP="00A26949">
      <w:pPr>
        <w:tabs>
          <w:tab w:val="left" w:pos="426"/>
        </w:tabs>
      </w:pPr>
      <w:r w:rsidRPr="00286C7A">
        <w:rPr>
          <w:color w:val="FF0000"/>
        </w:rPr>
        <w:tab/>
      </w:r>
      <w:r w:rsidRPr="00286C7A">
        <w:t xml:space="preserve">Председатель КСП                                               </w:t>
      </w:r>
      <w:r w:rsidR="00286C7A" w:rsidRPr="00286C7A">
        <w:t xml:space="preserve">                        </w:t>
      </w:r>
      <w:r w:rsidRPr="00286C7A">
        <w:t xml:space="preserve">       </w:t>
      </w:r>
      <w:r w:rsidR="00286C7A" w:rsidRPr="00286C7A">
        <w:t xml:space="preserve">А.А. </w:t>
      </w:r>
      <w:proofErr w:type="spellStart"/>
      <w:r w:rsidR="00286C7A" w:rsidRPr="00286C7A">
        <w:t>Костюкевич</w:t>
      </w:r>
      <w:proofErr w:type="spellEnd"/>
    </w:p>
    <w:p w:rsidR="002B6CCF" w:rsidRDefault="002B6CCF" w:rsidP="00A26949">
      <w:pPr>
        <w:tabs>
          <w:tab w:val="left" w:pos="426"/>
        </w:tabs>
      </w:pPr>
    </w:p>
    <w:p w:rsidR="008848C2" w:rsidRDefault="008848C2" w:rsidP="00A26949">
      <w:pPr>
        <w:tabs>
          <w:tab w:val="left" w:pos="426"/>
        </w:tabs>
      </w:pPr>
    </w:p>
    <w:p w:rsidR="009C6665" w:rsidRDefault="009C6665" w:rsidP="00A26949">
      <w:pPr>
        <w:tabs>
          <w:tab w:val="left" w:pos="426"/>
        </w:tabs>
      </w:pPr>
    </w:p>
    <w:p w:rsidR="009C6665" w:rsidRDefault="009C6665" w:rsidP="00A26949">
      <w:pPr>
        <w:tabs>
          <w:tab w:val="left" w:pos="426"/>
        </w:tabs>
      </w:pPr>
    </w:p>
    <w:p w:rsidR="009C6665" w:rsidRDefault="009C6665" w:rsidP="00A26949">
      <w:pPr>
        <w:tabs>
          <w:tab w:val="left" w:pos="426"/>
        </w:tabs>
      </w:pPr>
    </w:p>
    <w:p w:rsidR="009C6665" w:rsidRDefault="009C6665" w:rsidP="00A26949">
      <w:pPr>
        <w:tabs>
          <w:tab w:val="left" w:pos="426"/>
        </w:tabs>
      </w:pPr>
    </w:p>
    <w:p w:rsidR="002B6CCF" w:rsidRPr="007544F5" w:rsidRDefault="002B6CCF" w:rsidP="002B6CCF">
      <w:pPr>
        <w:ind w:firstLine="567"/>
        <w:jc w:val="center"/>
        <w:rPr>
          <w:b/>
        </w:rPr>
      </w:pPr>
      <w:r>
        <w:rPr>
          <w:b/>
        </w:rPr>
        <w:lastRenderedPageBreak/>
        <w:t>С</w:t>
      </w:r>
      <w:r w:rsidRPr="007544F5">
        <w:rPr>
          <w:b/>
        </w:rPr>
        <w:t xml:space="preserve">правка </w:t>
      </w:r>
      <w:r w:rsidRPr="002B6CCF">
        <w:rPr>
          <w:b/>
        </w:rPr>
        <w:t>к</w:t>
      </w:r>
      <w:r w:rsidRPr="007544F5">
        <w:t xml:space="preserve"> </w:t>
      </w:r>
      <w:r w:rsidRPr="007544F5">
        <w:rPr>
          <w:b/>
        </w:rPr>
        <w:t xml:space="preserve">отчету </w:t>
      </w:r>
    </w:p>
    <w:p w:rsidR="002B6CCF" w:rsidRPr="003855D2" w:rsidRDefault="002B6CCF" w:rsidP="002B6CCF">
      <w:pPr>
        <w:ind w:firstLine="567"/>
        <w:jc w:val="center"/>
      </w:pPr>
      <w:proofErr w:type="gramStart"/>
      <w:r w:rsidRPr="005D6085">
        <w:t>о</w:t>
      </w:r>
      <w:proofErr w:type="gramEnd"/>
      <w:r w:rsidRPr="005D6085">
        <w:t xml:space="preserve"> результатах контрольного мероприятия</w:t>
      </w:r>
      <w:r w:rsidRPr="003855D2">
        <w:t>:</w:t>
      </w:r>
      <w:r>
        <w:rPr>
          <w:b/>
        </w:rPr>
        <w:t xml:space="preserve"> </w:t>
      </w:r>
      <w:r w:rsidR="003855D2" w:rsidRPr="003855D2">
        <w:t xml:space="preserve">«Аудит эффективности использования бюджетных средств выделенных в 2015-2017гг. на реализацию мероприятий муниципальной программы «Молодежь </w:t>
      </w:r>
      <w:proofErr w:type="spellStart"/>
      <w:r w:rsidR="003855D2" w:rsidRPr="003855D2">
        <w:t>Куйтунского</w:t>
      </w:r>
      <w:proofErr w:type="spellEnd"/>
      <w:r w:rsidR="003855D2" w:rsidRPr="003855D2">
        <w:t xml:space="preserve"> района», в том числе соблюдение законодательства в сфере закупок для муниципальных нужд»</w:t>
      </w:r>
      <w:r w:rsidR="003855D2">
        <w:t>.</w:t>
      </w:r>
    </w:p>
    <w:p w:rsidR="002B6CCF" w:rsidRDefault="002B6CCF" w:rsidP="002B6CCF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7149"/>
        <w:gridCol w:w="1559"/>
      </w:tblGrid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Сумма</w:t>
            </w:r>
          </w:p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(тыс.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руб.)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1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3855D2" w:rsidP="00B6548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466,4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866E33" w:rsidP="00866E33">
            <w:pPr>
              <w:ind w:left="-250" w:right="-16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3855D2" w:rsidP="00B6548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866E33" w:rsidRDefault="00866E33" w:rsidP="00866E33">
            <w:pPr>
              <w:ind w:left="-108"/>
              <w:jc w:val="center"/>
            </w:pPr>
            <w:r w:rsidRPr="00866E33">
              <w:t>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r w:rsidRPr="007544F5"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2B6CCF" w:rsidP="00B6548B">
            <w:pPr>
              <w:ind w:hanging="142"/>
              <w:jc w:val="center"/>
            </w:pPr>
            <w:r w:rsidRPr="003855D2">
              <w:t>1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866E33" w:rsidRDefault="00866E33" w:rsidP="00866E33">
            <w:pPr>
              <w:ind w:left="-108"/>
              <w:jc w:val="center"/>
            </w:pPr>
            <w:r w:rsidRPr="00866E33"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3855D2">
            <w:pPr>
              <w:ind w:hanging="142"/>
              <w:jc w:val="both"/>
            </w:pPr>
            <w:r w:rsidRPr="007544F5">
              <w:t xml:space="preserve">- </w:t>
            </w:r>
            <w:r w:rsidR="003855D2"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3855D2" w:rsidP="00B6548B">
            <w:pPr>
              <w:ind w:hanging="142"/>
              <w:jc w:val="center"/>
            </w:pPr>
            <w:r w:rsidRPr="003855D2">
              <w:t>1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Выявлено нарушений бюджетного законодательства РФ, всего на сумму (тыс.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1F0C63" w:rsidP="00B6548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698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proofErr w:type="gramStart"/>
            <w:r w:rsidRPr="007544F5">
              <w:t>в</w:t>
            </w:r>
            <w:proofErr w:type="gramEnd"/>
            <w:r w:rsidRPr="007544F5"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proofErr w:type="gramStart"/>
            <w:r w:rsidRPr="007544F5">
              <w:t>нецелевое</w:t>
            </w:r>
            <w:proofErr w:type="gramEnd"/>
            <w:r w:rsidRPr="007544F5"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B6548B">
            <w:pPr>
              <w:ind w:hanging="142"/>
              <w:jc w:val="center"/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proofErr w:type="gramStart"/>
            <w:r w:rsidRPr="007544F5">
              <w:t>нарушение</w:t>
            </w:r>
            <w:proofErr w:type="gramEnd"/>
            <w:r w:rsidRPr="007544F5"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proofErr w:type="gramStart"/>
            <w:r w:rsidRPr="007544F5">
              <w:t>другое</w:t>
            </w:r>
            <w:proofErr w:type="gramEnd"/>
            <w:r w:rsidRPr="007544F5"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1F0C63" w:rsidP="00B6548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698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proofErr w:type="gramStart"/>
            <w:r w:rsidRPr="007544F5">
              <w:t>принцип</w:t>
            </w:r>
            <w:proofErr w:type="gramEnd"/>
            <w:r w:rsidRPr="007544F5"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B6548B">
            <w:pPr>
              <w:ind w:hanging="142"/>
              <w:jc w:val="center"/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proofErr w:type="gramStart"/>
            <w:r w:rsidRPr="007544F5">
              <w:t>принцип</w:t>
            </w:r>
            <w:proofErr w:type="gramEnd"/>
            <w:r w:rsidRPr="007544F5"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B6548B">
            <w:pPr>
              <w:ind w:hanging="142"/>
              <w:jc w:val="center"/>
            </w:pPr>
          </w:p>
        </w:tc>
      </w:tr>
      <w:tr w:rsidR="002B6CCF" w:rsidRPr="007544F5" w:rsidTr="00B6548B">
        <w:trPr>
          <w:trHeight w:val="69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proofErr w:type="gramStart"/>
            <w:r w:rsidRPr="007544F5">
              <w:t>принцип</w:t>
            </w:r>
            <w:proofErr w:type="gramEnd"/>
            <w:r w:rsidRPr="007544F5"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B6548B">
            <w:pPr>
              <w:ind w:hanging="142"/>
              <w:jc w:val="center"/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proofErr w:type="gramStart"/>
            <w:r w:rsidRPr="007544F5">
              <w:t>другое</w:t>
            </w:r>
            <w:proofErr w:type="gramEnd"/>
            <w:r w:rsidRPr="007544F5"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1F0C63" w:rsidP="00B6548B">
            <w:pPr>
              <w:ind w:hanging="142"/>
              <w:jc w:val="center"/>
            </w:pPr>
            <w:r>
              <w:t>698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Выявлено нарушений в сфере закупок, всего (тыс.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9C6665" w:rsidRDefault="009C6665" w:rsidP="00B6548B">
            <w:pPr>
              <w:ind w:hanging="142"/>
              <w:jc w:val="center"/>
              <w:rPr>
                <w:b/>
              </w:rPr>
            </w:pPr>
            <w:r w:rsidRPr="009C6665">
              <w:rPr>
                <w:b/>
              </w:rPr>
              <w:t>25,96</w:t>
            </w:r>
          </w:p>
        </w:tc>
      </w:tr>
      <w:tr w:rsidR="002B6CCF" w:rsidRPr="007544F5" w:rsidTr="00B6548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B6548B">
            <w:pPr>
              <w:ind w:hanging="142"/>
              <w:jc w:val="both"/>
            </w:pPr>
            <w:r w:rsidRPr="007544F5">
              <w:t xml:space="preserve">В рамках федерального закона от 05.04.2013г </w:t>
            </w:r>
            <w:r w:rsidRPr="007544F5">
              <w:rPr>
                <w:b/>
              </w:rPr>
              <w:t>№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9C6665" w:rsidRDefault="002B6CCF" w:rsidP="00B6548B">
            <w:pPr>
              <w:ind w:hanging="142"/>
              <w:jc w:val="center"/>
            </w:pPr>
          </w:p>
        </w:tc>
      </w:tr>
      <w:tr w:rsidR="002B6CCF" w:rsidRPr="007544F5" w:rsidTr="00B6548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B6548B">
            <w:pPr>
              <w:ind w:hanging="142"/>
              <w:jc w:val="both"/>
            </w:pPr>
            <w:r w:rsidRPr="007544F5">
              <w:t>- сумма выявленных нарушении, тыс.</w:t>
            </w:r>
            <w:r w:rsidR="009C6665">
              <w:t xml:space="preserve"> </w:t>
            </w:r>
            <w:r w:rsidRPr="007544F5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9C6665" w:rsidRDefault="009C6665" w:rsidP="00B6548B">
            <w:pPr>
              <w:ind w:hanging="142"/>
              <w:jc w:val="center"/>
            </w:pPr>
            <w:r w:rsidRPr="009C6665">
              <w:t>25,96</w:t>
            </w:r>
          </w:p>
        </w:tc>
      </w:tr>
      <w:tr w:rsidR="002B6CCF" w:rsidRPr="007544F5" w:rsidTr="00B6548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7544F5" w:rsidRDefault="002B6CCF" w:rsidP="00B6548B">
            <w:pPr>
              <w:ind w:hanging="142"/>
              <w:jc w:val="both"/>
            </w:pPr>
            <w:r w:rsidRPr="007544F5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9C6665" w:rsidRDefault="009C6665" w:rsidP="00B6548B">
            <w:pPr>
              <w:ind w:hanging="142"/>
              <w:jc w:val="center"/>
            </w:pPr>
            <w:r w:rsidRPr="009C6665">
              <w:t>1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r w:rsidRPr="007544F5">
              <w:t xml:space="preserve">В рамках федерального закона от 21.07.2005г </w:t>
            </w:r>
            <w:r w:rsidRPr="007544F5">
              <w:rPr>
                <w:b/>
              </w:rPr>
              <w:t>№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3855D2" w:rsidRDefault="002B6CCF" w:rsidP="00B6548B">
            <w:pPr>
              <w:ind w:hanging="142"/>
              <w:jc w:val="center"/>
              <w:rPr>
                <w:highlight w:val="yellow"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r w:rsidRPr="007544F5">
              <w:t>- сумма выявленных нарушении, тыс.</w:t>
            </w:r>
            <w:r w:rsidR="009C6665">
              <w:t xml:space="preserve"> </w:t>
            </w:r>
            <w:r w:rsidRPr="007544F5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2B6CCF" w:rsidP="00B6548B">
            <w:pPr>
              <w:ind w:hanging="142"/>
              <w:jc w:val="center"/>
              <w:rPr>
                <w:highlight w:val="yellow"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</w:pPr>
            <w:r w:rsidRPr="007544F5"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</w:pPr>
            <w:r w:rsidRPr="007544F5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2B6CCF" w:rsidP="00B6548B">
            <w:pPr>
              <w:ind w:hanging="142"/>
              <w:jc w:val="center"/>
              <w:rPr>
                <w:highlight w:val="yellow"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  <w:lang w:val="en-US"/>
              </w:rPr>
            </w:pPr>
            <w:r w:rsidRPr="007544F5">
              <w:rPr>
                <w:b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Выявлено нарушений иного законодательства, всего (тыс.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р</w:t>
            </w:r>
            <w:r w:rsidR="009C6665">
              <w:rPr>
                <w:b/>
              </w:rPr>
              <w:t>уб</w:t>
            </w:r>
            <w:r w:rsidRPr="007544F5">
              <w:rPr>
                <w:b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3855D2" w:rsidRDefault="002B6CCF" w:rsidP="00B6548B">
            <w:pPr>
              <w:ind w:hanging="142"/>
              <w:jc w:val="center"/>
              <w:rPr>
                <w:b/>
                <w:highlight w:val="yellow"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6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2B6CCF" w:rsidP="00B6548B">
            <w:pPr>
              <w:ind w:hanging="142"/>
              <w:jc w:val="center"/>
              <w:rPr>
                <w:b/>
                <w:highlight w:val="yellow"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7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2B6CCF" w:rsidP="00B6548B">
            <w:pPr>
              <w:ind w:hanging="142"/>
              <w:jc w:val="center"/>
              <w:rPr>
                <w:b/>
                <w:highlight w:val="yellow"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8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Рекомендовано к возврату в местный бюджет (тыс.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2B6CCF" w:rsidP="00B6548B">
            <w:pPr>
              <w:ind w:hanging="142"/>
              <w:jc w:val="center"/>
              <w:rPr>
                <w:b/>
                <w:highlight w:val="yellow"/>
              </w:rPr>
            </w:pP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9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Объем причиненного ущерба (тыс.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9C6665" w:rsidP="00B6548B">
            <w:pPr>
              <w:ind w:hanging="142"/>
              <w:jc w:val="center"/>
              <w:rPr>
                <w:b/>
                <w:highlight w:val="yellow"/>
              </w:rPr>
            </w:pPr>
            <w:r w:rsidRPr="009C6665">
              <w:rPr>
                <w:b/>
              </w:rPr>
              <w:t>0,76</w:t>
            </w:r>
          </w:p>
        </w:tc>
      </w:tr>
      <w:tr w:rsidR="002B6CCF" w:rsidRPr="007544F5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center"/>
              <w:rPr>
                <w:b/>
              </w:rPr>
            </w:pPr>
            <w:r w:rsidRPr="007544F5">
              <w:rPr>
                <w:b/>
              </w:rPr>
              <w:t>10</w:t>
            </w:r>
            <w:r w:rsidR="00866E33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7544F5" w:rsidRDefault="002B6CCF" w:rsidP="00B6548B">
            <w:pPr>
              <w:ind w:hanging="142"/>
              <w:jc w:val="both"/>
              <w:rPr>
                <w:b/>
              </w:rPr>
            </w:pPr>
            <w:r w:rsidRPr="007544F5">
              <w:rPr>
                <w:b/>
              </w:rPr>
              <w:t>Всего выявлено нарушений (тыс.</w:t>
            </w:r>
            <w:r w:rsidR="009C6665">
              <w:rPr>
                <w:b/>
              </w:rPr>
              <w:t xml:space="preserve"> </w:t>
            </w:r>
            <w:r w:rsidRPr="007544F5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3855D2" w:rsidRDefault="001F0C63" w:rsidP="00B6548B">
            <w:pPr>
              <w:ind w:hanging="142"/>
              <w:jc w:val="center"/>
              <w:rPr>
                <w:b/>
                <w:highlight w:val="yellow"/>
              </w:rPr>
            </w:pPr>
            <w:r w:rsidRPr="001F0C63">
              <w:rPr>
                <w:b/>
              </w:rPr>
              <w:t>723,96</w:t>
            </w:r>
          </w:p>
        </w:tc>
      </w:tr>
    </w:tbl>
    <w:p w:rsidR="002B6CCF" w:rsidRPr="007544F5" w:rsidRDefault="002B6CCF" w:rsidP="002B6CCF">
      <w:pPr>
        <w:autoSpaceDE w:val="0"/>
        <w:autoSpaceDN w:val="0"/>
        <w:adjustRightInd w:val="0"/>
        <w:ind w:hanging="142"/>
        <w:jc w:val="both"/>
      </w:pPr>
    </w:p>
    <w:p w:rsidR="002B6CCF" w:rsidRPr="007544F5" w:rsidRDefault="002B6CCF" w:rsidP="002B6CCF">
      <w:pPr>
        <w:autoSpaceDE w:val="0"/>
        <w:autoSpaceDN w:val="0"/>
        <w:adjustRightInd w:val="0"/>
        <w:ind w:firstLine="567"/>
        <w:jc w:val="both"/>
      </w:pPr>
    </w:p>
    <w:p w:rsidR="001C1531" w:rsidRDefault="001C1531" w:rsidP="000A4C14">
      <w:pPr>
        <w:jc w:val="center"/>
        <w:rPr>
          <w:b/>
        </w:rPr>
      </w:pPr>
    </w:p>
    <w:p w:rsidR="001C1531" w:rsidRDefault="001C1531" w:rsidP="000A4C14">
      <w:pPr>
        <w:jc w:val="center"/>
        <w:rPr>
          <w:b/>
        </w:rPr>
      </w:pPr>
    </w:p>
    <w:p w:rsidR="001C1531" w:rsidRDefault="001C1531" w:rsidP="000A4C14">
      <w:pPr>
        <w:jc w:val="center"/>
        <w:rPr>
          <w:b/>
        </w:rPr>
      </w:pPr>
    </w:p>
    <w:p w:rsidR="001C1531" w:rsidRDefault="001C1531" w:rsidP="000A4C14">
      <w:pPr>
        <w:jc w:val="center"/>
        <w:rPr>
          <w:b/>
        </w:rPr>
      </w:pPr>
    </w:p>
    <w:p w:rsidR="001C1531" w:rsidRDefault="001C1531" w:rsidP="000A4C14">
      <w:pPr>
        <w:jc w:val="center"/>
        <w:rPr>
          <w:b/>
        </w:rPr>
      </w:pPr>
    </w:p>
    <w:p w:rsidR="001C1531" w:rsidRDefault="001C1531" w:rsidP="000A4C14">
      <w:pPr>
        <w:jc w:val="center"/>
        <w:rPr>
          <w:b/>
        </w:rPr>
      </w:pPr>
    </w:p>
    <w:p w:rsidR="001C1531" w:rsidRDefault="001C1531" w:rsidP="000A4C14">
      <w:pPr>
        <w:jc w:val="center"/>
        <w:rPr>
          <w:b/>
        </w:rPr>
      </w:pPr>
    </w:p>
    <w:p w:rsidR="001C1531" w:rsidRDefault="001C1531" w:rsidP="000A4C14">
      <w:pPr>
        <w:jc w:val="center"/>
        <w:rPr>
          <w:b/>
        </w:rPr>
      </w:pPr>
    </w:p>
    <w:p w:rsidR="002B6CCF" w:rsidRDefault="002B6CCF" w:rsidP="000A4C14">
      <w:pPr>
        <w:jc w:val="center"/>
        <w:rPr>
          <w:b/>
        </w:rPr>
      </w:pPr>
      <w:r w:rsidRPr="009C6665">
        <w:rPr>
          <w:b/>
        </w:rPr>
        <w:lastRenderedPageBreak/>
        <w:t>Пояснительная записка к отчету</w:t>
      </w:r>
    </w:p>
    <w:p w:rsidR="001C1531" w:rsidRPr="009C6665" w:rsidRDefault="001C1531" w:rsidP="000A4C14">
      <w:pPr>
        <w:jc w:val="center"/>
        <w:rPr>
          <w:b/>
        </w:rPr>
      </w:pPr>
    </w:p>
    <w:p w:rsidR="002B6CCF" w:rsidRDefault="008A73CB" w:rsidP="008A73CB">
      <w:pPr>
        <w:ind w:firstLine="567"/>
        <w:jc w:val="both"/>
      </w:pPr>
      <w:r w:rsidRPr="008A73CB">
        <w:rPr>
          <w:b/>
        </w:rPr>
        <w:t xml:space="preserve">Нарушения на общую сумму – </w:t>
      </w:r>
      <w:r w:rsidR="001F0C63">
        <w:rPr>
          <w:b/>
        </w:rPr>
        <w:t>723,96</w:t>
      </w:r>
      <w:r w:rsidRPr="008A73CB">
        <w:rPr>
          <w:b/>
        </w:rPr>
        <w:t xml:space="preserve"> тыс. рублей</w:t>
      </w:r>
      <w:r w:rsidRPr="008A73CB">
        <w:t>, в том числе:</w:t>
      </w:r>
    </w:p>
    <w:p w:rsidR="008A73CB" w:rsidRPr="001F0C63" w:rsidRDefault="008A73CB" w:rsidP="008A73CB">
      <w:pPr>
        <w:ind w:firstLine="567"/>
        <w:jc w:val="both"/>
      </w:pPr>
      <w:r w:rsidRPr="008A73CB">
        <w:rPr>
          <w:u w:val="single"/>
        </w:rPr>
        <w:t>Иные нарушения бюджетного законодательства</w:t>
      </w:r>
      <w:r>
        <w:rPr>
          <w:u w:val="single"/>
        </w:rPr>
        <w:t xml:space="preserve"> – 698 тыс. руб.</w:t>
      </w:r>
      <w:r w:rsidR="001F0C63">
        <w:rPr>
          <w:u w:val="single"/>
        </w:rPr>
        <w:t xml:space="preserve"> </w:t>
      </w:r>
    </w:p>
    <w:p w:rsidR="008A73CB" w:rsidRDefault="001F0C63" w:rsidP="00B3673C">
      <w:pPr>
        <w:ind w:firstLine="567"/>
        <w:jc w:val="both"/>
        <w:rPr>
          <w:rStyle w:val="apple-style-span"/>
          <w:kern w:val="36"/>
        </w:rPr>
      </w:pPr>
      <w:r>
        <w:rPr>
          <w:rStyle w:val="apple-style-span"/>
          <w:kern w:val="36"/>
        </w:rPr>
        <w:t xml:space="preserve">- </w:t>
      </w:r>
      <w:r w:rsidR="008A73CB">
        <w:rPr>
          <w:rStyle w:val="apple-style-span"/>
          <w:kern w:val="36"/>
        </w:rPr>
        <w:t>в</w:t>
      </w:r>
      <w:r w:rsidR="008A73CB" w:rsidRPr="008A73CB">
        <w:rPr>
          <w:rStyle w:val="apple-style-span"/>
          <w:kern w:val="36"/>
        </w:rPr>
        <w:t xml:space="preserve"> нарушении п. 2 ст. 179 БК РФ, предусматривающего, что объем бюджетных ассигнований на реализацию Программы утверждается решением о бюджете в составе ведомственной </w:t>
      </w:r>
      <w:bookmarkStart w:id="0" w:name="_GoBack"/>
      <w:bookmarkEnd w:id="0"/>
      <w:r w:rsidR="008A73CB" w:rsidRPr="008A73CB">
        <w:rPr>
          <w:rStyle w:val="apple-style-span"/>
          <w:kern w:val="36"/>
        </w:rPr>
        <w:t>структуры расходов бюджета в соответствии с муниципальным правовым актом местной администрации муниципального образования, утвердившим программу (</w:t>
      </w:r>
      <w:r w:rsidR="001C1531">
        <w:rPr>
          <w:rStyle w:val="apple-style-span"/>
          <w:kern w:val="36"/>
        </w:rPr>
        <w:t>1.2.2 Классификатора нарушений).</w:t>
      </w:r>
      <w:r w:rsidR="008A73CB">
        <w:rPr>
          <w:rStyle w:val="apple-style-span"/>
          <w:kern w:val="36"/>
        </w:rPr>
        <w:t xml:space="preserve"> </w:t>
      </w:r>
      <w:r w:rsidR="001C1531">
        <w:rPr>
          <w:rStyle w:val="apple-style-span"/>
          <w:kern w:val="36"/>
        </w:rPr>
        <w:t>В</w:t>
      </w:r>
      <w:r w:rsidR="008A73CB">
        <w:rPr>
          <w:rStyle w:val="apple-style-span"/>
          <w:kern w:val="36"/>
        </w:rPr>
        <w:t xml:space="preserve"> 2015 году отклонение между паспортом программы и утвержденным</w:t>
      </w:r>
      <w:r>
        <w:rPr>
          <w:rStyle w:val="apple-style-span"/>
          <w:kern w:val="36"/>
        </w:rPr>
        <w:t>и</w:t>
      </w:r>
      <w:r w:rsidR="008A73CB">
        <w:rPr>
          <w:rStyle w:val="apple-style-span"/>
          <w:kern w:val="36"/>
        </w:rPr>
        <w:t xml:space="preserve"> решением о бюджете бюджетными ассигнованиями на реализацию программы составило 591 тыс. руб., а в 2017 году отклонение составило 107 тыс. руб.</w:t>
      </w:r>
    </w:p>
    <w:p w:rsidR="008A73CB" w:rsidRPr="008A73CB" w:rsidRDefault="008A73CB" w:rsidP="00B3673C">
      <w:pPr>
        <w:ind w:firstLine="567"/>
        <w:jc w:val="both"/>
        <w:rPr>
          <w:u w:val="single"/>
        </w:rPr>
      </w:pPr>
      <w:r w:rsidRPr="008A73CB">
        <w:rPr>
          <w:u w:val="single"/>
        </w:rPr>
        <w:t>Выявлено нарушений в сфере закупок</w:t>
      </w:r>
      <w:r>
        <w:rPr>
          <w:u w:val="single"/>
        </w:rPr>
        <w:t xml:space="preserve"> – 25,96 тыс. руб.</w:t>
      </w:r>
    </w:p>
    <w:p w:rsidR="009C6665" w:rsidRDefault="00B3673C" w:rsidP="00B3673C">
      <w:pPr>
        <w:ind w:firstLine="567"/>
        <w:jc w:val="both"/>
      </w:pPr>
      <w:r w:rsidRPr="009C6665">
        <w:t xml:space="preserve">- </w:t>
      </w:r>
      <w:r w:rsidR="009C6665" w:rsidRPr="009C6665">
        <w:t xml:space="preserve">в нарушении п. </w:t>
      </w:r>
      <w:proofErr w:type="gramStart"/>
      <w:r w:rsidR="009C6665" w:rsidRPr="009C6665">
        <w:t>14  ст.</w:t>
      </w:r>
      <w:proofErr w:type="gramEnd"/>
      <w:r w:rsidR="009C6665" w:rsidRPr="009C6665">
        <w:t xml:space="preserve"> 78 и п. 25 ч. 1 ст. 93 ФЗ № 44-ФЗ муниципальный контракт заключен  не по цене, предложенной победителем  запроса котировок 25,2 тыс. руб., а по начальной (максимальной) цене контракта, определенной заказчиком закупки 25,96 тыс. руб. (п. 4.31 Классификатора нарушений). Такое нарушение привело к дополнительному расходованию средств районного бюджета </w:t>
      </w:r>
      <w:r w:rsidR="008A73CB">
        <w:t xml:space="preserve">(ущербу) </w:t>
      </w:r>
      <w:r w:rsidR="009C6665" w:rsidRPr="009C6665">
        <w:t xml:space="preserve">в сумме 0,76 тыс. руб., но при </w:t>
      </w:r>
      <w:proofErr w:type="gramStart"/>
      <w:r w:rsidR="009C6665" w:rsidRPr="009C6665">
        <w:t>этом  количество</w:t>
      </w:r>
      <w:proofErr w:type="gramEnd"/>
      <w:r w:rsidR="009C6665" w:rsidRPr="009C6665">
        <w:t xml:space="preserve"> поставляемых товаров не изменилось (600 грамот и 800 дипломов).</w:t>
      </w:r>
    </w:p>
    <w:p w:rsidR="009C6665" w:rsidRDefault="009C6665" w:rsidP="00B3673C">
      <w:pPr>
        <w:ind w:firstLine="567"/>
        <w:jc w:val="both"/>
      </w:pPr>
    </w:p>
    <w:p w:rsidR="009C6665" w:rsidRDefault="009C6665" w:rsidP="00B3673C">
      <w:pPr>
        <w:ind w:firstLine="567"/>
        <w:jc w:val="both"/>
      </w:pPr>
    </w:p>
    <w:p w:rsidR="00B3673C" w:rsidRPr="005D6085" w:rsidRDefault="00B3673C" w:rsidP="002B6CCF">
      <w:pPr>
        <w:ind w:firstLine="708"/>
        <w:jc w:val="both"/>
      </w:pPr>
    </w:p>
    <w:p w:rsidR="002B6CCF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6CCF" w:rsidRPr="00DD37FA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</w:t>
      </w:r>
      <w:r w:rsidR="00D122A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122A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D122AB">
        <w:rPr>
          <w:rFonts w:ascii="Times New Roman" w:hAnsi="Times New Roman"/>
          <w:sz w:val="24"/>
          <w:szCs w:val="24"/>
        </w:rPr>
        <w:t>Костюкевич</w:t>
      </w:r>
      <w:proofErr w:type="spellEnd"/>
    </w:p>
    <w:p w:rsidR="002B6CCF" w:rsidRPr="00286C7A" w:rsidRDefault="002B6CCF" w:rsidP="00A26949">
      <w:pPr>
        <w:tabs>
          <w:tab w:val="left" w:pos="426"/>
        </w:tabs>
      </w:pPr>
    </w:p>
    <w:sectPr w:rsidR="002B6CCF" w:rsidRPr="00286C7A" w:rsidSect="007E161F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EC" w:rsidRDefault="004501EC">
      <w:r>
        <w:separator/>
      </w:r>
    </w:p>
  </w:endnote>
  <w:endnote w:type="continuationSeparator" w:id="0">
    <w:p w:rsidR="004501EC" w:rsidRDefault="0045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D7" w:rsidRDefault="00D437D7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7D7" w:rsidRDefault="00D437D7" w:rsidP="001C11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D7" w:rsidRDefault="00D437D7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531">
      <w:rPr>
        <w:rStyle w:val="a4"/>
        <w:noProof/>
      </w:rPr>
      <w:t>11</w:t>
    </w:r>
    <w:r>
      <w:rPr>
        <w:rStyle w:val="a4"/>
      </w:rPr>
      <w:fldChar w:fldCharType="end"/>
    </w:r>
  </w:p>
  <w:p w:rsidR="00D437D7" w:rsidRDefault="00D437D7" w:rsidP="001C11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EC" w:rsidRDefault="004501EC">
      <w:r>
        <w:separator/>
      </w:r>
    </w:p>
  </w:footnote>
  <w:footnote w:type="continuationSeparator" w:id="0">
    <w:p w:rsidR="004501EC" w:rsidRDefault="0045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6423"/>
    <w:multiLevelType w:val="multilevel"/>
    <w:tmpl w:val="509E4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">
    <w:nsid w:val="3C2E0039"/>
    <w:multiLevelType w:val="multilevel"/>
    <w:tmpl w:val="366C259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700E215B"/>
    <w:multiLevelType w:val="hybridMultilevel"/>
    <w:tmpl w:val="E3968908"/>
    <w:lvl w:ilvl="0" w:tplc="9BCC53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212B03"/>
    <w:multiLevelType w:val="hybridMultilevel"/>
    <w:tmpl w:val="584CD276"/>
    <w:lvl w:ilvl="0" w:tplc="8FE84B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63"/>
    <w:rsid w:val="000003E4"/>
    <w:rsid w:val="00000AD1"/>
    <w:rsid w:val="000015C7"/>
    <w:rsid w:val="000018B1"/>
    <w:rsid w:val="000027BB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D21"/>
    <w:rsid w:val="00007D6A"/>
    <w:rsid w:val="00010202"/>
    <w:rsid w:val="000115D0"/>
    <w:rsid w:val="000133A9"/>
    <w:rsid w:val="0001389D"/>
    <w:rsid w:val="0001487E"/>
    <w:rsid w:val="000160DD"/>
    <w:rsid w:val="00020926"/>
    <w:rsid w:val="000209C0"/>
    <w:rsid w:val="00020E62"/>
    <w:rsid w:val="00023721"/>
    <w:rsid w:val="000238EB"/>
    <w:rsid w:val="00026D12"/>
    <w:rsid w:val="00026EA7"/>
    <w:rsid w:val="00027F24"/>
    <w:rsid w:val="0003112B"/>
    <w:rsid w:val="000329B0"/>
    <w:rsid w:val="00034AC3"/>
    <w:rsid w:val="00034AFF"/>
    <w:rsid w:val="00035E0C"/>
    <w:rsid w:val="00036FD3"/>
    <w:rsid w:val="000401B8"/>
    <w:rsid w:val="000406B1"/>
    <w:rsid w:val="00040DC6"/>
    <w:rsid w:val="00041A92"/>
    <w:rsid w:val="00042F5C"/>
    <w:rsid w:val="0004322B"/>
    <w:rsid w:val="00045B0A"/>
    <w:rsid w:val="00047418"/>
    <w:rsid w:val="000509F3"/>
    <w:rsid w:val="00050A38"/>
    <w:rsid w:val="000510FB"/>
    <w:rsid w:val="00051BE1"/>
    <w:rsid w:val="00052677"/>
    <w:rsid w:val="00052A52"/>
    <w:rsid w:val="00052C90"/>
    <w:rsid w:val="0005565B"/>
    <w:rsid w:val="00055E4B"/>
    <w:rsid w:val="000577F4"/>
    <w:rsid w:val="00060033"/>
    <w:rsid w:val="00061E51"/>
    <w:rsid w:val="00063244"/>
    <w:rsid w:val="00063E74"/>
    <w:rsid w:val="00064A24"/>
    <w:rsid w:val="0006503C"/>
    <w:rsid w:val="00065D00"/>
    <w:rsid w:val="00066BE6"/>
    <w:rsid w:val="000675C9"/>
    <w:rsid w:val="00071E73"/>
    <w:rsid w:val="0007217B"/>
    <w:rsid w:val="00073C21"/>
    <w:rsid w:val="00076D6D"/>
    <w:rsid w:val="000805B6"/>
    <w:rsid w:val="00080834"/>
    <w:rsid w:val="000811A9"/>
    <w:rsid w:val="00082F99"/>
    <w:rsid w:val="0008305E"/>
    <w:rsid w:val="00084245"/>
    <w:rsid w:val="00084EAC"/>
    <w:rsid w:val="000879A2"/>
    <w:rsid w:val="00087D30"/>
    <w:rsid w:val="000909D0"/>
    <w:rsid w:val="0009129A"/>
    <w:rsid w:val="0009182A"/>
    <w:rsid w:val="00091CFF"/>
    <w:rsid w:val="000920D2"/>
    <w:rsid w:val="0009328E"/>
    <w:rsid w:val="00093EFF"/>
    <w:rsid w:val="0009492A"/>
    <w:rsid w:val="000950EF"/>
    <w:rsid w:val="0009683B"/>
    <w:rsid w:val="0009696E"/>
    <w:rsid w:val="000A13FE"/>
    <w:rsid w:val="000A16A5"/>
    <w:rsid w:val="000A19E9"/>
    <w:rsid w:val="000A1EE0"/>
    <w:rsid w:val="000A2405"/>
    <w:rsid w:val="000A26AF"/>
    <w:rsid w:val="000A31F4"/>
    <w:rsid w:val="000A383F"/>
    <w:rsid w:val="000A3E98"/>
    <w:rsid w:val="000A42E6"/>
    <w:rsid w:val="000A4C14"/>
    <w:rsid w:val="000A780B"/>
    <w:rsid w:val="000B013A"/>
    <w:rsid w:val="000B0A29"/>
    <w:rsid w:val="000B20EA"/>
    <w:rsid w:val="000B5583"/>
    <w:rsid w:val="000B55DF"/>
    <w:rsid w:val="000C124A"/>
    <w:rsid w:val="000C1777"/>
    <w:rsid w:val="000C270F"/>
    <w:rsid w:val="000C2A63"/>
    <w:rsid w:val="000C3672"/>
    <w:rsid w:val="000C3A38"/>
    <w:rsid w:val="000C3BD4"/>
    <w:rsid w:val="000C49CF"/>
    <w:rsid w:val="000C4C07"/>
    <w:rsid w:val="000C4D7B"/>
    <w:rsid w:val="000C5D04"/>
    <w:rsid w:val="000D1AC4"/>
    <w:rsid w:val="000D2297"/>
    <w:rsid w:val="000D34FC"/>
    <w:rsid w:val="000D3FCD"/>
    <w:rsid w:val="000D45F9"/>
    <w:rsid w:val="000D5CE2"/>
    <w:rsid w:val="000D5DB0"/>
    <w:rsid w:val="000D63A9"/>
    <w:rsid w:val="000D6451"/>
    <w:rsid w:val="000E12AF"/>
    <w:rsid w:val="000E24B4"/>
    <w:rsid w:val="000E252F"/>
    <w:rsid w:val="000E490E"/>
    <w:rsid w:val="000E6ECE"/>
    <w:rsid w:val="000E749B"/>
    <w:rsid w:val="000F0666"/>
    <w:rsid w:val="000F071C"/>
    <w:rsid w:val="000F0984"/>
    <w:rsid w:val="000F27B2"/>
    <w:rsid w:val="000F34B8"/>
    <w:rsid w:val="000F6818"/>
    <w:rsid w:val="000F6C8A"/>
    <w:rsid w:val="000F799A"/>
    <w:rsid w:val="000F7CDC"/>
    <w:rsid w:val="00100B28"/>
    <w:rsid w:val="0010157B"/>
    <w:rsid w:val="00101667"/>
    <w:rsid w:val="001016B8"/>
    <w:rsid w:val="00101EAB"/>
    <w:rsid w:val="00101FC4"/>
    <w:rsid w:val="001051F2"/>
    <w:rsid w:val="001051FF"/>
    <w:rsid w:val="001062A0"/>
    <w:rsid w:val="00106E73"/>
    <w:rsid w:val="00112E08"/>
    <w:rsid w:val="00113E4C"/>
    <w:rsid w:val="00114522"/>
    <w:rsid w:val="00114729"/>
    <w:rsid w:val="00114BDB"/>
    <w:rsid w:val="00114F4E"/>
    <w:rsid w:val="00116671"/>
    <w:rsid w:val="0011739E"/>
    <w:rsid w:val="001177F7"/>
    <w:rsid w:val="00120B48"/>
    <w:rsid w:val="001227C6"/>
    <w:rsid w:val="00122872"/>
    <w:rsid w:val="00125500"/>
    <w:rsid w:val="00130220"/>
    <w:rsid w:val="001306A3"/>
    <w:rsid w:val="0013177C"/>
    <w:rsid w:val="0013219E"/>
    <w:rsid w:val="00132CB6"/>
    <w:rsid w:val="0013534B"/>
    <w:rsid w:val="0013683F"/>
    <w:rsid w:val="001376B2"/>
    <w:rsid w:val="001414E3"/>
    <w:rsid w:val="00141E52"/>
    <w:rsid w:val="001511FD"/>
    <w:rsid w:val="00151F6A"/>
    <w:rsid w:val="0015255F"/>
    <w:rsid w:val="001554FC"/>
    <w:rsid w:val="00156C76"/>
    <w:rsid w:val="0016086E"/>
    <w:rsid w:val="00160F76"/>
    <w:rsid w:val="00161773"/>
    <w:rsid w:val="00161927"/>
    <w:rsid w:val="001619E9"/>
    <w:rsid w:val="0016241B"/>
    <w:rsid w:val="001626B6"/>
    <w:rsid w:val="00163E5C"/>
    <w:rsid w:val="00164270"/>
    <w:rsid w:val="00165242"/>
    <w:rsid w:val="00170774"/>
    <w:rsid w:val="00171BD9"/>
    <w:rsid w:val="00172346"/>
    <w:rsid w:val="00172435"/>
    <w:rsid w:val="00172F0F"/>
    <w:rsid w:val="00173465"/>
    <w:rsid w:val="00174963"/>
    <w:rsid w:val="00174E18"/>
    <w:rsid w:val="00174F87"/>
    <w:rsid w:val="00176142"/>
    <w:rsid w:val="00176377"/>
    <w:rsid w:val="001766A4"/>
    <w:rsid w:val="00180AD4"/>
    <w:rsid w:val="00180DC8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2485"/>
    <w:rsid w:val="00192646"/>
    <w:rsid w:val="00193732"/>
    <w:rsid w:val="00193F87"/>
    <w:rsid w:val="0019478D"/>
    <w:rsid w:val="00194A62"/>
    <w:rsid w:val="00195134"/>
    <w:rsid w:val="00195FF0"/>
    <w:rsid w:val="0019614D"/>
    <w:rsid w:val="0019641D"/>
    <w:rsid w:val="001976F7"/>
    <w:rsid w:val="00197ED5"/>
    <w:rsid w:val="001A0E09"/>
    <w:rsid w:val="001A1D0E"/>
    <w:rsid w:val="001A2B2C"/>
    <w:rsid w:val="001B06F4"/>
    <w:rsid w:val="001B1D50"/>
    <w:rsid w:val="001B1E4A"/>
    <w:rsid w:val="001B32EA"/>
    <w:rsid w:val="001B3D38"/>
    <w:rsid w:val="001B48DF"/>
    <w:rsid w:val="001B522A"/>
    <w:rsid w:val="001B600F"/>
    <w:rsid w:val="001B680B"/>
    <w:rsid w:val="001C0DC9"/>
    <w:rsid w:val="001C11C9"/>
    <w:rsid w:val="001C1531"/>
    <w:rsid w:val="001C1631"/>
    <w:rsid w:val="001C3294"/>
    <w:rsid w:val="001C3935"/>
    <w:rsid w:val="001C3F4A"/>
    <w:rsid w:val="001C5161"/>
    <w:rsid w:val="001C55D2"/>
    <w:rsid w:val="001C78FD"/>
    <w:rsid w:val="001D0670"/>
    <w:rsid w:val="001D0A56"/>
    <w:rsid w:val="001D11E1"/>
    <w:rsid w:val="001D1930"/>
    <w:rsid w:val="001D42D7"/>
    <w:rsid w:val="001D45FB"/>
    <w:rsid w:val="001D65A3"/>
    <w:rsid w:val="001D70B3"/>
    <w:rsid w:val="001E270B"/>
    <w:rsid w:val="001E2D86"/>
    <w:rsid w:val="001E4F5B"/>
    <w:rsid w:val="001E5D74"/>
    <w:rsid w:val="001E6B20"/>
    <w:rsid w:val="001F0B72"/>
    <w:rsid w:val="001F0C63"/>
    <w:rsid w:val="001F2512"/>
    <w:rsid w:val="001F3F01"/>
    <w:rsid w:val="001F3F41"/>
    <w:rsid w:val="001F4AAB"/>
    <w:rsid w:val="001F53AD"/>
    <w:rsid w:val="001F6EBB"/>
    <w:rsid w:val="00200882"/>
    <w:rsid w:val="00202DFE"/>
    <w:rsid w:val="00203038"/>
    <w:rsid w:val="002058C7"/>
    <w:rsid w:val="00206E85"/>
    <w:rsid w:val="00207E00"/>
    <w:rsid w:val="00210EDA"/>
    <w:rsid w:val="00211189"/>
    <w:rsid w:val="0021339A"/>
    <w:rsid w:val="002134CE"/>
    <w:rsid w:val="00213B06"/>
    <w:rsid w:val="00214728"/>
    <w:rsid w:val="00216C1B"/>
    <w:rsid w:val="00217A16"/>
    <w:rsid w:val="00220F9D"/>
    <w:rsid w:val="00221B9C"/>
    <w:rsid w:val="00224DB8"/>
    <w:rsid w:val="00226405"/>
    <w:rsid w:val="00226563"/>
    <w:rsid w:val="00226B48"/>
    <w:rsid w:val="00226FF8"/>
    <w:rsid w:val="002274EE"/>
    <w:rsid w:val="0022762E"/>
    <w:rsid w:val="002323BE"/>
    <w:rsid w:val="002324EC"/>
    <w:rsid w:val="002353E4"/>
    <w:rsid w:val="00236522"/>
    <w:rsid w:val="002366A4"/>
    <w:rsid w:val="00236795"/>
    <w:rsid w:val="00236FE6"/>
    <w:rsid w:val="002373AE"/>
    <w:rsid w:val="00237ADD"/>
    <w:rsid w:val="00241130"/>
    <w:rsid w:val="00241A4D"/>
    <w:rsid w:val="0024277E"/>
    <w:rsid w:val="00243508"/>
    <w:rsid w:val="00243D97"/>
    <w:rsid w:val="0024504C"/>
    <w:rsid w:val="00246814"/>
    <w:rsid w:val="00247604"/>
    <w:rsid w:val="00247BC1"/>
    <w:rsid w:val="0025003B"/>
    <w:rsid w:val="00250176"/>
    <w:rsid w:val="00250D00"/>
    <w:rsid w:val="00251E96"/>
    <w:rsid w:val="00251FD7"/>
    <w:rsid w:val="00252659"/>
    <w:rsid w:val="002528EC"/>
    <w:rsid w:val="00252922"/>
    <w:rsid w:val="0025383A"/>
    <w:rsid w:val="002554B8"/>
    <w:rsid w:val="0025556D"/>
    <w:rsid w:val="0026127E"/>
    <w:rsid w:val="002612D7"/>
    <w:rsid w:val="00263278"/>
    <w:rsid w:val="002632A7"/>
    <w:rsid w:val="00266A93"/>
    <w:rsid w:val="00266DF6"/>
    <w:rsid w:val="0026779E"/>
    <w:rsid w:val="0027291A"/>
    <w:rsid w:val="00272A95"/>
    <w:rsid w:val="002747A8"/>
    <w:rsid w:val="00281242"/>
    <w:rsid w:val="00281EC8"/>
    <w:rsid w:val="002831E1"/>
    <w:rsid w:val="002842E0"/>
    <w:rsid w:val="002849FC"/>
    <w:rsid w:val="00284DAB"/>
    <w:rsid w:val="00285856"/>
    <w:rsid w:val="00286C7A"/>
    <w:rsid w:val="00286FEC"/>
    <w:rsid w:val="00287028"/>
    <w:rsid w:val="0029053E"/>
    <w:rsid w:val="00290714"/>
    <w:rsid w:val="00291032"/>
    <w:rsid w:val="00291F87"/>
    <w:rsid w:val="002928DE"/>
    <w:rsid w:val="00293F65"/>
    <w:rsid w:val="00297835"/>
    <w:rsid w:val="00297888"/>
    <w:rsid w:val="00297AD7"/>
    <w:rsid w:val="002A1D83"/>
    <w:rsid w:val="002A25BE"/>
    <w:rsid w:val="002A29F4"/>
    <w:rsid w:val="002A2E4B"/>
    <w:rsid w:val="002A3364"/>
    <w:rsid w:val="002A4830"/>
    <w:rsid w:val="002A554A"/>
    <w:rsid w:val="002A620F"/>
    <w:rsid w:val="002A6BD5"/>
    <w:rsid w:val="002A6EC8"/>
    <w:rsid w:val="002A7258"/>
    <w:rsid w:val="002A7BDB"/>
    <w:rsid w:val="002B02BC"/>
    <w:rsid w:val="002B29C3"/>
    <w:rsid w:val="002B3E56"/>
    <w:rsid w:val="002B43D8"/>
    <w:rsid w:val="002B6CCF"/>
    <w:rsid w:val="002B723B"/>
    <w:rsid w:val="002B7937"/>
    <w:rsid w:val="002B7958"/>
    <w:rsid w:val="002C02D8"/>
    <w:rsid w:val="002C054F"/>
    <w:rsid w:val="002C14C6"/>
    <w:rsid w:val="002C1ED3"/>
    <w:rsid w:val="002C29E9"/>
    <w:rsid w:val="002C2DCA"/>
    <w:rsid w:val="002C4827"/>
    <w:rsid w:val="002C64DC"/>
    <w:rsid w:val="002C6B8C"/>
    <w:rsid w:val="002C6FF7"/>
    <w:rsid w:val="002C7530"/>
    <w:rsid w:val="002C7E00"/>
    <w:rsid w:val="002C7EDA"/>
    <w:rsid w:val="002D006F"/>
    <w:rsid w:val="002D241B"/>
    <w:rsid w:val="002D3F92"/>
    <w:rsid w:val="002D4695"/>
    <w:rsid w:val="002D4857"/>
    <w:rsid w:val="002D49CB"/>
    <w:rsid w:val="002D6893"/>
    <w:rsid w:val="002D71E1"/>
    <w:rsid w:val="002D7290"/>
    <w:rsid w:val="002E0A2E"/>
    <w:rsid w:val="002E1BD6"/>
    <w:rsid w:val="002E20BD"/>
    <w:rsid w:val="002E20F5"/>
    <w:rsid w:val="002E2C47"/>
    <w:rsid w:val="002E3938"/>
    <w:rsid w:val="002E3DF5"/>
    <w:rsid w:val="002E5495"/>
    <w:rsid w:val="002E6C0B"/>
    <w:rsid w:val="002F17E2"/>
    <w:rsid w:val="002F274D"/>
    <w:rsid w:val="002F34F4"/>
    <w:rsid w:val="002F363A"/>
    <w:rsid w:val="002F3C1F"/>
    <w:rsid w:val="002F4F7A"/>
    <w:rsid w:val="002F6858"/>
    <w:rsid w:val="002F6D99"/>
    <w:rsid w:val="003000D5"/>
    <w:rsid w:val="00301BA5"/>
    <w:rsid w:val="00302A8D"/>
    <w:rsid w:val="0030435D"/>
    <w:rsid w:val="0030596D"/>
    <w:rsid w:val="003070F2"/>
    <w:rsid w:val="00307E2C"/>
    <w:rsid w:val="0031053A"/>
    <w:rsid w:val="00311058"/>
    <w:rsid w:val="003121A7"/>
    <w:rsid w:val="00312852"/>
    <w:rsid w:val="003136AF"/>
    <w:rsid w:val="00314848"/>
    <w:rsid w:val="00315E01"/>
    <w:rsid w:val="00316762"/>
    <w:rsid w:val="0032160C"/>
    <w:rsid w:val="003233D5"/>
    <w:rsid w:val="00323D74"/>
    <w:rsid w:val="003241AB"/>
    <w:rsid w:val="00324E8D"/>
    <w:rsid w:val="0032563B"/>
    <w:rsid w:val="00325CD0"/>
    <w:rsid w:val="00326223"/>
    <w:rsid w:val="003269FA"/>
    <w:rsid w:val="00326FED"/>
    <w:rsid w:val="00327B84"/>
    <w:rsid w:val="003316B8"/>
    <w:rsid w:val="0033184B"/>
    <w:rsid w:val="0033194F"/>
    <w:rsid w:val="00331B82"/>
    <w:rsid w:val="00333FEA"/>
    <w:rsid w:val="0033500C"/>
    <w:rsid w:val="003403BF"/>
    <w:rsid w:val="0034129C"/>
    <w:rsid w:val="0034152A"/>
    <w:rsid w:val="00341CC9"/>
    <w:rsid w:val="00343AC4"/>
    <w:rsid w:val="003454BD"/>
    <w:rsid w:val="00346200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57FAB"/>
    <w:rsid w:val="00360F05"/>
    <w:rsid w:val="00362DFF"/>
    <w:rsid w:val="00362F01"/>
    <w:rsid w:val="00364E7D"/>
    <w:rsid w:val="00365647"/>
    <w:rsid w:val="003663E8"/>
    <w:rsid w:val="00366C94"/>
    <w:rsid w:val="00370F68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DDA"/>
    <w:rsid w:val="00381FE5"/>
    <w:rsid w:val="00382614"/>
    <w:rsid w:val="003832F8"/>
    <w:rsid w:val="00383CB8"/>
    <w:rsid w:val="00384571"/>
    <w:rsid w:val="003855D2"/>
    <w:rsid w:val="003869F8"/>
    <w:rsid w:val="00386D04"/>
    <w:rsid w:val="003873D3"/>
    <w:rsid w:val="00391222"/>
    <w:rsid w:val="00391785"/>
    <w:rsid w:val="003918B2"/>
    <w:rsid w:val="00393C38"/>
    <w:rsid w:val="00393CED"/>
    <w:rsid w:val="00396165"/>
    <w:rsid w:val="003973BB"/>
    <w:rsid w:val="003A0E87"/>
    <w:rsid w:val="003A1934"/>
    <w:rsid w:val="003A21CB"/>
    <w:rsid w:val="003A2562"/>
    <w:rsid w:val="003A3BF1"/>
    <w:rsid w:val="003A4073"/>
    <w:rsid w:val="003A4276"/>
    <w:rsid w:val="003A48F6"/>
    <w:rsid w:val="003A6BA9"/>
    <w:rsid w:val="003A6CB5"/>
    <w:rsid w:val="003A7517"/>
    <w:rsid w:val="003B0D32"/>
    <w:rsid w:val="003B298D"/>
    <w:rsid w:val="003B3062"/>
    <w:rsid w:val="003B4DAE"/>
    <w:rsid w:val="003B6651"/>
    <w:rsid w:val="003B748B"/>
    <w:rsid w:val="003C0257"/>
    <w:rsid w:val="003C0B71"/>
    <w:rsid w:val="003C1043"/>
    <w:rsid w:val="003C1FC9"/>
    <w:rsid w:val="003C2988"/>
    <w:rsid w:val="003C30FF"/>
    <w:rsid w:val="003C6957"/>
    <w:rsid w:val="003C6DAB"/>
    <w:rsid w:val="003C76B1"/>
    <w:rsid w:val="003C7B7C"/>
    <w:rsid w:val="003C7D49"/>
    <w:rsid w:val="003D0F11"/>
    <w:rsid w:val="003D1B78"/>
    <w:rsid w:val="003D324E"/>
    <w:rsid w:val="003D521F"/>
    <w:rsid w:val="003D57F4"/>
    <w:rsid w:val="003D5C7F"/>
    <w:rsid w:val="003D6DD7"/>
    <w:rsid w:val="003D6DD8"/>
    <w:rsid w:val="003D740A"/>
    <w:rsid w:val="003D7FF7"/>
    <w:rsid w:val="003E0368"/>
    <w:rsid w:val="003E17A4"/>
    <w:rsid w:val="003E23A4"/>
    <w:rsid w:val="003E2CF5"/>
    <w:rsid w:val="003E3C18"/>
    <w:rsid w:val="003E3E2A"/>
    <w:rsid w:val="003E3FF4"/>
    <w:rsid w:val="003E59F3"/>
    <w:rsid w:val="003E5E35"/>
    <w:rsid w:val="003E65EC"/>
    <w:rsid w:val="003E74E1"/>
    <w:rsid w:val="003E7904"/>
    <w:rsid w:val="003F14A8"/>
    <w:rsid w:val="003F3F2B"/>
    <w:rsid w:val="003F4C32"/>
    <w:rsid w:val="003F58E4"/>
    <w:rsid w:val="003F5BCA"/>
    <w:rsid w:val="00400608"/>
    <w:rsid w:val="0040121C"/>
    <w:rsid w:val="00402753"/>
    <w:rsid w:val="004046DE"/>
    <w:rsid w:val="00404D22"/>
    <w:rsid w:val="00406146"/>
    <w:rsid w:val="004064D9"/>
    <w:rsid w:val="0040689A"/>
    <w:rsid w:val="00407F90"/>
    <w:rsid w:val="00410685"/>
    <w:rsid w:val="0041196A"/>
    <w:rsid w:val="00413094"/>
    <w:rsid w:val="004136AB"/>
    <w:rsid w:val="00413794"/>
    <w:rsid w:val="00414716"/>
    <w:rsid w:val="00416CC6"/>
    <w:rsid w:val="00420C5C"/>
    <w:rsid w:val="004215A5"/>
    <w:rsid w:val="0042224E"/>
    <w:rsid w:val="004239BC"/>
    <w:rsid w:val="00424544"/>
    <w:rsid w:val="00425DA3"/>
    <w:rsid w:val="00425DC2"/>
    <w:rsid w:val="004306A4"/>
    <w:rsid w:val="00430737"/>
    <w:rsid w:val="00430CC6"/>
    <w:rsid w:val="0043190A"/>
    <w:rsid w:val="00431986"/>
    <w:rsid w:val="004323A1"/>
    <w:rsid w:val="00432DAD"/>
    <w:rsid w:val="00435EAA"/>
    <w:rsid w:val="0043792A"/>
    <w:rsid w:val="004401B7"/>
    <w:rsid w:val="00441AE6"/>
    <w:rsid w:val="004431E5"/>
    <w:rsid w:val="00443AD4"/>
    <w:rsid w:val="00444367"/>
    <w:rsid w:val="0044681A"/>
    <w:rsid w:val="00446C50"/>
    <w:rsid w:val="00446D06"/>
    <w:rsid w:val="00447054"/>
    <w:rsid w:val="00447635"/>
    <w:rsid w:val="004501EC"/>
    <w:rsid w:val="00450832"/>
    <w:rsid w:val="0045091B"/>
    <w:rsid w:val="0045130D"/>
    <w:rsid w:val="00451883"/>
    <w:rsid w:val="0045580C"/>
    <w:rsid w:val="00455C54"/>
    <w:rsid w:val="00455FAF"/>
    <w:rsid w:val="004571E3"/>
    <w:rsid w:val="00457A59"/>
    <w:rsid w:val="00461846"/>
    <w:rsid w:val="00461D0C"/>
    <w:rsid w:val="00462CC2"/>
    <w:rsid w:val="00462CE9"/>
    <w:rsid w:val="00463B17"/>
    <w:rsid w:val="00465EE2"/>
    <w:rsid w:val="00467834"/>
    <w:rsid w:val="004679E3"/>
    <w:rsid w:val="00467CB6"/>
    <w:rsid w:val="00470126"/>
    <w:rsid w:val="004706A5"/>
    <w:rsid w:val="00470E73"/>
    <w:rsid w:val="004716AD"/>
    <w:rsid w:val="004716E4"/>
    <w:rsid w:val="004719E0"/>
    <w:rsid w:val="0047351F"/>
    <w:rsid w:val="0047376E"/>
    <w:rsid w:val="0047445B"/>
    <w:rsid w:val="00474D45"/>
    <w:rsid w:val="0047561C"/>
    <w:rsid w:val="00475F03"/>
    <w:rsid w:val="00476FBB"/>
    <w:rsid w:val="00480F0E"/>
    <w:rsid w:val="00483BB4"/>
    <w:rsid w:val="0048414A"/>
    <w:rsid w:val="00485BD0"/>
    <w:rsid w:val="00486C25"/>
    <w:rsid w:val="00486F09"/>
    <w:rsid w:val="004872D4"/>
    <w:rsid w:val="00487AF2"/>
    <w:rsid w:val="00487BA2"/>
    <w:rsid w:val="00487DBD"/>
    <w:rsid w:val="0049065F"/>
    <w:rsid w:val="004907A7"/>
    <w:rsid w:val="00493979"/>
    <w:rsid w:val="00495598"/>
    <w:rsid w:val="00496B66"/>
    <w:rsid w:val="00496BF7"/>
    <w:rsid w:val="004970DD"/>
    <w:rsid w:val="004973FC"/>
    <w:rsid w:val="004A01F0"/>
    <w:rsid w:val="004A1775"/>
    <w:rsid w:val="004A3D37"/>
    <w:rsid w:val="004A43FA"/>
    <w:rsid w:val="004A5FD6"/>
    <w:rsid w:val="004A62DE"/>
    <w:rsid w:val="004A6BD5"/>
    <w:rsid w:val="004A6C66"/>
    <w:rsid w:val="004B1BC5"/>
    <w:rsid w:val="004B2D83"/>
    <w:rsid w:val="004B306D"/>
    <w:rsid w:val="004B3B1A"/>
    <w:rsid w:val="004B402B"/>
    <w:rsid w:val="004B518B"/>
    <w:rsid w:val="004B5771"/>
    <w:rsid w:val="004B5886"/>
    <w:rsid w:val="004B6934"/>
    <w:rsid w:val="004B6D84"/>
    <w:rsid w:val="004B72AA"/>
    <w:rsid w:val="004C000A"/>
    <w:rsid w:val="004C1725"/>
    <w:rsid w:val="004C1837"/>
    <w:rsid w:val="004C23F4"/>
    <w:rsid w:val="004C2535"/>
    <w:rsid w:val="004C2C8A"/>
    <w:rsid w:val="004C349D"/>
    <w:rsid w:val="004C4420"/>
    <w:rsid w:val="004C48FB"/>
    <w:rsid w:val="004C5034"/>
    <w:rsid w:val="004D0B5F"/>
    <w:rsid w:val="004D3904"/>
    <w:rsid w:val="004D45CC"/>
    <w:rsid w:val="004D47FB"/>
    <w:rsid w:val="004D4C93"/>
    <w:rsid w:val="004D5DCB"/>
    <w:rsid w:val="004D6130"/>
    <w:rsid w:val="004D65D6"/>
    <w:rsid w:val="004D6830"/>
    <w:rsid w:val="004D79B4"/>
    <w:rsid w:val="004E0152"/>
    <w:rsid w:val="004E1090"/>
    <w:rsid w:val="004E23A9"/>
    <w:rsid w:val="004E3333"/>
    <w:rsid w:val="004E3954"/>
    <w:rsid w:val="004E4B94"/>
    <w:rsid w:val="004E4CFC"/>
    <w:rsid w:val="004E4EC0"/>
    <w:rsid w:val="004E4FBC"/>
    <w:rsid w:val="004E7488"/>
    <w:rsid w:val="004E7A11"/>
    <w:rsid w:val="004E7B4F"/>
    <w:rsid w:val="004F09E9"/>
    <w:rsid w:val="004F2E6F"/>
    <w:rsid w:val="004F3147"/>
    <w:rsid w:val="004F351D"/>
    <w:rsid w:val="004F3875"/>
    <w:rsid w:val="004F46F7"/>
    <w:rsid w:val="004F4D27"/>
    <w:rsid w:val="004F6324"/>
    <w:rsid w:val="004F69A5"/>
    <w:rsid w:val="004F70BF"/>
    <w:rsid w:val="004F7A4C"/>
    <w:rsid w:val="005009ED"/>
    <w:rsid w:val="005022B6"/>
    <w:rsid w:val="0050266D"/>
    <w:rsid w:val="005029BE"/>
    <w:rsid w:val="00504B64"/>
    <w:rsid w:val="005054E5"/>
    <w:rsid w:val="00505BFD"/>
    <w:rsid w:val="005068F4"/>
    <w:rsid w:val="00506B3B"/>
    <w:rsid w:val="00506D92"/>
    <w:rsid w:val="0051029E"/>
    <w:rsid w:val="00511CBE"/>
    <w:rsid w:val="005125D3"/>
    <w:rsid w:val="00512C53"/>
    <w:rsid w:val="0051331A"/>
    <w:rsid w:val="00513716"/>
    <w:rsid w:val="0051531B"/>
    <w:rsid w:val="00521966"/>
    <w:rsid w:val="00522117"/>
    <w:rsid w:val="00522B69"/>
    <w:rsid w:val="005239E3"/>
    <w:rsid w:val="0052590F"/>
    <w:rsid w:val="005268D3"/>
    <w:rsid w:val="0052763A"/>
    <w:rsid w:val="00527EA2"/>
    <w:rsid w:val="00530414"/>
    <w:rsid w:val="00530951"/>
    <w:rsid w:val="00531E71"/>
    <w:rsid w:val="00532524"/>
    <w:rsid w:val="005337ED"/>
    <w:rsid w:val="00533E56"/>
    <w:rsid w:val="005364F6"/>
    <w:rsid w:val="00541087"/>
    <w:rsid w:val="005420F2"/>
    <w:rsid w:val="00542EA7"/>
    <w:rsid w:val="005434A6"/>
    <w:rsid w:val="00543EA2"/>
    <w:rsid w:val="00545E28"/>
    <w:rsid w:val="005467F8"/>
    <w:rsid w:val="00551846"/>
    <w:rsid w:val="00554FC0"/>
    <w:rsid w:val="00555B52"/>
    <w:rsid w:val="00555E59"/>
    <w:rsid w:val="0055621C"/>
    <w:rsid w:val="00556E75"/>
    <w:rsid w:val="00557FDC"/>
    <w:rsid w:val="00560679"/>
    <w:rsid w:val="0056189B"/>
    <w:rsid w:val="00562FC1"/>
    <w:rsid w:val="005641BC"/>
    <w:rsid w:val="00564928"/>
    <w:rsid w:val="00564A19"/>
    <w:rsid w:val="00564DFF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4E6C"/>
    <w:rsid w:val="0057509F"/>
    <w:rsid w:val="00576C87"/>
    <w:rsid w:val="00577659"/>
    <w:rsid w:val="00580027"/>
    <w:rsid w:val="005806F3"/>
    <w:rsid w:val="00580A91"/>
    <w:rsid w:val="00580D96"/>
    <w:rsid w:val="005825C2"/>
    <w:rsid w:val="00582AAC"/>
    <w:rsid w:val="00583747"/>
    <w:rsid w:val="005857C4"/>
    <w:rsid w:val="00585A82"/>
    <w:rsid w:val="00585FF2"/>
    <w:rsid w:val="005862EE"/>
    <w:rsid w:val="005879A5"/>
    <w:rsid w:val="005905E1"/>
    <w:rsid w:val="00592637"/>
    <w:rsid w:val="00594D39"/>
    <w:rsid w:val="00594EF5"/>
    <w:rsid w:val="00597783"/>
    <w:rsid w:val="005A017E"/>
    <w:rsid w:val="005A0218"/>
    <w:rsid w:val="005A16D0"/>
    <w:rsid w:val="005A18D7"/>
    <w:rsid w:val="005A3675"/>
    <w:rsid w:val="005A4464"/>
    <w:rsid w:val="005A469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ACD"/>
    <w:rsid w:val="005B2B61"/>
    <w:rsid w:val="005B320F"/>
    <w:rsid w:val="005B3654"/>
    <w:rsid w:val="005B4A20"/>
    <w:rsid w:val="005B562B"/>
    <w:rsid w:val="005C0306"/>
    <w:rsid w:val="005C05A6"/>
    <w:rsid w:val="005C0DC1"/>
    <w:rsid w:val="005C185D"/>
    <w:rsid w:val="005C294C"/>
    <w:rsid w:val="005C3734"/>
    <w:rsid w:val="005C49E3"/>
    <w:rsid w:val="005C49FC"/>
    <w:rsid w:val="005C4EFD"/>
    <w:rsid w:val="005C56A8"/>
    <w:rsid w:val="005C5B10"/>
    <w:rsid w:val="005C77BA"/>
    <w:rsid w:val="005D030F"/>
    <w:rsid w:val="005D0563"/>
    <w:rsid w:val="005D0C8E"/>
    <w:rsid w:val="005D116B"/>
    <w:rsid w:val="005D22D3"/>
    <w:rsid w:val="005D24BD"/>
    <w:rsid w:val="005D3BE0"/>
    <w:rsid w:val="005D4F64"/>
    <w:rsid w:val="005D584E"/>
    <w:rsid w:val="005D5941"/>
    <w:rsid w:val="005D6309"/>
    <w:rsid w:val="005E1830"/>
    <w:rsid w:val="005E64BF"/>
    <w:rsid w:val="005E6742"/>
    <w:rsid w:val="005E70D5"/>
    <w:rsid w:val="005E73D5"/>
    <w:rsid w:val="005E7FED"/>
    <w:rsid w:val="005F0B9E"/>
    <w:rsid w:val="005F2148"/>
    <w:rsid w:val="005F3C14"/>
    <w:rsid w:val="005F4835"/>
    <w:rsid w:val="005F5C34"/>
    <w:rsid w:val="005F6C03"/>
    <w:rsid w:val="005F6D02"/>
    <w:rsid w:val="005F6D13"/>
    <w:rsid w:val="005F74A6"/>
    <w:rsid w:val="005F78B0"/>
    <w:rsid w:val="006003AC"/>
    <w:rsid w:val="00601504"/>
    <w:rsid w:val="00601EBB"/>
    <w:rsid w:val="00603C0C"/>
    <w:rsid w:val="00603C14"/>
    <w:rsid w:val="00605C1F"/>
    <w:rsid w:val="00606A91"/>
    <w:rsid w:val="00607484"/>
    <w:rsid w:val="006076C8"/>
    <w:rsid w:val="00607979"/>
    <w:rsid w:val="00610355"/>
    <w:rsid w:val="006108DA"/>
    <w:rsid w:val="00611607"/>
    <w:rsid w:val="006129C1"/>
    <w:rsid w:val="006137E6"/>
    <w:rsid w:val="0061393B"/>
    <w:rsid w:val="0061553F"/>
    <w:rsid w:val="006219AA"/>
    <w:rsid w:val="00621A01"/>
    <w:rsid w:val="00622518"/>
    <w:rsid w:val="00622541"/>
    <w:rsid w:val="00622C5C"/>
    <w:rsid w:val="006238A2"/>
    <w:rsid w:val="006247D7"/>
    <w:rsid w:val="00624F08"/>
    <w:rsid w:val="006252BE"/>
    <w:rsid w:val="006260B4"/>
    <w:rsid w:val="00626EC0"/>
    <w:rsid w:val="006271BE"/>
    <w:rsid w:val="00630737"/>
    <w:rsid w:val="006312A0"/>
    <w:rsid w:val="006323E8"/>
    <w:rsid w:val="0063407E"/>
    <w:rsid w:val="00635AC0"/>
    <w:rsid w:val="00635B08"/>
    <w:rsid w:val="006366A6"/>
    <w:rsid w:val="00636BD3"/>
    <w:rsid w:val="0064077A"/>
    <w:rsid w:val="00640D9C"/>
    <w:rsid w:val="0064113B"/>
    <w:rsid w:val="006418EF"/>
    <w:rsid w:val="00641E36"/>
    <w:rsid w:val="006425A1"/>
    <w:rsid w:val="00643CAC"/>
    <w:rsid w:val="00645ABF"/>
    <w:rsid w:val="006508BF"/>
    <w:rsid w:val="006537D3"/>
    <w:rsid w:val="00653AB8"/>
    <w:rsid w:val="006540DF"/>
    <w:rsid w:val="00654C34"/>
    <w:rsid w:val="0065526D"/>
    <w:rsid w:val="00655329"/>
    <w:rsid w:val="00656F83"/>
    <w:rsid w:val="006621FB"/>
    <w:rsid w:val="0066289B"/>
    <w:rsid w:val="00663A0C"/>
    <w:rsid w:val="00663BBA"/>
    <w:rsid w:val="00664845"/>
    <w:rsid w:val="00664BB6"/>
    <w:rsid w:val="00665757"/>
    <w:rsid w:val="00665B41"/>
    <w:rsid w:val="00666CA9"/>
    <w:rsid w:val="00666FE9"/>
    <w:rsid w:val="00667376"/>
    <w:rsid w:val="006678C4"/>
    <w:rsid w:val="00667C80"/>
    <w:rsid w:val="00671995"/>
    <w:rsid w:val="006734D8"/>
    <w:rsid w:val="00674A04"/>
    <w:rsid w:val="00676830"/>
    <w:rsid w:val="00676E60"/>
    <w:rsid w:val="00676E9E"/>
    <w:rsid w:val="00677C87"/>
    <w:rsid w:val="00682B20"/>
    <w:rsid w:val="00684823"/>
    <w:rsid w:val="00684FC8"/>
    <w:rsid w:val="00686F27"/>
    <w:rsid w:val="00687150"/>
    <w:rsid w:val="00687681"/>
    <w:rsid w:val="0068770C"/>
    <w:rsid w:val="00690D8D"/>
    <w:rsid w:val="00691B39"/>
    <w:rsid w:val="0069294A"/>
    <w:rsid w:val="00694DC1"/>
    <w:rsid w:val="0069527C"/>
    <w:rsid w:val="0069533C"/>
    <w:rsid w:val="006A0655"/>
    <w:rsid w:val="006A15C1"/>
    <w:rsid w:val="006A1F4B"/>
    <w:rsid w:val="006A230A"/>
    <w:rsid w:val="006A2AD8"/>
    <w:rsid w:val="006A2C5A"/>
    <w:rsid w:val="006A3316"/>
    <w:rsid w:val="006A4AB3"/>
    <w:rsid w:val="006B29A5"/>
    <w:rsid w:val="006B2CCD"/>
    <w:rsid w:val="006B7B0F"/>
    <w:rsid w:val="006C082A"/>
    <w:rsid w:val="006C13A0"/>
    <w:rsid w:val="006C1F59"/>
    <w:rsid w:val="006C257E"/>
    <w:rsid w:val="006C2D8A"/>
    <w:rsid w:val="006C3568"/>
    <w:rsid w:val="006C39F1"/>
    <w:rsid w:val="006C780D"/>
    <w:rsid w:val="006C7E2A"/>
    <w:rsid w:val="006C7FE1"/>
    <w:rsid w:val="006D1621"/>
    <w:rsid w:val="006D248D"/>
    <w:rsid w:val="006D2B88"/>
    <w:rsid w:val="006D3C4A"/>
    <w:rsid w:val="006D4315"/>
    <w:rsid w:val="006D535A"/>
    <w:rsid w:val="006D6930"/>
    <w:rsid w:val="006D6E30"/>
    <w:rsid w:val="006E0553"/>
    <w:rsid w:val="006E14DA"/>
    <w:rsid w:val="006E1C6D"/>
    <w:rsid w:val="006E349D"/>
    <w:rsid w:val="006E3669"/>
    <w:rsid w:val="006E4A8F"/>
    <w:rsid w:val="006E700A"/>
    <w:rsid w:val="006E7251"/>
    <w:rsid w:val="006F046E"/>
    <w:rsid w:val="006F085C"/>
    <w:rsid w:val="006F1845"/>
    <w:rsid w:val="006F3255"/>
    <w:rsid w:val="006F5415"/>
    <w:rsid w:val="006F5828"/>
    <w:rsid w:val="006F5A54"/>
    <w:rsid w:val="006F62F3"/>
    <w:rsid w:val="006F6A4F"/>
    <w:rsid w:val="0070194D"/>
    <w:rsid w:val="00702CDA"/>
    <w:rsid w:val="00703007"/>
    <w:rsid w:val="0070364E"/>
    <w:rsid w:val="00704063"/>
    <w:rsid w:val="007055C2"/>
    <w:rsid w:val="007063BF"/>
    <w:rsid w:val="00706483"/>
    <w:rsid w:val="00706681"/>
    <w:rsid w:val="00706767"/>
    <w:rsid w:val="00707680"/>
    <w:rsid w:val="00707E85"/>
    <w:rsid w:val="007101E4"/>
    <w:rsid w:val="00711503"/>
    <w:rsid w:val="00711F6D"/>
    <w:rsid w:val="00712CFE"/>
    <w:rsid w:val="007138C6"/>
    <w:rsid w:val="00714157"/>
    <w:rsid w:val="007166C9"/>
    <w:rsid w:val="00721CA4"/>
    <w:rsid w:val="00723D42"/>
    <w:rsid w:val="00723E2E"/>
    <w:rsid w:val="00724364"/>
    <w:rsid w:val="00731015"/>
    <w:rsid w:val="007315A2"/>
    <w:rsid w:val="00731C95"/>
    <w:rsid w:val="00732946"/>
    <w:rsid w:val="00733622"/>
    <w:rsid w:val="007361BD"/>
    <w:rsid w:val="007369C7"/>
    <w:rsid w:val="00736C7B"/>
    <w:rsid w:val="007405ED"/>
    <w:rsid w:val="00741C13"/>
    <w:rsid w:val="0074290A"/>
    <w:rsid w:val="00745EF0"/>
    <w:rsid w:val="00747987"/>
    <w:rsid w:val="00750856"/>
    <w:rsid w:val="00751F4A"/>
    <w:rsid w:val="007520AF"/>
    <w:rsid w:val="0075286B"/>
    <w:rsid w:val="00753AA6"/>
    <w:rsid w:val="00754B03"/>
    <w:rsid w:val="00755B77"/>
    <w:rsid w:val="00756051"/>
    <w:rsid w:val="00757254"/>
    <w:rsid w:val="007579FC"/>
    <w:rsid w:val="00760163"/>
    <w:rsid w:val="007604CE"/>
    <w:rsid w:val="00760539"/>
    <w:rsid w:val="00761F8D"/>
    <w:rsid w:val="00762A5C"/>
    <w:rsid w:val="00762D11"/>
    <w:rsid w:val="00764634"/>
    <w:rsid w:val="007650B1"/>
    <w:rsid w:val="00765B7A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D23"/>
    <w:rsid w:val="00773567"/>
    <w:rsid w:val="00773886"/>
    <w:rsid w:val="00773FF1"/>
    <w:rsid w:val="00774606"/>
    <w:rsid w:val="00775795"/>
    <w:rsid w:val="00775AB9"/>
    <w:rsid w:val="00776253"/>
    <w:rsid w:val="007775D6"/>
    <w:rsid w:val="00781121"/>
    <w:rsid w:val="0078229F"/>
    <w:rsid w:val="007829DB"/>
    <w:rsid w:val="00786261"/>
    <w:rsid w:val="00786998"/>
    <w:rsid w:val="0078748F"/>
    <w:rsid w:val="007874E8"/>
    <w:rsid w:val="00787FDD"/>
    <w:rsid w:val="00790D28"/>
    <w:rsid w:val="007914A3"/>
    <w:rsid w:val="00795D55"/>
    <w:rsid w:val="00796677"/>
    <w:rsid w:val="007A02DE"/>
    <w:rsid w:val="007A0C07"/>
    <w:rsid w:val="007A102F"/>
    <w:rsid w:val="007A1D51"/>
    <w:rsid w:val="007A2761"/>
    <w:rsid w:val="007A3168"/>
    <w:rsid w:val="007A3994"/>
    <w:rsid w:val="007A55E0"/>
    <w:rsid w:val="007A63D7"/>
    <w:rsid w:val="007A676D"/>
    <w:rsid w:val="007A787D"/>
    <w:rsid w:val="007B068E"/>
    <w:rsid w:val="007B19DF"/>
    <w:rsid w:val="007B266F"/>
    <w:rsid w:val="007B283F"/>
    <w:rsid w:val="007B2BE1"/>
    <w:rsid w:val="007B3AA9"/>
    <w:rsid w:val="007B3B93"/>
    <w:rsid w:val="007B466F"/>
    <w:rsid w:val="007B4778"/>
    <w:rsid w:val="007B4D4D"/>
    <w:rsid w:val="007B6981"/>
    <w:rsid w:val="007B7D90"/>
    <w:rsid w:val="007C1734"/>
    <w:rsid w:val="007C19F6"/>
    <w:rsid w:val="007C252F"/>
    <w:rsid w:val="007C3C2C"/>
    <w:rsid w:val="007C570F"/>
    <w:rsid w:val="007C5A60"/>
    <w:rsid w:val="007C745A"/>
    <w:rsid w:val="007C7502"/>
    <w:rsid w:val="007C779F"/>
    <w:rsid w:val="007D414E"/>
    <w:rsid w:val="007D5333"/>
    <w:rsid w:val="007D5405"/>
    <w:rsid w:val="007D64D3"/>
    <w:rsid w:val="007D7503"/>
    <w:rsid w:val="007D7759"/>
    <w:rsid w:val="007D788A"/>
    <w:rsid w:val="007D7C89"/>
    <w:rsid w:val="007E0179"/>
    <w:rsid w:val="007E08EC"/>
    <w:rsid w:val="007E1237"/>
    <w:rsid w:val="007E129F"/>
    <w:rsid w:val="007E161F"/>
    <w:rsid w:val="007E16CC"/>
    <w:rsid w:val="007E23D9"/>
    <w:rsid w:val="007E3253"/>
    <w:rsid w:val="007E3B32"/>
    <w:rsid w:val="007E3DE8"/>
    <w:rsid w:val="007E6902"/>
    <w:rsid w:val="007E6AED"/>
    <w:rsid w:val="007E74D8"/>
    <w:rsid w:val="007E7D40"/>
    <w:rsid w:val="007F07BB"/>
    <w:rsid w:val="007F1924"/>
    <w:rsid w:val="007F270C"/>
    <w:rsid w:val="007F32FC"/>
    <w:rsid w:val="007F407E"/>
    <w:rsid w:val="007F5D07"/>
    <w:rsid w:val="007F5E5E"/>
    <w:rsid w:val="007F6C03"/>
    <w:rsid w:val="007F7716"/>
    <w:rsid w:val="0080105D"/>
    <w:rsid w:val="00801489"/>
    <w:rsid w:val="0080212C"/>
    <w:rsid w:val="00806496"/>
    <w:rsid w:val="00807025"/>
    <w:rsid w:val="00807297"/>
    <w:rsid w:val="008100A8"/>
    <w:rsid w:val="008128DA"/>
    <w:rsid w:val="00815463"/>
    <w:rsid w:val="00816C55"/>
    <w:rsid w:val="00817BF3"/>
    <w:rsid w:val="0082013D"/>
    <w:rsid w:val="00820736"/>
    <w:rsid w:val="00820BC1"/>
    <w:rsid w:val="00821026"/>
    <w:rsid w:val="008234A5"/>
    <w:rsid w:val="008237E7"/>
    <w:rsid w:val="00826177"/>
    <w:rsid w:val="008269B6"/>
    <w:rsid w:val="008273F4"/>
    <w:rsid w:val="00827A4E"/>
    <w:rsid w:val="00827F00"/>
    <w:rsid w:val="00830729"/>
    <w:rsid w:val="0083088A"/>
    <w:rsid w:val="00830C26"/>
    <w:rsid w:val="008316C3"/>
    <w:rsid w:val="0083174D"/>
    <w:rsid w:val="00831DA2"/>
    <w:rsid w:val="00832782"/>
    <w:rsid w:val="00832C56"/>
    <w:rsid w:val="00832DAA"/>
    <w:rsid w:val="00834AB9"/>
    <w:rsid w:val="00835020"/>
    <w:rsid w:val="00837515"/>
    <w:rsid w:val="00840BE3"/>
    <w:rsid w:val="008412BB"/>
    <w:rsid w:val="00841E48"/>
    <w:rsid w:val="008431ED"/>
    <w:rsid w:val="00843C8E"/>
    <w:rsid w:val="00844187"/>
    <w:rsid w:val="00844B31"/>
    <w:rsid w:val="00844FD5"/>
    <w:rsid w:val="008451C8"/>
    <w:rsid w:val="00845C55"/>
    <w:rsid w:val="00846E07"/>
    <w:rsid w:val="00847833"/>
    <w:rsid w:val="00847C8D"/>
    <w:rsid w:val="0085246A"/>
    <w:rsid w:val="0085283C"/>
    <w:rsid w:val="0085302F"/>
    <w:rsid w:val="00854F5E"/>
    <w:rsid w:val="008554FE"/>
    <w:rsid w:val="008569DE"/>
    <w:rsid w:val="00856C19"/>
    <w:rsid w:val="0086027B"/>
    <w:rsid w:val="008607E7"/>
    <w:rsid w:val="00861563"/>
    <w:rsid w:val="00863116"/>
    <w:rsid w:val="008632DC"/>
    <w:rsid w:val="008636C7"/>
    <w:rsid w:val="00864385"/>
    <w:rsid w:val="00866E20"/>
    <w:rsid w:val="00866E33"/>
    <w:rsid w:val="00867455"/>
    <w:rsid w:val="00867C0C"/>
    <w:rsid w:val="008701F8"/>
    <w:rsid w:val="00870DB6"/>
    <w:rsid w:val="008712EF"/>
    <w:rsid w:val="00874122"/>
    <w:rsid w:val="00874EE9"/>
    <w:rsid w:val="00875587"/>
    <w:rsid w:val="00876C18"/>
    <w:rsid w:val="008807F8"/>
    <w:rsid w:val="008809F5"/>
    <w:rsid w:val="00881553"/>
    <w:rsid w:val="008848C2"/>
    <w:rsid w:val="00884BC0"/>
    <w:rsid w:val="00886474"/>
    <w:rsid w:val="00886609"/>
    <w:rsid w:val="00886730"/>
    <w:rsid w:val="00886888"/>
    <w:rsid w:val="0088791D"/>
    <w:rsid w:val="00890930"/>
    <w:rsid w:val="008913B6"/>
    <w:rsid w:val="00891429"/>
    <w:rsid w:val="00891E1F"/>
    <w:rsid w:val="00892626"/>
    <w:rsid w:val="00894932"/>
    <w:rsid w:val="00894DA2"/>
    <w:rsid w:val="00895B32"/>
    <w:rsid w:val="00896401"/>
    <w:rsid w:val="00896947"/>
    <w:rsid w:val="00896B44"/>
    <w:rsid w:val="0089796C"/>
    <w:rsid w:val="008A0FA0"/>
    <w:rsid w:val="008A1D5E"/>
    <w:rsid w:val="008A26DB"/>
    <w:rsid w:val="008A3442"/>
    <w:rsid w:val="008A3EF9"/>
    <w:rsid w:val="008A650D"/>
    <w:rsid w:val="008A73CB"/>
    <w:rsid w:val="008B0262"/>
    <w:rsid w:val="008B0B55"/>
    <w:rsid w:val="008B0C19"/>
    <w:rsid w:val="008B0DC9"/>
    <w:rsid w:val="008B15DE"/>
    <w:rsid w:val="008B2E7E"/>
    <w:rsid w:val="008B4A53"/>
    <w:rsid w:val="008B677D"/>
    <w:rsid w:val="008B6C02"/>
    <w:rsid w:val="008B6F4B"/>
    <w:rsid w:val="008B78BF"/>
    <w:rsid w:val="008C137F"/>
    <w:rsid w:val="008C22B1"/>
    <w:rsid w:val="008C3C58"/>
    <w:rsid w:val="008C506D"/>
    <w:rsid w:val="008C537C"/>
    <w:rsid w:val="008D06A6"/>
    <w:rsid w:val="008D0BDC"/>
    <w:rsid w:val="008D135D"/>
    <w:rsid w:val="008D14B6"/>
    <w:rsid w:val="008D1525"/>
    <w:rsid w:val="008D31DF"/>
    <w:rsid w:val="008D4D9B"/>
    <w:rsid w:val="008D4E9C"/>
    <w:rsid w:val="008D5509"/>
    <w:rsid w:val="008D585E"/>
    <w:rsid w:val="008D6DC4"/>
    <w:rsid w:val="008D7830"/>
    <w:rsid w:val="008E2B28"/>
    <w:rsid w:val="008E3A3A"/>
    <w:rsid w:val="008E4030"/>
    <w:rsid w:val="008E4033"/>
    <w:rsid w:val="008E5CD0"/>
    <w:rsid w:val="008E5D17"/>
    <w:rsid w:val="008E6304"/>
    <w:rsid w:val="008E6593"/>
    <w:rsid w:val="008E7510"/>
    <w:rsid w:val="008E7BAE"/>
    <w:rsid w:val="008F035C"/>
    <w:rsid w:val="008F1A2C"/>
    <w:rsid w:val="008F68BF"/>
    <w:rsid w:val="008F7B3E"/>
    <w:rsid w:val="00900DC6"/>
    <w:rsid w:val="0090136F"/>
    <w:rsid w:val="0090315F"/>
    <w:rsid w:val="00906C7D"/>
    <w:rsid w:val="009115A0"/>
    <w:rsid w:val="00912CFF"/>
    <w:rsid w:val="00913316"/>
    <w:rsid w:val="00913DF8"/>
    <w:rsid w:val="00915226"/>
    <w:rsid w:val="00917156"/>
    <w:rsid w:val="00917563"/>
    <w:rsid w:val="009211BE"/>
    <w:rsid w:val="009223A5"/>
    <w:rsid w:val="00922BEC"/>
    <w:rsid w:val="00922C6E"/>
    <w:rsid w:val="00923C50"/>
    <w:rsid w:val="00923CA4"/>
    <w:rsid w:val="0092549F"/>
    <w:rsid w:val="00925741"/>
    <w:rsid w:val="00925D0A"/>
    <w:rsid w:val="00926796"/>
    <w:rsid w:val="00926884"/>
    <w:rsid w:val="00931DB1"/>
    <w:rsid w:val="009328FA"/>
    <w:rsid w:val="00932A0E"/>
    <w:rsid w:val="00932B4D"/>
    <w:rsid w:val="00934BB9"/>
    <w:rsid w:val="00934D33"/>
    <w:rsid w:val="00936615"/>
    <w:rsid w:val="00936626"/>
    <w:rsid w:val="00936DDC"/>
    <w:rsid w:val="00936FBE"/>
    <w:rsid w:val="00937CFC"/>
    <w:rsid w:val="00940161"/>
    <w:rsid w:val="00940F71"/>
    <w:rsid w:val="009410F6"/>
    <w:rsid w:val="009411C3"/>
    <w:rsid w:val="009413CF"/>
    <w:rsid w:val="0094571E"/>
    <w:rsid w:val="00946637"/>
    <w:rsid w:val="0095020F"/>
    <w:rsid w:val="0095089E"/>
    <w:rsid w:val="00952572"/>
    <w:rsid w:val="00952CB3"/>
    <w:rsid w:val="00953DA4"/>
    <w:rsid w:val="00954683"/>
    <w:rsid w:val="00957A11"/>
    <w:rsid w:val="00957B2B"/>
    <w:rsid w:val="0096453B"/>
    <w:rsid w:val="0096568A"/>
    <w:rsid w:val="00965E0B"/>
    <w:rsid w:val="00965ECA"/>
    <w:rsid w:val="00966C86"/>
    <w:rsid w:val="0096714F"/>
    <w:rsid w:val="00970383"/>
    <w:rsid w:val="00971E28"/>
    <w:rsid w:val="00974431"/>
    <w:rsid w:val="00976028"/>
    <w:rsid w:val="009762CD"/>
    <w:rsid w:val="00976769"/>
    <w:rsid w:val="009776F6"/>
    <w:rsid w:val="0098182C"/>
    <w:rsid w:val="009818DA"/>
    <w:rsid w:val="0098207D"/>
    <w:rsid w:val="0098228A"/>
    <w:rsid w:val="00982A1F"/>
    <w:rsid w:val="00982AC2"/>
    <w:rsid w:val="00982F6D"/>
    <w:rsid w:val="00983E97"/>
    <w:rsid w:val="0098444D"/>
    <w:rsid w:val="00984D42"/>
    <w:rsid w:val="00985DFC"/>
    <w:rsid w:val="009877D0"/>
    <w:rsid w:val="009902A9"/>
    <w:rsid w:val="00990F70"/>
    <w:rsid w:val="00991401"/>
    <w:rsid w:val="00991E20"/>
    <w:rsid w:val="009928ED"/>
    <w:rsid w:val="009950F6"/>
    <w:rsid w:val="009958E5"/>
    <w:rsid w:val="00995DB1"/>
    <w:rsid w:val="00996099"/>
    <w:rsid w:val="00997871"/>
    <w:rsid w:val="00997F2F"/>
    <w:rsid w:val="009A09FF"/>
    <w:rsid w:val="009A1930"/>
    <w:rsid w:val="009A2B5C"/>
    <w:rsid w:val="009A3837"/>
    <w:rsid w:val="009A3D5D"/>
    <w:rsid w:val="009A4ED8"/>
    <w:rsid w:val="009A5968"/>
    <w:rsid w:val="009A5BE0"/>
    <w:rsid w:val="009A683D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26"/>
    <w:rsid w:val="009B2CC1"/>
    <w:rsid w:val="009B3795"/>
    <w:rsid w:val="009B3804"/>
    <w:rsid w:val="009B39A3"/>
    <w:rsid w:val="009B4AE4"/>
    <w:rsid w:val="009B5CA0"/>
    <w:rsid w:val="009B65B5"/>
    <w:rsid w:val="009B6E8C"/>
    <w:rsid w:val="009B6F78"/>
    <w:rsid w:val="009B78C3"/>
    <w:rsid w:val="009B7EE5"/>
    <w:rsid w:val="009C23EF"/>
    <w:rsid w:val="009C282F"/>
    <w:rsid w:val="009C42FE"/>
    <w:rsid w:val="009C4350"/>
    <w:rsid w:val="009C4A8F"/>
    <w:rsid w:val="009C5C5A"/>
    <w:rsid w:val="009C6665"/>
    <w:rsid w:val="009C683B"/>
    <w:rsid w:val="009D0009"/>
    <w:rsid w:val="009D12A6"/>
    <w:rsid w:val="009D16F7"/>
    <w:rsid w:val="009D1726"/>
    <w:rsid w:val="009D1F76"/>
    <w:rsid w:val="009D293B"/>
    <w:rsid w:val="009D2A4B"/>
    <w:rsid w:val="009D3160"/>
    <w:rsid w:val="009D628B"/>
    <w:rsid w:val="009E0A8D"/>
    <w:rsid w:val="009E118A"/>
    <w:rsid w:val="009E1BE5"/>
    <w:rsid w:val="009E1E44"/>
    <w:rsid w:val="009E4156"/>
    <w:rsid w:val="009E44AE"/>
    <w:rsid w:val="009E4668"/>
    <w:rsid w:val="009E62A3"/>
    <w:rsid w:val="009E6412"/>
    <w:rsid w:val="009E7305"/>
    <w:rsid w:val="009F10BA"/>
    <w:rsid w:val="009F2411"/>
    <w:rsid w:val="009F5531"/>
    <w:rsid w:val="009F57E8"/>
    <w:rsid w:val="009F611B"/>
    <w:rsid w:val="009F6B7C"/>
    <w:rsid w:val="009F77F1"/>
    <w:rsid w:val="00A00888"/>
    <w:rsid w:val="00A02A26"/>
    <w:rsid w:val="00A04030"/>
    <w:rsid w:val="00A046A7"/>
    <w:rsid w:val="00A048AE"/>
    <w:rsid w:val="00A05B16"/>
    <w:rsid w:val="00A05D6E"/>
    <w:rsid w:val="00A072B3"/>
    <w:rsid w:val="00A07606"/>
    <w:rsid w:val="00A07F2F"/>
    <w:rsid w:val="00A11002"/>
    <w:rsid w:val="00A11249"/>
    <w:rsid w:val="00A118AA"/>
    <w:rsid w:val="00A12AB0"/>
    <w:rsid w:val="00A136A7"/>
    <w:rsid w:val="00A13C6F"/>
    <w:rsid w:val="00A169EB"/>
    <w:rsid w:val="00A17356"/>
    <w:rsid w:val="00A179DA"/>
    <w:rsid w:val="00A17C84"/>
    <w:rsid w:val="00A20912"/>
    <w:rsid w:val="00A2109B"/>
    <w:rsid w:val="00A2121A"/>
    <w:rsid w:val="00A21FE5"/>
    <w:rsid w:val="00A22213"/>
    <w:rsid w:val="00A22CAA"/>
    <w:rsid w:val="00A24168"/>
    <w:rsid w:val="00A2419B"/>
    <w:rsid w:val="00A24734"/>
    <w:rsid w:val="00A266C8"/>
    <w:rsid w:val="00A26949"/>
    <w:rsid w:val="00A27CF7"/>
    <w:rsid w:val="00A31B55"/>
    <w:rsid w:val="00A32E28"/>
    <w:rsid w:val="00A32F56"/>
    <w:rsid w:val="00A3345B"/>
    <w:rsid w:val="00A33F4A"/>
    <w:rsid w:val="00A33FB5"/>
    <w:rsid w:val="00A3498C"/>
    <w:rsid w:val="00A34D7C"/>
    <w:rsid w:val="00A3577A"/>
    <w:rsid w:val="00A35E01"/>
    <w:rsid w:val="00A35E6D"/>
    <w:rsid w:val="00A36A58"/>
    <w:rsid w:val="00A36B3B"/>
    <w:rsid w:val="00A37419"/>
    <w:rsid w:val="00A4054F"/>
    <w:rsid w:val="00A4235E"/>
    <w:rsid w:val="00A44298"/>
    <w:rsid w:val="00A44B5F"/>
    <w:rsid w:val="00A46EF3"/>
    <w:rsid w:val="00A4769F"/>
    <w:rsid w:val="00A476DB"/>
    <w:rsid w:val="00A50A43"/>
    <w:rsid w:val="00A517D1"/>
    <w:rsid w:val="00A530C9"/>
    <w:rsid w:val="00A552AD"/>
    <w:rsid w:val="00A55A70"/>
    <w:rsid w:val="00A55DD6"/>
    <w:rsid w:val="00A5653B"/>
    <w:rsid w:val="00A6118D"/>
    <w:rsid w:val="00A61FAE"/>
    <w:rsid w:val="00A637CD"/>
    <w:rsid w:val="00A65A84"/>
    <w:rsid w:val="00A6672C"/>
    <w:rsid w:val="00A672AF"/>
    <w:rsid w:val="00A709F3"/>
    <w:rsid w:val="00A70D1E"/>
    <w:rsid w:val="00A71B69"/>
    <w:rsid w:val="00A71BF1"/>
    <w:rsid w:val="00A72C91"/>
    <w:rsid w:val="00A76BBB"/>
    <w:rsid w:val="00A773BF"/>
    <w:rsid w:val="00A80A02"/>
    <w:rsid w:val="00A80B14"/>
    <w:rsid w:val="00A812BE"/>
    <w:rsid w:val="00A81A32"/>
    <w:rsid w:val="00A83D01"/>
    <w:rsid w:val="00A84F43"/>
    <w:rsid w:val="00A90EA2"/>
    <w:rsid w:val="00A92264"/>
    <w:rsid w:val="00A943BE"/>
    <w:rsid w:val="00A947BE"/>
    <w:rsid w:val="00A94E80"/>
    <w:rsid w:val="00A95270"/>
    <w:rsid w:val="00A96463"/>
    <w:rsid w:val="00A97F77"/>
    <w:rsid w:val="00AA04F9"/>
    <w:rsid w:val="00AA0EE4"/>
    <w:rsid w:val="00AA13C2"/>
    <w:rsid w:val="00AA1502"/>
    <w:rsid w:val="00AA2A64"/>
    <w:rsid w:val="00AA4D86"/>
    <w:rsid w:val="00AA6C07"/>
    <w:rsid w:val="00AB15F3"/>
    <w:rsid w:val="00AB2913"/>
    <w:rsid w:val="00AB3B80"/>
    <w:rsid w:val="00AB44B9"/>
    <w:rsid w:val="00AB4581"/>
    <w:rsid w:val="00AB48B4"/>
    <w:rsid w:val="00AB48E0"/>
    <w:rsid w:val="00AB4C7D"/>
    <w:rsid w:val="00AB5AB2"/>
    <w:rsid w:val="00AB690E"/>
    <w:rsid w:val="00AC0779"/>
    <w:rsid w:val="00AC16B9"/>
    <w:rsid w:val="00AC17AE"/>
    <w:rsid w:val="00AC1F91"/>
    <w:rsid w:val="00AC3CA0"/>
    <w:rsid w:val="00AC42F6"/>
    <w:rsid w:val="00AC5F13"/>
    <w:rsid w:val="00AC6C74"/>
    <w:rsid w:val="00AC7153"/>
    <w:rsid w:val="00AC757D"/>
    <w:rsid w:val="00AD008A"/>
    <w:rsid w:val="00AD1F8F"/>
    <w:rsid w:val="00AD215E"/>
    <w:rsid w:val="00AD22EA"/>
    <w:rsid w:val="00AD257C"/>
    <w:rsid w:val="00AD2863"/>
    <w:rsid w:val="00AD307A"/>
    <w:rsid w:val="00AD3901"/>
    <w:rsid w:val="00AD44AE"/>
    <w:rsid w:val="00AD58DE"/>
    <w:rsid w:val="00AD6EEF"/>
    <w:rsid w:val="00AD7B78"/>
    <w:rsid w:val="00AE19B9"/>
    <w:rsid w:val="00AE21D3"/>
    <w:rsid w:val="00AE232A"/>
    <w:rsid w:val="00AE2442"/>
    <w:rsid w:val="00AE3D32"/>
    <w:rsid w:val="00AE52D7"/>
    <w:rsid w:val="00AF0509"/>
    <w:rsid w:val="00AF0CEA"/>
    <w:rsid w:val="00AF1968"/>
    <w:rsid w:val="00AF30C7"/>
    <w:rsid w:val="00AF5F09"/>
    <w:rsid w:val="00AF7011"/>
    <w:rsid w:val="00AF73E2"/>
    <w:rsid w:val="00B00C02"/>
    <w:rsid w:val="00B00D3C"/>
    <w:rsid w:val="00B027D6"/>
    <w:rsid w:val="00B02BB2"/>
    <w:rsid w:val="00B02C0D"/>
    <w:rsid w:val="00B0406B"/>
    <w:rsid w:val="00B049F1"/>
    <w:rsid w:val="00B05049"/>
    <w:rsid w:val="00B05BB1"/>
    <w:rsid w:val="00B06A5C"/>
    <w:rsid w:val="00B10CAD"/>
    <w:rsid w:val="00B11B05"/>
    <w:rsid w:val="00B12110"/>
    <w:rsid w:val="00B140CF"/>
    <w:rsid w:val="00B16DB1"/>
    <w:rsid w:val="00B17186"/>
    <w:rsid w:val="00B17327"/>
    <w:rsid w:val="00B17837"/>
    <w:rsid w:val="00B205AC"/>
    <w:rsid w:val="00B21E59"/>
    <w:rsid w:val="00B21F4F"/>
    <w:rsid w:val="00B24495"/>
    <w:rsid w:val="00B2507F"/>
    <w:rsid w:val="00B25F7F"/>
    <w:rsid w:val="00B26C8E"/>
    <w:rsid w:val="00B27EC0"/>
    <w:rsid w:val="00B30FBF"/>
    <w:rsid w:val="00B32715"/>
    <w:rsid w:val="00B32C36"/>
    <w:rsid w:val="00B32F0D"/>
    <w:rsid w:val="00B330C9"/>
    <w:rsid w:val="00B3345D"/>
    <w:rsid w:val="00B33F03"/>
    <w:rsid w:val="00B34FBB"/>
    <w:rsid w:val="00B352B3"/>
    <w:rsid w:val="00B35890"/>
    <w:rsid w:val="00B36450"/>
    <w:rsid w:val="00B3673C"/>
    <w:rsid w:val="00B36B5D"/>
    <w:rsid w:val="00B37573"/>
    <w:rsid w:val="00B3789C"/>
    <w:rsid w:val="00B40080"/>
    <w:rsid w:val="00B405EB"/>
    <w:rsid w:val="00B409C9"/>
    <w:rsid w:val="00B414D2"/>
    <w:rsid w:val="00B44263"/>
    <w:rsid w:val="00B463CB"/>
    <w:rsid w:val="00B46E6C"/>
    <w:rsid w:val="00B51018"/>
    <w:rsid w:val="00B51E66"/>
    <w:rsid w:val="00B5220C"/>
    <w:rsid w:val="00B53E1D"/>
    <w:rsid w:val="00B54922"/>
    <w:rsid w:val="00B56592"/>
    <w:rsid w:val="00B568C4"/>
    <w:rsid w:val="00B607BF"/>
    <w:rsid w:val="00B60A1D"/>
    <w:rsid w:val="00B60A5D"/>
    <w:rsid w:val="00B61321"/>
    <w:rsid w:val="00B636EC"/>
    <w:rsid w:val="00B64283"/>
    <w:rsid w:val="00B64A56"/>
    <w:rsid w:val="00B653D0"/>
    <w:rsid w:val="00B6548B"/>
    <w:rsid w:val="00B656BE"/>
    <w:rsid w:val="00B66C21"/>
    <w:rsid w:val="00B67370"/>
    <w:rsid w:val="00B72B3C"/>
    <w:rsid w:val="00B72F4A"/>
    <w:rsid w:val="00B73E7A"/>
    <w:rsid w:val="00B76105"/>
    <w:rsid w:val="00B800BA"/>
    <w:rsid w:val="00B80EFC"/>
    <w:rsid w:val="00B81C69"/>
    <w:rsid w:val="00B856A6"/>
    <w:rsid w:val="00B862C4"/>
    <w:rsid w:val="00B8687C"/>
    <w:rsid w:val="00B900A1"/>
    <w:rsid w:val="00B901DC"/>
    <w:rsid w:val="00B929C0"/>
    <w:rsid w:val="00B93369"/>
    <w:rsid w:val="00B958DF"/>
    <w:rsid w:val="00B9599D"/>
    <w:rsid w:val="00B95EB1"/>
    <w:rsid w:val="00B9676C"/>
    <w:rsid w:val="00B969A2"/>
    <w:rsid w:val="00BA12DC"/>
    <w:rsid w:val="00BA1EED"/>
    <w:rsid w:val="00BA3390"/>
    <w:rsid w:val="00BA4005"/>
    <w:rsid w:val="00BA7843"/>
    <w:rsid w:val="00BA7D38"/>
    <w:rsid w:val="00BB0277"/>
    <w:rsid w:val="00BB0F03"/>
    <w:rsid w:val="00BB1917"/>
    <w:rsid w:val="00BB22C9"/>
    <w:rsid w:val="00BB269A"/>
    <w:rsid w:val="00BB2763"/>
    <w:rsid w:val="00BB31A4"/>
    <w:rsid w:val="00BB38AE"/>
    <w:rsid w:val="00BB4282"/>
    <w:rsid w:val="00BB551F"/>
    <w:rsid w:val="00BB5B56"/>
    <w:rsid w:val="00BB6B39"/>
    <w:rsid w:val="00BB7D3E"/>
    <w:rsid w:val="00BC0BCE"/>
    <w:rsid w:val="00BC1CB0"/>
    <w:rsid w:val="00BC28E1"/>
    <w:rsid w:val="00BC3AE8"/>
    <w:rsid w:val="00BC6656"/>
    <w:rsid w:val="00BC6EF5"/>
    <w:rsid w:val="00BD11D3"/>
    <w:rsid w:val="00BD2651"/>
    <w:rsid w:val="00BD2E90"/>
    <w:rsid w:val="00BD521E"/>
    <w:rsid w:val="00BD6984"/>
    <w:rsid w:val="00BD716F"/>
    <w:rsid w:val="00BD7D67"/>
    <w:rsid w:val="00BE11AF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53C7"/>
    <w:rsid w:val="00BE5C27"/>
    <w:rsid w:val="00BE5CC6"/>
    <w:rsid w:val="00BE5CEF"/>
    <w:rsid w:val="00BE7E75"/>
    <w:rsid w:val="00BF23C5"/>
    <w:rsid w:val="00BF2DCB"/>
    <w:rsid w:val="00BF2E95"/>
    <w:rsid w:val="00BF3E3C"/>
    <w:rsid w:val="00BF484F"/>
    <w:rsid w:val="00BF4B51"/>
    <w:rsid w:val="00BF5074"/>
    <w:rsid w:val="00BF6F47"/>
    <w:rsid w:val="00C025C2"/>
    <w:rsid w:val="00C03164"/>
    <w:rsid w:val="00C0344E"/>
    <w:rsid w:val="00C034A5"/>
    <w:rsid w:val="00C04C6F"/>
    <w:rsid w:val="00C04EC0"/>
    <w:rsid w:val="00C05D7C"/>
    <w:rsid w:val="00C06CE7"/>
    <w:rsid w:val="00C06D21"/>
    <w:rsid w:val="00C07902"/>
    <w:rsid w:val="00C07DCA"/>
    <w:rsid w:val="00C10CD5"/>
    <w:rsid w:val="00C123E6"/>
    <w:rsid w:val="00C1365F"/>
    <w:rsid w:val="00C1448E"/>
    <w:rsid w:val="00C1479B"/>
    <w:rsid w:val="00C14DC6"/>
    <w:rsid w:val="00C155EE"/>
    <w:rsid w:val="00C16C32"/>
    <w:rsid w:val="00C16F46"/>
    <w:rsid w:val="00C17618"/>
    <w:rsid w:val="00C202A1"/>
    <w:rsid w:val="00C2139E"/>
    <w:rsid w:val="00C21FB7"/>
    <w:rsid w:val="00C221C4"/>
    <w:rsid w:val="00C226CC"/>
    <w:rsid w:val="00C22886"/>
    <w:rsid w:val="00C24960"/>
    <w:rsid w:val="00C275CD"/>
    <w:rsid w:val="00C276E8"/>
    <w:rsid w:val="00C27B44"/>
    <w:rsid w:val="00C30E72"/>
    <w:rsid w:val="00C31530"/>
    <w:rsid w:val="00C31E3D"/>
    <w:rsid w:val="00C32B29"/>
    <w:rsid w:val="00C3622E"/>
    <w:rsid w:val="00C36E77"/>
    <w:rsid w:val="00C37C24"/>
    <w:rsid w:val="00C37D65"/>
    <w:rsid w:val="00C40659"/>
    <w:rsid w:val="00C42657"/>
    <w:rsid w:val="00C43AED"/>
    <w:rsid w:val="00C44011"/>
    <w:rsid w:val="00C44FF9"/>
    <w:rsid w:val="00C450A7"/>
    <w:rsid w:val="00C46D0C"/>
    <w:rsid w:val="00C46F21"/>
    <w:rsid w:val="00C47624"/>
    <w:rsid w:val="00C47F8D"/>
    <w:rsid w:val="00C5132B"/>
    <w:rsid w:val="00C51D43"/>
    <w:rsid w:val="00C538F9"/>
    <w:rsid w:val="00C5394A"/>
    <w:rsid w:val="00C546E4"/>
    <w:rsid w:val="00C55038"/>
    <w:rsid w:val="00C55A63"/>
    <w:rsid w:val="00C56F80"/>
    <w:rsid w:val="00C572B1"/>
    <w:rsid w:val="00C601E9"/>
    <w:rsid w:val="00C615CA"/>
    <w:rsid w:val="00C61AAB"/>
    <w:rsid w:val="00C62B21"/>
    <w:rsid w:val="00C64022"/>
    <w:rsid w:val="00C647E9"/>
    <w:rsid w:val="00C713D3"/>
    <w:rsid w:val="00C71565"/>
    <w:rsid w:val="00C72AF8"/>
    <w:rsid w:val="00C74AA6"/>
    <w:rsid w:val="00C767D4"/>
    <w:rsid w:val="00C76F6F"/>
    <w:rsid w:val="00C803A0"/>
    <w:rsid w:val="00C80AC1"/>
    <w:rsid w:val="00C81CEE"/>
    <w:rsid w:val="00C83532"/>
    <w:rsid w:val="00C867A4"/>
    <w:rsid w:val="00C879ED"/>
    <w:rsid w:val="00C900C0"/>
    <w:rsid w:val="00C91090"/>
    <w:rsid w:val="00C92D41"/>
    <w:rsid w:val="00C92FF1"/>
    <w:rsid w:val="00C9306B"/>
    <w:rsid w:val="00C93BE4"/>
    <w:rsid w:val="00C93E9B"/>
    <w:rsid w:val="00C93F6E"/>
    <w:rsid w:val="00C9458F"/>
    <w:rsid w:val="00C947CC"/>
    <w:rsid w:val="00C9498A"/>
    <w:rsid w:val="00C94D1B"/>
    <w:rsid w:val="00C94D60"/>
    <w:rsid w:val="00C954C4"/>
    <w:rsid w:val="00C959E1"/>
    <w:rsid w:val="00C97775"/>
    <w:rsid w:val="00CA174E"/>
    <w:rsid w:val="00CA3297"/>
    <w:rsid w:val="00CA3908"/>
    <w:rsid w:val="00CA3D25"/>
    <w:rsid w:val="00CA4547"/>
    <w:rsid w:val="00CA5580"/>
    <w:rsid w:val="00CA56FC"/>
    <w:rsid w:val="00CA571E"/>
    <w:rsid w:val="00CA63DF"/>
    <w:rsid w:val="00CB0F74"/>
    <w:rsid w:val="00CB13D1"/>
    <w:rsid w:val="00CB1ED1"/>
    <w:rsid w:val="00CB2C7B"/>
    <w:rsid w:val="00CB3BB1"/>
    <w:rsid w:val="00CB5F37"/>
    <w:rsid w:val="00CB6267"/>
    <w:rsid w:val="00CB6539"/>
    <w:rsid w:val="00CC2476"/>
    <w:rsid w:val="00CC2FA1"/>
    <w:rsid w:val="00CC3459"/>
    <w:rsid w:val="00CC4037"/>
    <w:rsid w:val="00CC5989"/>
    <w:rsid w:val="00CC626E"/>
    <w:rsid w:val="00CC7214"/>
    <w:rsid w:val="00CC7B48"/>
    <w:rsid w:val="00CC7D06"/>
    <w:rsid w:val="00CC7DAD"/>
    <w:rsid w:val="00CC7E8E"/>
    <w:rsid w:val="00CD0366"/>
    <w:rsid w:val="00CD1514"/>
    <w:rsid w:val="00CD1667"/>
    <w:rsid w:val="00CD1858"/>
    <w:rsid w:val="00CD2F0C"/>
    <w:rsid w:val="00CD3343"/>
    <w:rsid w:val="00CD4DDA"/>
    <w:rsid w:val="00CD4EDB"/>
    <w:rsid w:val="00CD5A71"/>
    <w:rsid w:val="00CD75F4"/>
    <w:rsid w:val="00CE14A3"/>
    <w:rsid w:val="00CE3620"/>
    <w:rsid w:val="00CE3D26"/>
    <w:rsid w:val="00CE4C33"/>
    <w:rsid w:val="00CE6190"/>
    <w:rsid w:val="00CF00D4"/>
    <w:rsid w:val="00CF0685"/>
    <w:rsid w:val="00CF0C52"/>
    <w:rsid w:val="00CF21BD"/>
    <w:rsid w:val="00CF2661"/>
    <w:rsid w:val="00CF3DF2"/>
    <w:rsid w:val="00CF4C60"/>
    <w:rsid w:val="00CF5589"/>
    <w:rsid w:val="00CF5A58"/>
    <w:rsid w:val="00CF6494"/>
    <w:rsid w:val="00CF71F4"/>
    <w:rsid w:val="00D00C20"/>
    <w:rsid w:val="00D00F8F"/>
    <w:rsid w:val="00D01B04"/>
    <w:rsid w:val="00D020FE"/>
    <w:rsid w:val="00D0294D"/>
    <w:rsid w:val="00D02BF6"/>
    <w:rsid w:val="00D02C31"/>
    <w:rsid w:val="00D03AE8"/>
    <w:rsid w:val="00D03C91"/>
    <w:rsid w:val="00D04C69"/>
    <w:rsid w:val="00D05DDB"/>
    <w:rsid w:val="00D05FB7"/>
    <w:rsid w:val="00D0667F"/>
    <w:rsid w:val="00D0759E"/>
    <w:rsid w:val="00D075DC"/>
    <w:rsid w:val="00D07990"/>
    <w:rsid w:val="00D07DA8"/>
    <w:rsid w:val="00D100A3"/>
    <w:rsid w:val="00D122AB"/>
    <w:rsid w:val="00D130B6"/>
    <w:rsid w:val="00D135EE"/>
    <w:rsid w:val="00D13711"/>
    <w:rsid w:val="00D14309"/>
    <w:rsid w:val="00D15D2C"/>
    <w:rsid w:val="00D163CC"/>
    <w:rsid w:val="00D169AF"/>
    <w:rsid w:val="00D17D1D"/>
    <w:rsid w:val="00D200CB"/>
    <w:rsid w:val="00D213E1"/>
    <w:rsid w:val="00D21F56"/>
    <w:rsid w:val="00D23A27"/>
    <w:rsid w:val="00D25376"/>
    <w:rsid w:val="00D260AA"/>
    <w:rsid w:val="00D264F4"/>
    <w:rsid w:val="00D27D8D"/>
    <w:rsid w:val="00D3050E"/>
    <w:rsid w:val="00D306B7"/>
    <w:rsid w:val="00D3134F"/>
    <w:rsid w:val="00D32843"/>
    <w:rsid w:val="00D35690"/>
    <w:rsid w:val="00D35DF6"/>
    <w:rsid w:val="00D36E7A"/>
    <w:rsid w:val="00D3750E"/>
    <w:rsid w:val="00D41EB8"/>
    <w:rsid w:val="00D42B4C"/>
    <w:rsid w:val="00D437D7"/>
    <w:rsid w:val="00D43B3E"/>
    <w:rsid w:val="00D477F5"/>
    <w:rsid w:val="00D50522"/>
    <w:rsid w:val="00D50DC8"/>
    <w:rsid w:val="00D51535"/>
    <w:rsid w:val="00D51D4A"/>
    <w:rsid w:val="00D51EE9"/>
    <w:rsid w:val="00D52294"/>
    <w:rsid w:val="00D52D0E"/>
    <w:rsid w:val="00D539B9"/>
    <w:rsid w:val="00D53BFA"/>
    <w:rsid w:val="00D544CB"/>
    <w:rsid w:val="00D54C86"/>
    <w:rsid w:val="00D54E5E"/>
    <w:rsid w:val="00D56289"/>
    <w:rsid w:val="00D5663A"/>
    <w:rsid w:val="00D56789"/>
    <w:rsid w:val="00D57E11"/>
    <w:rsid w:val="00D607A2"/>
    <w:rsid w:val="00D609D0"/>
    <w:rsid w:val="00D614F0"/>
    <w:rsid w:val="00D6195C"/>
    <w:rsid w:val="00D61A51"/>
    <w:rsid w:val="00D62037"/>
    <w:rsid w:val="00D639E9"/>
    <w:rsid w:val="00D640FF"/>
    <w:rsid w:val="00D64954"/>
    <w:rsid w:val="00D64B60"/>
    <w:rsid w:val="00D66E0B"/>
    <w:rsid w:val="00D70065"/>
    <w:rsid w:val="00D70899"/>
    <w:rsid w:val="00D7114A"/>
    <w:rsid w:val="00D723A5"/>
    <w:rsid w:val="00D7294F"/>
    <w:rsid w:val="00D7326E"/>
    <w:rsid w:val="00D74EDF"/>
    <w:rsid w:val="00D752A8"/>
    <w:rsid w:val="00D752CA"/>
    <w:rsid w:val="00D766CF"/>
    <w:rsid w:val="00D76E03"/>
    <w:rsid w:val="00D775BF"/>
    <w:rsid w:val="00D80B57"/>
    <w:rsid w:val="00D81817"/>
    <w:rsid w:val="00D83FD0"/>
    <w:rsid w:val="00D84270"/>
    <w:rsid w:val="00D8433F"/>
    <w:rsid w:val="00D845C9"/>
    <w:rsid w:val="00D84DEC"/>
    <w:rsid w:val="00D86472"/>
    <w:rsid w:val="00D87C32"/>
    <w:rsid w:val="00D916A7"/>
    <w:rsid w:val="00D91D77"/>
    <w:rsid w:val="00D91EAC"/>
    <w:rsid w:val="00D924FA"/>
    <w:rsid w:val="00D939C4"/>
    <w:rsid w:val="00D940D3"/>
    <w:rsid w:val="00D94573"/>
    <w:rsid w:val="00D9461B"/>
    <w:rsid w:val="00D9510A"/>
    <w:rsid w:val="00D952AE"/>
    <w:rsid w:val="00D954B3"/>
    <w:rsid w:val="00D960D2"/>
    <w:rsid w:val="00D96811"/>
    <w:rsid w:val="00D9681F"/>
    <w:rsid w:val="00D96909"/>
    <w:rsid w:val="00D97342"/>
    <w:rsid w:val="00DA0553"/>
    <w:rsid w:val="00DA1151"/>
    <w:rsid w:val="00DA143D"/>
    <w:rsid w:val="00DA27F5"/>
    <w:rsid w:val="00DA426E"/>
    <w:rsid w:val="00DA4B88"/>
    <w:rsid w:val="00DA59A7"/>
    <w:rsid w:val="00DA6324"/>
    <w:rsid w:val="00DA63E2"/>
    <w:rsid w:val="00DA6DF9"/>
    <w:rsid w:val="00DA6F6C"/>
    <w:rsid w:val="00DA7690"/>
    <w:rsid w:val="00DB0C5B"/>
    <w:rsid w:val="00DB0CDF"/>
    <w:rsid w:val="00DB2218"/>
    <w:rsid w:val="00DB2E7D"/>
    <w:rsid w:val="00DB3AD5"/>
    <w:rsid w:val="00DB5613"/>
    <w:rsid w:val="00DB61EA"/>
    <w:rsid w:val="00DB6C15"/>
    <w:rsid w:val="00DB6F18"/>
    <w:rsid w:val="00DC015D"/>
    <w:rsid w:val="00DC2434"/>
    <w:rsid w:val="00DC3F72"/>
    <w:rsid w:val="00DC486B"/>
    <w:rsid w:val="00DC4F6E"/>
    <w:rsid w:val="00DC5539"/>
    <w:rsid w:val="00DD1639"/>
    <w:rsid w:val="00DD19FF"/>
    <w:rsid w:val="00DD1BDD"/>
    <w:rsid w:val="00DD1C59"/>
    <w:rsid w:val="00DD280D"/>
    <w:rsid w:val="00DD44B4"/>
    <w:rsid w:val="00DD5CF8"/>
    <w:rsid w:val="00DD5E68"/>
    <w:rsid w:val="00DD6845"/>
    <w:rsid w:val="00DD6DD4"/>
    <w:rsid w:val="00DD7B86"/>
    <w:rsid w:val="00DE1432"/>
    <w:rsid w:val="00DE2485"/>
    <w:rsid w:val="00DE278F"/>
    <w:rsid w:val="00DE2831"/>
    <w:rsid w:val="00DE29A6"/>
    <w:rsid w:val="00DE3F82"/>
    <w:rsid w:val="00DE545A"/>
    <w:rsid w:val="00DE61F6"/>
    <w:rsid w:val="00DE68C4"/>
    <w:rsid w:val="00DE6A70"/>
    <w:rsid w:val="00DF09C5"/>
    <w:rsid w:val="00DF105A"/>
    <w:rsid w:val="00DF1942"/>
    <w:rsid w:val="00DF1C10"/>
    <w:rsid w:val="00DF4F38"/>
    <w:rsid w:val="00DF7A06"/>
    <w:rsid w:val="00E000D9"/>
    <w:rsid w:val="00E006DF"/>
    <w:rsid w:val="00E03A3E"/>
    <w:rsid w:val="00E03D99"/>
    <w:rsid w:val="00E0533F"/>
    <w:rsid w:val="00E073DE"/>
    <w:rsid w:val="00E10B8F"/>
    <w:rsid w:val="00E127EA"/>
    <w:rsid w:val="00E128F0"/>
    <w:rsid w:val="00E12921"/>
    <w:rsid w:val="00E12EE3"/>
    <w:rsid w:val="00E15513"/>
    <w:rsid w:val="00E15D1C"/>
    <w:rsid w:val="00E16C43"/>
    <w:rsid w:val="00E1731F"/>
    <w:rsid w:val="00E17821"/>
    <w:rsid w:val="00E17EE1"/>
    <w:rsid w:val="00E21360"/>
    <w:rsid w:val="00E21B0E"/>
    <w:rsid w:val="00E22363"/>
    <w:rsid w:val="00E2346B"/>
    <w:rsid w:val="00E244B2"/>
    <w:rsid w:val="00E24DAA"/>
    <w:rsid w:val="00E2628D"/>
    <w:rsid w:val="00E2704B"/>
    <w:rsid w:val="00E27149"/>
    <w:rsid w:val="00E2735B"/>
    <w:rsid w:val="00E2762A"/>
    <w:rsid w:val="00E303E1"/>
    <w:rsid w:val="00E31412"/>
    <w:rsid w:val="00E33159"/>
    <w:rsid w:val="00E33AFF"/>
    <w:rsid w:val="00E34E19"/>
    <w:rsid w:val="00E353CD"/>
    <w:rsid w:val="00E35AFA"/>
    <w:rsid w:val="00E360DE"/>
    <w:rsid w:val="00E36192"/>
    <w:rsid w:val="00E36A09"/>
    <w:rsid w:val="00E37400"/>
    <w:rsid w:val="00E37879"/>
    <w:rsid w:val="00E40334"/>
    <w:rsid w:val="00E404C6"/>
    <w:rsid w:val="00E40E98"/>
    <w:rsid w:val="00E43650"/>
    <w:rsid w:val="00E43AAA"/>
    <w:rsid w:val="00E43CDA"/>
    <w:rsid w:val="00E441A1"/>
    <w:rsid w:val="00E441B1"/>
    <w:rsid w:val="00E461F5"/>
    <w:rsid w:val="00E5021C"/>
    <w:rsid w:val="00E50F98"/>
    <w:rsid w:val="00E514FA"/>
    <w:rsid w:val="00E523D4"/>
    <w:rsid w:val="00E53195"/>
    <w:rsid w:val="00E55C5F"/>
    <w:rsid w:val="00E55D39"/>
    <w:rsid w:val="00E5661F"/>
    <w:rsid w:val="00E56BB1"/>
    <w:rsid w:val="00E62FCD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4674"/>
    <w:rsid w:val="00E75F0A"/>
    <w:rsid w:val="00E76804"/>
    <w:rsid w:val="00E76F9D"/>
    <w:rsid w:val="00E779F7"/>
    <w:rsid w:val="00E80AA7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5F39"/>
    <w:rsid w:val="00E8617F"/>
    <w:rsid w:val="00E8647E"/>
    <w:rsid w:val="00E871E1"/>
    <w:rsid w:val="00E879F4"/>
    <w:rsid w:val="00E90CB3"/>
    <w:rsid w:val="00E92D34"/>
    <w:rsid w:val="00E937E5"/>
    <w:rsid w:val="00E95943"/>
    <w:rsid w:val="00E959FB"/>
    <w:rsid w:val="00E95E13"/>
    <w:rsid w:val="00E97C49"/>
    <w:rsid w:val="00EA0063"/>
    <w:rsid w:val="00EA11F0"/>
    <w:rsid w:val="00EA1F0A"/>
    <w:rsid w:val="00EA2C01"/>
    <w:rsid w:val="00EA6009"/>
    <w:rsid w:val="00EA6C5C"/>
    <w:rsid w:val="00EA6E5B"/>
    <w:rsid w:val="00EA7ACF"/>
    <w:rsid w:val="00EB518E"/>
    <w:rsid w:val="00EB6C07"/>
    <w:rsid w:val="00EB6D03"/>
    <w:rsid w:val="00EB6FCE"/>
    <w:rsid w:val="00EB722A"/>
    <w:rsid w:val="00EC166C"/>
    <w:rsid w:val="00EC1843"/>
    <w:rsid w:val="00EC29F3"/>
    <w:rsid w:val="00EC573C"/>
    <w:rsid w:val="00EC5FA4"/>
    <w:rsid w:val="00EC7F7D"/>
    <w:rsid w:val="00ED11FC"/>
    <w:rsid w:val="00ED16B3"/>
    <w:rsid w:val="00ED2639"/>
    <w:rsid w:val="00ED3415"/>
    <w:rsid w:val="00ED3CE8"/>
    <w:rsid w:val="00ED44F8"/>
    <w:rsid w:val="00ED4679"/>
    <w:rsid w:val="00EE0130"/>
    <w:rsid w:val="00EE1028"/>
    <w:rsid w:val="00EE11FB"/>
    <w:rsid w:val="00EE1F48"/>
    <w:rsid w:val="00EE2174"/>
    <w:rsid w:val="00EE49CD"/>
    <w:rsid w:val="00EE5D13"/>
    <w:rsid w:val="00EE60E9"/>
    <w:rsid w:val="00EE7233"/>
    <w:rsid w:val="00EE7512"/>
    <w:rsid w:val="00EE7C9E"/>
    <w:rsid w:val="00EF171F"/>
    <w:rsid w:val="00EF18BE"/>
    <w:rsid w:val="00EF29E8"/>
    <w:rsid w:val="00EF2B54"/>
    <w:rsid w:val="00EF35F2"/>
    <w:rsid w:val="00EF3B70"/>
    <w:rsid w:val="00EF411C"/>
    <w:rsid w:val="00EF5B8A"/>
    <w:rsid w:val="00EF6254"/>
    <w:rsid w:val="00EF6397"/>
    <w:rsid w:val="00EF72EA"/>
    <w:rsid w:val="00EF7ED8"/>
    <w:rsid w:val="00F01C93"/>
    <w:rsid w:val="00F0201D"/>
    <w:rsid w:val="00F0334E"/>
    <w:rsid w:val="00F03A10"/>
    <w:rsid w:val="00F03C76"/>
    <w:rsid w:val="00F05753"/>
    <w:rsid w:val="00F067CC"/>
    <w:rsid w:val="00F06A8E"/>
    <w:rsid w:val="00F07039"/>
    <w:rsid w:val="00F10177"/>
    <w:rsid w:val="00F10B83"/>
    <w:rsid w:val="00F11306"/>
    <w:rsid w:val="00F11A8D"/>
    <w:rsid w:val="00F123F4"/>
    <w:rsid w:val="00F1277C"/>
    <w:rsid w:val="00F13E41"/>
    <w:rsid w:val="00F14CA7"/>
    <w:rsid w:val="00F16F22"/>
    <w:rsid w:val="00F17C6A"/>
    <w:rsid w:val="00F20A93"/>
    <w:rsid w:val="00F20E1D"/>
    <w:rsid w:val="00F2286A"/>
    <w:rsid w:val="00F251D9"/>
    <w:rsid w:val="00F27BEF"/>
    <w:rsid w:val="00F27FE6"/>
    <w:rsid w:val="00F3141B"/>
    <w:rsid w:val="00F31B91"/>
    <w:rsid w:val="00F31C11"/>
    <w:rsid w:val="00F31C68"/>
    <w:rsid w:val="00F32204"/>
    <w:rsid w:val="00F32BD4"/>
    <w:rsid w:val="00F341A5"/>
    <w:rsid w:val="00F34606"/>
    <w:rsid w:val="00F34FA5"/>
    <w:rsid w:val="00F353E9"/>
    <w:rsid w:val="00F36163"/>
    <w:rsid w:val="00F375C7"/>
    <w:rsid w:val="00F3764B"/>
    <w:rsid w:val="00F40117"/>
    <w:rsid w:val="00F4317E"/>
    <w:rsid w:val="00F433B6"/>
    <w:rsid w:val="00F44EEE"/>
    <w:rsid w:val="00F50CA6"/>
    <w:rsid w:val="00F51BF8"/>
    <w:rsid w:val="00F52800"/>
    <w:rsid w:val="00F536F7"/>
    <w:rsid w:val="00F53D3A"/>
    <w:rsid w:val="00F541BF"/>
    <w:rsid w:val="00F5426F"/>
    <w:rsid w:val="00F543BC"/>
    <w:rsid w:val="00F54E7D"/>
    <w:rsid w:val="00F55435"/>
    <w:rsid w:val="00F56656"/>
    <w:rsid w:val="00F56B64"/>
    <w:rsid w:val="00F602B1"/>
    <w:rsid w:val="00F60826"/>
    <w:rsid w:val="00F620F4"/>
    <w:rsid w:val="00F62645"/>
    <w:rsid w:val="00F630C0"/>
    <w:rsid w:val="00F646B5"/>
    <w:rsid w:val="00F64909"/>
    <w:rsid w:val="00F64B48"/>
    <w:rsid w:val="00F64D86"/>
    <w:rsid w:val="00F6500A"/>
    <w:rsid w:val="00F66806"/>
    <w:rsid w:val="00F6770B"/>
    <w:rsid w:val="00F720F8"/>
    <w:rsid w:val="00F722E7"/>
    <w:rsid w:val="00F7311A"/>
    <w:rsid w:val="00F747F4"/>
    <w:rsid w:val="00F74839"/>
    <w:rsid w:val="00F74D47"/>
    <w:rsid w:val="00F7589D"/>
    <w:rsid w:val="00F7599E"/>
    <w:rsid w:val="00F809B9"/>
    <w:rsid w:val="00F80B75"/>
    <w:rsid w:val="00F82B99"/>
    <w:rsid w:val="00F82BF3"/>
    <w:rsid w:val="00F83EC1"/>
    <w:rsid w:val="00F84FD2"/>
    <w:rsid w:val="00F851CB"/>
    <w:rsid w:val="00F863BE"/>
    <w:rsid w:val="00F864F5"/>
    <w:rsid w:val="00F872BC"/>
    <w:rsid w:val="00F8755B"/>
    <w:rsid w:val="00F878E6"/>
    <w:rsid w:val="00F91F46"/>
    <w:rsid w:val="00F925E6"/>
    <w:rsid w:val="00F92D67"/>
    <w:rsid w:val="00F9444E"/>
    <w:rsid w:val="00F946FA"/>
    <w:rsid w:val="00F94B9E"/>
    <w:rsid w:val="00F95836"/>
    <w:rsid w:val="00F969C1"/>
    <w:rsid w:val="00F9785D"/>
    <w:rsid w:val="00F979C0"/>
    <w:rsid w:val="00FA1512"/>
    <w:rsid w:val="00FA39AE"/>
    <w:rsid w:val="00FA4FEB"/>
    <w:rsid w:val="00FA4FEC"/>
    <w:rsid w:val="00FA7519"/>
    <w:rsid w:val="00FA7E64"/>
    <w:rsid w:val="00FB0E6E"/>
    <w:rsid w:val="00FB1548"/>
    <w:rsid w:val="00FB322D"/>
    <w:rsid w:val="00FB3B2E"/>
    <w:rsid w:val="00FB4A7B"/>
    <w:rsid w:val="00FC183E"/>
    <w:rsid w:val="00FC2E4E"/>
    <w:rsid w:val="00FC3EF2"/>
    <w:rsid w:val="00FC4637"/>
    <w:rsid w:val="00FC4917"/>
    <w:rsid w:val="00FC5B45"/>
    <w:rsid w:val="00FC7700"/>
    <w:rsid w:val="00FD070D"/>
    <w:rsid w:val="00FD2900"/>
    <w:rsid w:val="00FD3E10"/>
    <w:rsid w:val="00FD43AF"/>
    <w:rsid w:val="00FD66F5"/>
    <w:rsid w:val="00FD6E6E"/>
    <w:rsid w:val="00FD7714"/>
    <w:rsid w:val="00FE1806"/>
    <w:rsid w:val="00FE2491"/>
    <w:rsid w:val="00FE2698"/>
    <w:rsid w:val="00FE350C"/>
    <w:rsid w:val="00FE3CF0"/>
    <w:rsid w:val="00FE41DF"/>
    <w:rsid w:val="00FE754A"/>
    <w:rsid w:val="00FE7CAC"/>
    <w:rsid w:val="00FF016C"/>
    <w:rsid w:val="00FF04BD"/>
    <w:rsid w:val="00FF056B"/>
    <w:rsid w:val="00FF08F8"/>
    <w:rsid w:val="00FF17F7"/>
    <w:rsid w:val="00FF1898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2BE4BD-94D8-4F8E-980F-61C7B50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uiPriority w:val="99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2E6C0B"/>
    <w:pPr>
      <w:spacing w:after="120"/>
    </w:pPr>
  </w:style>
  <w:style w:type="character" w:customStyle="1" w:styleId="ae">
    <w:name w:val="Основной текст Знак"/>
    <w:link w:val="ad"/>
    <w:uiPriority w:val="99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A17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1726"/>
  </w:style>
  <w:style w:type="paragraph" w:customStyle="1" w:styleId="s1">
    <w:name w:val="s_1"/>
    <w:basedOn w:val="a"/>
    <w:rsid w:val="002030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B6CCF"/>
  </w:style>
  <w:style w:type="table" w:customStyle="1" w:styleId="11">
    <w:name w:val="Сетка таблицы1"/>
    <w:basedOn w:val="a1"/>
    <w:next w:val="a5"/>
    <w:uiPriority w:val="59"/>
    <w:rsid w:val="001D45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03C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0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225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19D0-1EAB-48A6-96DF-968CF2BB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12140</TotalTime>
  <Pages>12</Pages>
  <Words>5509</Words>
  <Characters>31406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июня 2008г</vt:lpstr>
    </vt:vector>
  </TitlesOfParts>
  <Company/>
  <LinksUpToDate>false</LinksUpToDate>
  <CharactersWithSpaces>36842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Admin</cp:lastModifiedBy>
  <cp:revision>308</cp:revision>
  <cp:lastPrinted>2017-02-10T08:56:00Z</cp:lastPrinted>
  <dcterms:created xsi:type="dcterms:W3CDTF">2014-12-18T08:12:00Z</dcterms:created>
  <dcterms:modified xsi:type="dcterms:W3CDTF">2018-02-06T04:05:00Z</dcterms:modified>
</cp:coreProperties>
</file>