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D">
        <w:rPr>
          <w:rFonts w:ascii="Times New Roman" w:hAnsi="Times New Roman" w:cs="Times New Roman"/>
          <w:b/>
          <w:sz w:val="28"/>
          <w:szCs w:val="28"/>
        </w:rPr>
        <w:t>4</w:t>
      </w:r>
    </w:p>
    <w:p w:rsidR="00FA4E7D" w:rsidRDefault="008F3A44" w:rsidP="00FA4E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9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9EF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8529EF" w:rsidRPr="008529EF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FA4E7D" w:rsidRPr="00FA4E7D">
        <w:rPr>
          <w:rFonts w:ascii="Times New Roman" w:hAnsi="Times New Roman" w:cs="Times New Roman"/>
          <w:sz w:val="24"/>
          <w:szCs w:val="24"/>
        </w:rPr>
        <w:t>законности начисления и выплаты заработной платы с начислениями на нее работникам за 2019</w:t>
      </w:r>
      <w:r w:rsidR="00FA4E7D">
        <w:rPr>
          <w:rFonts w:ascii="Times New Roman" w:hAnsi="Times New Roman" w:cs="Times New Roman"/>
          <w:sz w:val="24"/>
          <w:szCs w:val="24"/>
        </w:rPr>
        <w:t xml:space="preserve"> год и истекший период </w:t>
      </w:r>
      <w:r w:rsidR="00FA4E7D" w:rsidRPr="00FA4E7D">
        <w:rPr>
          <w:rFonts w:ascii="Times New Roman" w:hAnsi="Times New Roman" w:cs="Times New Roman"/>
          <w:sz w:val="24"/>
          <w:szCs w:val="24"/>
        </w:rPr>
        <w:t>2020 года в МУ ДО «Дом детского творчества - Город мастеров».</w:t>
      </w:r>
    </w:p>
    <w:p w:rsidR="00FA4E7D" w:rsidRDefault="00FA4E7D" w:rsidP="008529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AA4791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29E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529EF">
        <w:rPr>
          <w:rFonts w:ascii="Times New Roman" w:hAnsi="Times New Roman" w:cs="Times New Roman"/>
          <w:sz w:val="24"/>
          <w:szCs w:val="24"/>
        </w:rPr>
        <w:t xml:space="preserve">. </w:t>
      </w:r>
      <w:r w:rsidRPr="00200131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2001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200131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200131">
        <w:rPr>
          <w:rFonts w:ascii="Times New Roman" w:hAnsi="Times New Roman" w:cs="Times New Roman"/>
          <w:sz w:val="24"/>
          <w:szCs w:val="24"/>
        </w:rPr>
        <w:t xml:space="preserve">     </w:t>
      </w:r>
      <w:r w:rsidR="009853C7" w:rsidRPr="00200131">
        <w:rPr>
          <w:rFonts w:ascii="Times New Roman" w:hAnsi="Times New Roman" w:cs="Times New Roman"/>
          <w:sz w:val="24"/>
          <w:szCs w:val="24"/>
        </w:rPr>
        <w:t>2</w:t>
      </w:r>
      <w:r w:rsidR="00200131" w:rsidRPr="00200131">
        <w:rPr>
          <w:rFonts w:ascii="Times New Roman" w:hAnsi="Times New Roman" w:cs="Times New Roman"/>
          <w:sz w:val="24"/>
          <w:szCs w:val="24"/>
        </w:rPr>
        <w:t>7 августа</w:t>
      </w:r>
      <w:r w:rsidR="002001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29EF">
        <w:rPr>
          <w:rFonts w:ascii="Times New Roman" w:hAnsi="Times New Roman" w:cs="Times New Roman"/>
          <w:sz w:val="24"/>
          <w:szCs w:val="24"/>
        </w:rPr>
        <w:t>20</w:t>
      </w:r>
      <w:r w:rsidR="008529EF" w:rsidRPr="008529EF">
        <w:rPr>
          <w:rFonts w:ascii="Times New Roman" w:hAnsi="Times New Roman" w:cs="Times New Roman"/>
          <w:sz w:val="24"/>
          <w:szCs w:val="24"/>
        </w:rPr>
        <w:t>20</w:t>
      </w:r>
      <w:r w:rsidRPr="008529EF">
        <w:rPr>
          <w:rFonts w:ascii="Times New Roman" w:hAnsi="Times New Roman" w:cs="Times New Roman"/>
          <w:sz w:val="24"/>
          <w:szCs w:val="24"/>
        </w:rPr>
        <w:t>г</w:t>
      </w:r>
      <w:r w:rsidRPr="00AA47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2B2" w:rsidRPr="00AA4791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9212B2" w:rsidRPr="004873BA" w:rsidRDefault="009212B2" w:rsidP="00784A64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«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4E7D" w:rsidRPr="00FA4E7D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4E7D" w:rsidRPr="00FA4E7D">
        <w:rPr>
          <w:rFonts w:ascii="Times New Roman" w:eastAsia="Times New Roman" w:hAnsi="Times New Roman" w:cs="Times New Roman"/>
          <w:sz w:val="24"/>
          <w:szCs w:val="24"/>
        </w:rPr>
        <w:t xml:space="preserve"> законности начисления и выплаты заработной платы с начислениями на нее работникам за 2019 год и истекший период 2020 года в МУ ДО «Дом детско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го творчества - Город мастеров»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>, на основании акта</w:t>
      </w:r>
      <w:r w:rsidR="00C50BBB" w:rsidRPr="00487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аудитором</w:t>
      </w:r>
      <w:r w:rsidR="00925D29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 xml:space="preserve">КСП 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</w:p>
    <w:p w:rsidR="000A22BD" w:rsidRPr="004873BA" w:rsidRDefault="009212B2" w:rsidP="0048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4873BA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4873BA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487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4873BA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 w:rsidRPr="004873B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A4E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664B" w:rsidRPr="004873BA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8664B" w:rsidRPr="004873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487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EF13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4B" w:rsidRPr="004873BA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EF1353">
        <w:rPr>
          <w:rFonts w:ascii="Times New Roman" w:eastAsia="Times New Roman" w:hAnsi="Times New Roman" w:cs="Times New Roman"/>
          <w:sz w:val="24"/>
          <w:szCs w:val="24"/>
        </w:rPr>
        <w:t xml:space="preserve">от 29.05.2020г. № 35 и от </w:t>
      </w:r>
      <w:r w:rsidR="00FA4E7D" w:rsidRPr="00FA4E7D">
        <w:rPr>
          <w:rFonts w:ascii="Times New Roman" w:eastAsia="Times New Roman" w:hAnsi="Times New Roman" w:cs="Times New Roman"/>
          <w:sz w:val="24"/>
          <w:szCs w:val="24"/>
        </w:rPr>
        <w:t>29.06.2020г. № 40</w:t>
      </w:r>
      <w:r w:rsidR="00925D29" w:rsidRPr="00487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807" w:rsidRPr="00EF1353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3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EF1353" w:rsidRPr="00EF1353">
        <w:rPr>
          <w:rFonts w:ascii="Times New Roman" w:eastAsia="Times New Roman" w:hAnsi="Times New Roman" w:cs="Times New Roman"/>
          <w:sz w:val="24"/>
          <w:szCs w:val="24"/>
        </w:rPr>
        <w:t>средства, направленные на выплату заработной платы с начислениями на нее работникам МУ ДО «Дом детского творчества – Город мастеров» за 2019 год и истекший период 2020 года.</w:t>
      </w:r>
    </w:p>
    <w:p w:rsidR="009212B2" w:rsidRPr="004873BA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E7D" w:rsidRPr="00FA4E7D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дополнительного образования «Дом детского творчества – Город мастеров»</w:t>
      </w:r>
      <w:r w:rsidR="00993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(в дальнейшем именуемое Учреждение, Дом детского творчества, МУ ДО ДДТ)</w:t>
      </w:r>
      <w:r w:rsidR="0099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E7D" w:rsidRPr="00FA4E7D" w:rsidRDefault="009212B2" w:rsidP="00FA4E7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FA4E7D" w:rsidRPr="00FA4E7D">
        <w:rPr>
          <w:rFonts w:ascii="Times New Roman" w:eastAsia="Times New Roman" w:hAnsi="Times New Roman" w:cs="Times New Roman"/>
          <w:sz w:val="24"/>
          <w:szCs w:val="24"/>
        </w:rPr>
        <w:t>с 29.05.2020г. по 09.07.2020г.</w:t>
      </w:r>
    </w:p>
    <w:p w:rsidR="00993E91" w:rsidRDefault="009212B2" w:rsidP="00FA4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E91">
        <w:rPr>
          <w:rFonts w:ascii="Times New Roman" w:eastAsia="Times New Roman" w:hAnsi="Times New Roman" w:cs="Times New Roman"/>
          <w:sz w:val="24"/>
          <w:szCs w:val="24"/>
        </w:rPr>
        <w:t xml:space="preserve">проверка обоснованности, правомерности, целевого использования средств местного бюджета в части оплаты труда работников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МУ ДО «Дом детского творчества – Город мастеров».</w:t>
      </w:r>
    </w:p>
    <w:p w:rsidR="00372953" w:rsidRPr="00993E91" w:rsidRDefault="009212B2" w:rsidP="00FA4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372953" w:rsidRPr="00993E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529EF" w:rsidRPr="00993E9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372953" w:rsidRPr="00993E9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 xml:space="preserve"> и январь – май 2020 года</w:t>
      </w:r>
      <w:r w:rsidR="00372953" w:rsidRPr="0099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87A" w:rsidRPr="00993E91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E91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="00993E91" w:rsidRPr="00993E91">
        <w:rPr>
          <w:rFonts w:ascii="Times New Roman" w:hAnsi="Times New Roman" w:cs="Times New Roman"/>
          <w:sz w:val="24"/>
          <w:szCs w:val="24"/>
        </w:rPr>
        <w:t xml:space="preserve"> – </w:t>
      </w:r>
      <w:r w:rsidR="00993E91" w:rsidRPr="00993E91">
        <w:rPr>
          <w:rFonts w:ascii="Times New Roman" w:eastAsia="Times New Roman" w:hAnsi="Times New Roman" w:cs="Times New Roman"/>
          <w:b/>
          <w:sz w:val="24"/>
          <w:szCs w:val="24"/>
        </w:rPr>
        <w:t>19331,3</w:t>
      </w:r>
      <w:r w:rsidR="0036583B" w:rsidRPr="00993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E91">
        <w:rPr>
          <w:rFonts w:ascii="Times New Roman" w:hAnsi="Times New Roman" w:cs="Times New Roman"/>
          <w:sz w:val="24"/>
          <w:szCs w:val="24"/>
        </w:rPr>
        <w:t>тыс. руб.</w:t>
      </w:r>
    </w:p>
    <w:p w:rsidR="00993E91" w:rsidRDefault="0036583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91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 xml:space="preserve">директора Учреждения </w:t>
      </w:r>
      <w:proofErr w:type="spellStart"/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Низова</w:t>
      </w:r>
      <w:proofErr w:type="spellEnd"/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 xml:space="preserve"> Семена Анатольевича.</w:t>
      </w:r>
    </w:p>
    <w:p w:rsidR="00580BBD" w:rsidRPr="00993E91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91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93E9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93E9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3E91">
        <w:rPr>
          <w:rFonts w:ascii="Times New Roman" w:eastAsia="Times New Roman" w:hAnsi="Times New Roman" w:cs="Times New Roman"/>
          <w:sz w:val="24"/>
          <w:szCs w:val="24"/>
        </w:rPr>
        <w:t>.2020 года вручен</w:t>
      </w:r>
      <w:r w:rsidRPr="00FA4E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>директору МУ ДО «Дом детского творчества – Город мастеров»</w:t>
      </w:r>
      <w:r w:rsidR="00993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E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93E9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для представления информации о результатах рассмотрения акта от </w:t>
      </w:r>
      <w:r w:rsidR="00993E91" w:rsidRPr="00993E91">
        <w:rPr>
          <w:rFonts w:ascii="Times New Roman" w:eastAsia="Times New Roman" w:hAnsi="Times New Roman" w:cs="Times New Roman"/>
          <w:sz w:val="24"/>
          <w:szCs w:val="24"/>
        </w:rPr>
        <w:t xml:space="preserve">МУ ДО «Дом детского творчества – Город мастеров» </w:t>
      </w:r>
      <w:r w:rsidR="00580BBD" w:rsidRPr="00993E91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FA4E7D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993E91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91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9818E3" w:rsidRPr="00571869" w:rsidRDefault="009818E3" w:rsidP="00981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869">
        <w:rPr>
          <w:rFonts w:ascii="Times New Roman" w:hAnsi="Times New Roman"/>
          <w:b/>
          <w:sz w:val="24"/>
          <w:szCs w:val="24"/>
        </w:rPr>
        <w:t>1. Краткая характеристика объекта проверки.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5F1">
        <w:rPr>
          <w:rFonts w:ascii="Times New Roman" w:hAnsi="Times New Roman"/>
          <w:sz w:val="24"/>
          <w:szCs w:val="24"/>
        </w:rPr>
        <w:t>Муниципальное учрежден</w:t>
      </w:r>
      <w:r>
        <w:rPr>
          <w:rFonts w:ascii="Times New Roman" w:hAnsi="Times New Roman"/>
          <w:sz w:val="24"/>
          <w:szCs w:val="24"/>
        </w:rPr>
        <w:t xml:space="preserve">ие дополнительного образования </w:t>
      </w:r>
      <w:r w:rsidRPr="006A65F1">
        <w:rPr>
          <w:rFonts w:ascii="Times New Roman" w:hAnsi="Times New Roman"/>
          <w:sz w:val="24"/>
          <w:szCs w:val="24"/>
        </w:rPr>
        <w:t>«Дом детского творчества</w:t>
      </w:r>
      <w:r>
        <w:rPr>
          <w:rFonts w:ascii="Times New Roman" w:hAnsi="Times New Roman"/>
          <w:sz w:val="24"/>
          <w:szCs w:val="24"/>
        </w:rPr>
        <w:t xml:space="preserve"> – Город мастеров</w:t>
      </w:r>
      <w:r w:rsidRPr="006A65F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– внешкольное учреждение дополнительного образования, действующее в единой системе непрерывного образования и предоставляющее детям, подросткам возможности для всестороннего развития и самоопределения, профессиональной   ориентации</w:t>
      </w:r>
      <w:r w:rsidRPr="006A6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детского творчества является муниципальным казенным учреждением, учредитель и собственник которого - 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 Функции собственника исполняет Управление образования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0B63">
        <w:rPr>
          <w:rFonts w:ascii="Times New Roman" w:hAnsi="Times New Roman"/>
          <w:sz w:val="24"/>
          <w:szCs w:val="24"/>
        </w:rPr>
        <w:lastRenderedPageBreak/>
        <w:t xml:space="preserve">МУ ДО ДДТ является получателем бюджетных средств и подведомственным учреждением в ведении Управления Образования, имеет печать, осуществляет операции с бюджетными средствами через лицевые счета, открытые ему в финансовом органе муниципального образования </w:t>
      </w:r>
      <w:proofErr w:type="spellStart"/>
      <w:r w:rsidRPr="000E0B63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E0B63">
        <w:rPr>
          <w:rFonts w:ascii="Times New Roman" w:hAnsi="Times New Roman"/>
          <w:sz w:val="24"/>
          <w:szCs w:val="24"/>
        </w:rPr>
        <w:t xml:space="preserve"> район.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Уставом и фактически Учреждение находится по адресу: </w:t>
      </w:r>
      <w:proofErr w:type="spellStart"/>
      <w:r w:rsidRPr="00E40311">
        <w:rPr>
          <w:rFonts w:ascii="Times New Roman" w:hAnsi="Times New Roman"/>
          <w:sz w:val="24"/>
          <w:szCs w:val="24"/>
        </w:rPr>
        <w:t>р.п</w:t>
      </w:r>
      <w:proofErr w:type="spellEnd"/>
      <w:r w:rsidRPr="00E40311">
        <w:rPr>
          <w:rFonts w:ascii="Times New Roman" w:hAnsi="Times New Roman"/>
          <w:sz w:val="24"/>
          <w:szCs w:val="24"/>
        </w:rPr>
        <w:t>.   Куйтун, улица 8-е Марта, 10</w:t>
      </w:r>
      <w:r>
        <w:rPr>
          <w:rFonts w:ascii="Times New Roman" w:hAnsi="Times New Roman"/>
          <w:sz w:val="24"/>
          <w:szCs w:val="24"/>
        </w:rPr>
        <w:t xml:space="preserve"> «б».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7876">
        <w:rPr>
          <w:rFonts w:ascii="Times New Roman" w:hAnsi="Times New Roman"/>
          <w:sz w:val="24"/>
          <w:szCs w:val="24"/>
        </w:rPr>
        <w:t>Согласно выписке из ЕГРЮЛ основным</w:t>
      </w:r>
      <w:r>
        <w:rPr>
          <w:rFonts w:ascii="Times New Roman" w:hAnsi="Times New Roman"/>
          <w:sz w:val="24"/>
          <w:szCs w:val="24"/>
        </w:rPr>
        <w:t xml:space="preserve"> видом деятельности Учреждения </w:t>
      </w:r>
      <w:r w:rsidRPr="00E17876">
        <w:rPr>
          <w:rFonts w:ascii="Times New Roman" w:hAnsi="Times New Roman"/>
          <w:sz w:val="24"/>
          <w:szCs w:val="24"/>
        </w:rPr>
        <w:t>является дополнительное образование детей и взрослых (85.41 по ОКВЭД).</w:t>
      </w:r>
      <w:r w:rsidRPr="008B6B45">
        <w:t xml:space="preserve"> </w:t>
      </w:r>
      <w:r w:rsidRPr="008B6B45">
        <w:rPr>
          <w:rFonts w:ascii="Times New Roman" w:hAnsi="Times New Roman"/>
          <w:sz w:val="24"/>
          <w:szCs w:val="24"/>
        </w:rPr>
        <w:t>Учреждение организует работу с детьми в течении всего календарного года.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AB3">
        <w:rPr>
          <w:rFonts w:ascii="Times New Roman" w:hAnsi="Times New Roman"/>
          <w:sz w:val="24"/>
          <w:szCs w:val="24"/>
        </w:rPr>
        <w:t>Имеющаяся</w:t>
      </w:r>
      <w:r>
        <w:t xml:space="preserve"> </w:t>
      </w:r>
      <w:r w:rsidRPr="00241AB3">
        <w:rPr>
          <w:rFonts w:ascii="Times New Roman" w:hAnsi="Times New Roman"/>
          <w:sz w:val="24"/>
          <w:szCs w:val="24"/>
        </w:rPr>
        <w:t>л</w:t>
      </w:r>
      <w:r w:rsidRPr="0022186F">
        <w:rPr>
          <w:rFonts w:ascii="Times New Roman" w:eastAsia="Times New Roman" w:hAnsi="Times New Roman"/>
          <w:sz w:val="24"/>
          <w:szCs w:val="24"/>
        </w:rPr>
        <w:t xml:space="preserve">ицензия (серия </w:t>
      </w:r>
      <w:r>
        <w:rPr>
          <w:rFonts w:ascii="Times New Roman" w:eastAsia="Times New Roman" w:hAnsi="Times New Roman"/>
          <w:sz w:val="24"/>
          <w:szCs w:val="24"/>
        </w:rPr>
        <w:t>38ЛО</w:t>
      </w:r>
      <w:r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Pr="00FB0D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186F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186F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004202</w:t>
      </w:r>
      <w:r w:rsidRPr="0022186F">
        <w:rPr>
          <w:rFonts w:ascii="Times New Roman" w:eastAsia="Times New Roman" w:hAnsi="Times New Roman"/>
          <w:sz w:val="24"/>
          <w:szCs w:val="24"/>
        </w:rPr>
        <w:t>) на право </w:t>
      </w:r>
      <w:r>
        <w:rPr>
          <w:rFonts w:ascii="Times New Roman" w:eastAsia="Times New Roman" w:hAnsi="Times New Roman"/>
          <w:sz w:val="24"/>
          <w:szCs w:val="24"/>
        </w:rPr>
        <w:t xml:space="preserve">оказывать </w:t>
      </w:r>
      <w:r w:rsidRPr="0022186F">
        <w:rPr>
          <w:rFonts w:ascii="Times New Roman" w:eastAsia="Times New Roman" w:hAnsi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/>
          <w:sz w:val="24"/>
          <w:szCs w:val="24"/>
        </w:rPr>
        <w:t>ые услуги</w:t>
      </w:r>
      <w:r w:rsidRPr="0022186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по реализации образовательных программ по дополнительному образованию детей   и взрослых выдана 24.11</w:t>
      </w:r>
      <w:r w:rsidRPr="0022186F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2186F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186F">
        <w:rPr>
          <w:rFonts w:ascii="Times New Roman" w:eastAsia="Times New Roman" w:hAnsi="Times New Roman"/>
          <w:sz w:val="24"/>
          <w:szCs w:val="24"/>
        </w:rPr>
        <w:t xml:space="preserve">года. 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22186F">
        <w:rPr>
          <w:rFonts w:ascii="Times New Roman" w:eastAsia="Times New Roman" w:hAnsi="Times New Roman"/>
          <w:sz w:val="24"/>
          <w:szCs w:val="24"/>
        </w:rPr>
        <w:t>ицензи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218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действуе</w:t>
      </w:r>
      <w:r w:rsidRPr="0022186F">
        <w:rPr>
          <w:rFonts w:ascii="Times New Roman" w:eastAsia="Times New Roman" w:hAnsi="Times New Roman"/>
          <w:sz w:val="24"/>
          <w:szCs w:val="24"/>
        </w:rPr>
        <w:t xml:space="preserve">т бессрочно.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Уставом и приложением № 1 к лицензии указаны 10 адресов осуществления образовательной деятельности МУ ДО ДДТ. Это, в основном, общеобразовательные учреждения района, а именно две школы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Куйтун, школы в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Уховский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Карымск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Кундуй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п.жд.ст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Тулюшка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Каразей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Каранцай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CDB">
        <w:rPr>
          <w:rFonts w:ascii="Times New Roman" w:hAnsi="Times New Roman"/>
          <w:sz w:val="24"/>
          <w:szCs w:val="24"/>
        </w:rPr>
        <w:t>Единоличным исполнительным органом казенного учреждения является его руководитель</w:t>
      </w:r>
      <w:r>
        <w:rPr>
          <w:rFonts w:ascii="Times New Roman" w:hAnsi="Times New Roman"/>
          <w:sz w:val="24"/>
          <w:szCs w:val="24"/>
        </w:rPr>
        <w:t xml:space="preserve"> - директор</w:t>
      </w:r>
      <w:r w:rsidRPr="00286CDB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должности </w:t>
      </w:r>
      <w:r>
        <w:rPr>
          <w:rFonts w:ascii="Times New Roman" w:hAnsi="Times New Roman"/>
          <w:sz w:val="24"/>
          <w:szCs w:val="24"/>
        </w:rPr>
        <w:t>Управлением Образования.</w:t>
      </w:r>
      <w:r w:rsidRPr="00130C26">
        <w:t xml:space="preserve"> </w:t>
      </w:r>
      <w:r w:rsidRPr="00D21D4C">
        <w:rPr>
          <w:rFonts w:ascii="Times New Roman" w:hAnsi="Times New Roman"/>
          <w:sz w:val="24"/>
          <w:szCs w:val="24"/>
        </w:rPr>
        <w:t>С 01.06.2018г.</w:t>
      </w:r>
      <w:r>
        <w:rPr>
          <w:rFonts w:ascii="Times New Roman" w:hAnsi="Times New Roman"/>
          <w:sz w:val="24"/>
          <w:szCs w:val="24"/>
        </w:rPr>
        <w:t xml:space="preserve"> должность директора замещает Низов Семен Анатольевич. </w:t>
      </w:r>
      <w:r w:rsidRPr="006A74D1">
        <w:rPr>
          <w:rFonts w:ascii="Times New Roman" w:hAnsi="Times New Roman"/>
          <w:sz w:val="24"/>
          <w:szCs w:val="24"/>
        </w:rPr>
        <w:t>С директором заключается срочный трудовой договор. Первый трудовой договор был заключен на один календарный год с 01.06.2018г. по 03.06.2019г.</w:t>
      </w:r>
      <w:r>
        <w:rPr>
          <w:rFonts w:ascii="Times New Roman" w:hAnsi="Times New Roman"/>
          <w:sz w:val="24"/>
          <w:szCs w:val="24"/>
        </w:rPr>
        <w:t xml:space="preserve"> С 04.06.2019г. заключен </w:t>
      </w:r>
      <w:r w:rsidRPr="006A74D1">
        <w:rPr>
          <w:rFonts w:ascii="Times New Roman" w:hAnsi="Times New Roman"/>
          <w:sz w:val="24"/>
          <w:szCs w:val="24"/>
        </w:rPr>
        <w:t>новый трудовой договор на период с 04.06.2019г. по 03.06.2022г.</w:t>
      </w:r>
      <w:r>
        <w:rPr>
          <w:rFonts w:ascii="Times New Roman" w:hAnsi="Times New Roman"/>
          <w:sz w:val="24"/>
          <w:szCs w:val="24"/>
        </w:rPr>
        <w:t xml:space="preserve"> (на три года).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Бухгалтерский </w:t>
      </w:r>
      <w:r w:rsidRPr="008B603A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МУ ДО ДДТ</w:t>
      </w:r>
      <w:r w:rsidRPr="008B603A">
        <w:rPr>
          <w:rFonts w:ascii="Times New Roman" w:hAnsi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27F">
        <w:rPr>
          <w:rFonts w:ascii="Times New Roman" w:hAnsi="Times New Roman"/>
          <w:sz w:val="24"/>
          <w:szCs w:val="24"/>
        </w:rPr>
        <w:t xml:space="preserve">МКУ «Центр </w:t>
      </w:r>
      <w:proofErr w:type="spellStart"/>
      <w:r w:rsidRPr="00A5127F">
        <w:rPr>
          <w:rFonts w:ascii="Times New Roman" w:hAnsi="Times New Roman"/>
          <w:sz w:val="24"/>
          <w:szCs w:val="24"/>
        </w:rPr>
        <w:t>МиФСОУ</w:t>
      </w:r>
      <w:proofErr w:type="spellEnd"/>
      <w:r w:rsidRPr="00A5127F">
        <w:rPr>
          <w:rFonts w:ascii="Times New Roman" w:hAnsi="Times New Roman"/>
          <w:sz w:val="24"/>
          <w:szCs w:val="24"/>
        </w:rPr>
        <w:t xml:space="preserve"> КР»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047E6">
        <w:rPr>
          <w:rFonts w:ascii="Times New Roman" w:hAnsi="Times New Roman"/>
          <w:sz w:val="24"/>
          <w:szCs w:val="24"/>
        </w:rPr>
        <w:t>основании договора</w:t>
      </w:r>
      <w:r>
        <w:rPr>
          <w:rFonts w:ascii="Times New Roman" w:hAnsi="Times New Roman"/>
          <w:sz w:val="24"/>
          <w:szCs w:val="24"/>
        </w:rPr>
        <w:t xml:space="preserve"> о бухгалтерском обслуживании.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Штатная численность сотрудников Дома детского творчества на 1 июня 2020 года составляет 37,75 штатных единицы, из </w:t>
      </w:r>
      <w:r w:rsidRPr="00D47433">
        <w:rPr>
          <w:rFonts w:ascii="Times New Roman" w:hAnsi="Times New Roman"/>
          <w:sz w:val="24"/>
          <w:szCs w:val="24"/>
        </w:rPr>
        <w:t>них 3 шт. ед. административного персонала (директор, заместитель директора), 28,25 шт. ед. педагогического персонала, 6,5 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433">
        <w:rPr>
          <w:rFonts w:ascii="Times New Roman" w:hAnsi="Times New Roman"/>
          <w:sz w:val="24"/>
          <w:szCs w:val="24"/>
        </w:rPr>
        <w:t>ед. обслуживающего персонала (1 ед. уборщика служебных помещений, 3,5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433">
        <w:rPr>
          <w:rFonts w:ascii="Times New Roman" w:hAnsi="Times New Roman"/>
          <w:sz w:val="24"/>
          <w:szCs w:val="24"/>
        </w:rPr>
        <w:t>ед. сторожа, 0,5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D47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7433">
        <w:rPr>
          <w:rFonts w:ascii="Times New Roman" w:hAnsi="Times New Roman"/>
          <w:sz w:val="24"/>
          <w:szCs w:val="24"/>
        </w:rPr>
        <w:t>документоведа</w:t>
      </w:r>
      <w:proofErr w:type="spellEnd"/>
      <w:r w:rsidRPr="00D47433">
        <w:rPr>
          <w:rFonts w:ascii="Times New Roman" w:hAnsi="Times New Roman"/>
          <w:sz w:val="24"/>
          <w:szCs w:val="24"/>
        </w:rPr>
        <w:t>, 0,5</w:t>
      </w:r>
      <w:r>
        <w:rPr>
          <w:rFonts w:ascii="Times New Roman" w:hAnsi="Times New Roman"/>
          <w:sz w:val="24"/>
          <w:szCs w:val="24"/>
        </w:rPr>
        <w:t xml:space="preserve"> ед</w:t>
      </w:r>
      <w:r w:rsidRPr="00D47433">
        <w:rPr>
          <w:rFonts w:ascii="Times New Roman" w:hAnsi="Times New Roman"/>
          <w:sz w:val="24"/>
          <w:szCs w:val="24"/>
        </w:rPr>
        <w:t>. рабочего по комплексному обслуживанию зданий, 1 ед. вахтера).</w:t>
      </w:r>
      <w:r>
        <w:rPr>
          <w:rFonts w:ascii="Times New Roman" w:hAnsi="Times New Roman"/>
          <w:sz w:val="24"/>
          <w:szCs w:val="24"/>
        </w:rPr>
        <w:t xml:space="preserve"> На момент проведения настоящего контрольного мероприятия вакантна должность заместителя директора по воспитательной работе.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B45">
        <w:rPr>
          <w:rFonts w:ascii="Times New Roman" w:hAnsi="Times New Roman"/>
          <w:sz w:val="24"/>
          <w:szCs w:val="24"/>
        </w:rPr>
        <w:t>Профессиональные требования к педагогам дополнительного образования установлены Приказом Министерства здравоохранения и социального</w:t>
      </w:r>
      <w:r>
        <w:rPr>
          <w:rFonts w:ascii="Times New Roman" w:hAnsi="Times New Roman"/>
          <w:sz w:val="24"/>
          <w:szCs w:val="24"/>
        </w:rPr>
        <w:t xml:space="preserve"> развития РФ от 26 августа 2010</w:t>
      </w:r>
      <w:r w:rsidRPr="008B6B45">
        <w:rPr>
          <w:rFonts w:ascii="Times New Roman" w:hAnsi="Times New Roman"/>
          <w:sz w:val="24"/>
          <w:szCs w:val="24"/>
        </w:rPr>
        <w:t>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 Согласно указанного приказа установлены следующие требования к квалификации: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 Из 26 педагогов 13 педагогов (50%) имеют высшее образование, 13 педагогов (50%) – средне-специальное, в том числе один получает педагогическое образование в высшем учебном заведении.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90F">
        <w:rPr>
          <w:rFonts w:ascii="Times New Roman" w:hAnsi="Times New Roman"/>
          <w:sz w:val="24"/>
          <w:szCs w:val="24"/>
        </w:rPr>
        <w:t xml:space="preserve">Учебно-воспитательный процесс в группах осуществляет </w:t>
      </w:r>
      <w:r>
        <w:rPr>
          <w:rFonts w:ascii="Times New Roman" w:hAnsi="Times New Roman"/>
          <w:sz w:val="24"/>
          <w:szCs w:val="24"/>
        </w:rPr>
        <w:t>26</w:t>
      </w:r>
      <w:r w:rsidRPr="0033590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33590F">
        <w:rPr>
          <w:rFonts w:ascii="Times New Roman" w:hAnsi="Times New Roman"/>
          <w:sz w:val="24"/>
          <w:szCs w:val="24"/>
        </w:rPr>
        <w:t>, которыми заняты 24,56 шт. ед., из них 2</w:t>
      </w:r>
      <w:r>
        <w:rPr>
          <w:rFonts w:ascii="Times New Roman" w:hAnsi="Times New Roman"/>
          <w:sz w:val="24"/>
          <w:szCs w:val="24"/>
        </w:rPr>
        <w:t>2</w:t>
      </w:r>
      <w:r w:rsidRPr="0033590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Pr="0033590F">
        <w:rPr>
          <w:rFonts w:ascii="Times New Roman" w:hAnsi="Times New Roman"/>
          <w:sz w:val="24"/>
          <w:szCs w:val="24"/>
        </w:rPr>
        <w:t>, работающих в ДДТ по основному месту работы и 4 педагога на условиях внешнего совместительства.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90F">
        <w:rPr>
          <w:rFonts w:ascii="Times New Roman" w:hAnsi="Times New Roman"/>
          <w:sz w:val="24"/>
          <w:szCs w:val="24"/>
        </w:rPr>
        <w:t xml:space="preserve">Непосредственно в Доме детского творчества </w:t>
      </w:r>
      <w:proofErr w:type="spellStart"/>
      <w:r>
        <w:rPr>
          <w:rFonts w:ascii="Times New Roman" w:hAnsi="Times New Roman"/>
          <w:sz w:val="24"/>
          <w:szCs w:val="24"/>
        </w:rPr>
        <w:t>р.</w:t>
      </w:r>
      <w:r w:rsidRPr="0033590F">
        <w:rPr>
          <w:rFonts w:ascii="Times New Roman" w:hAnsi="Times New Roman"/>
          <w:sz w:val="24"/>
          <w:szCs w:val="24"/>
        </w:rPr>
        <w:t>п</w:t>
      </w:r>
      <w:proofErr w:type="spellEnd"/>
      <w:r w:rsidRPr="0033590F">
        <w:rPr>
          <w:rFonts w:ascii="Times New Roman" w:hAnsi="Times New Roman"/>
          <w:sz w:val="24"/>
          <w:szCs w:val="24"/>
        </w:rPr>
        <w:t xml:space="preserve">. Куйтун работают 10 педагогов </w:t>
      </w:r>
      <w:proofErr w:type="spellStart"/>
      <w:r w:rsidRPr="0033590F">
        <w:rPr>
          <w:rFonts w:ascii="Times New Roman" w:hAnsi="Times New Roman"/>
          <w:sz w:val="24"/>
          <w:szCs w:val="24"/>
        </w:rPr>
        <w:t>допобразования</w:t>
      </w:r>
      <w:proofErr w:type="spellEnd"/>
      <w:r w:rsidRPr="0033590F">
        <w:rPr>
          <w:rFonts w:ascii="Times New Roman" w:hAnsi="Times New Roman"/>
          <w:sz w:val="24"/>
          <w:szCs w:val="24"/>
        </w:rPr>
        <w:t xml:space="preserve"> и 2 педагога-организатора, в школах</w:t>
      </w:r>
      <w:r>
        <w:rPr>
          <w:rFonts w:ascii="Times New Roman" w:hAnsi="Times New Roman"/>
          <w:sz w:val="24"/>
          <w:szCs w:val="24"/>
        </w:rPr>
        <w:t xml:space="preserve"> (ЦО «</w:t>
      </w:r>
      <w:proofErr w:type="spellStart"/>
      <w:r>
        <w:rPr>
          <w:rFonts w:ascii="Times New Roman" w:hAnsi="Times New Roman"/>
          <w:sz w:val="24"/>
          <w:szCs w:val="24"/>
        </w:rPr>
        <w:t>Каразей</w:t>
      </w:r>
      <w:proofErr w:type="spellEnd"/>
      <w:r>
        <w:rPr>
          <w:rFonts w:ascii="Times New Roman" w:hAnsi="Times New Roman"/>
          <w:sz w:val="24"/>
          <w:szCs w:val="24"/>
        </w:rPr>
        <w:t xml:space="preserve">», ЦО «Возрождение», СОШ № 2, </w:t>
      </w:r>
      <w:proofErr w:type="spellStart"/>
      <w:r>
        <w:rPr>
          <w:rFonts w:ascii="Times New Roman" w:hAnsi="Times New Roman"/>
          <w:sz w:val="24"/>
          <w:szCs w:val="24"/>
        </w:rPr>
        <w:t>Уховская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СОШ,  </w:t>
      </w:r>
      <w:proofErr w:type="spellStart"/>
      <w:r>
        <w:rPr>
          <w:rFonts w:ascii="Times New Roman" w:hAnsi="Times New Roman"/>
          <w:sz w:val="24"/>
          <w:szCs w:val="24"/>
        </w:rPr>
        <w:t>Кундуйская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СОШ, </w:t>
      </w:r>
      <w:proofErr w:type="spellStart"/>
      <w:r>
        <w:rPr>
          <w:rFonts w:ascii="Times New Roman" w:hAnsi="Times New Roman"/>
          <w:sz w:val="24"/>
          <w:szCs w:val="24"/>
        </w:rPr>
        <w:t>Карымская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 </w:t>
      </w:r>
      <w:proofErr w:type="spellStart"/>
      <w:r>
        <w:rPr>
          <w:rFonts w:ascii="Times New Roman" w:hAnsi="Times New Roman"/>
          <w:sz w:val="24"/>
          <w:szCs w:val="24"/>
        </w:rPr>
        <w:t>Тулинская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СОШ,  </w:t>
      </w:r>
      <w:proofErr w:type="spellStart"/>
      <w:r>
        <w:rPr>
          <w:rFonts w:ascii="Times New Roman" w:hAnsi="Times New Roman"/>
          <w:sz w:val="24"/>
          <w:szCs w:val="24"/>
        </w:rPr>
        <w:t>Барлукская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Каранцайская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6E1B8D">
        <w:rPr>
          <w:rFonts w:ascii="Times New Roman" w:hAnsi="Times New Roman"/>
          <w:sz w:val="24"/>
          <w:szCs w:val="24"/>
        </w:rPr>
        <w:t xml:space="preserve">) работает 13 педагогов </w:t>
      </w:r>
      <w:proofErr w:type="spellStart"/>
      <w:r w:rsidRPr="006E1B8D">
        <w:rPr>
          <w:rFonts w:ascii="Times New Roman" w:hAnsi="Times New Roman"/>
          <w:sz w:val="24"/>
          <w:szCs w:val="24"/>
        </w:rPr>
        <w:t>допобразования</w:t>
      </w:r>
      <w:proofErr w:type="spellEnd"/>
      <w:r w:rsidRPr="006E1B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военно-патриотическом центре «Каскад» работает  1педагог.</w:t>
      </w:r>
    </w:p>
    <w:p w:rsidR="009818E3" w:rsidRPr="009818E3" w:rsidRDefault="009818E3" w:rsidP="00981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A3E">
        <w:rPr>
          <w:rFonts w:ascii="Times New Roman" w:eastAsia="Times New Roman" w:hAnsi="Times New Roman"/>
          <w:sz w:val="24"/>
          <w:szCs w:val="24"/>
        </w:rPr>
        <w:lastRenderedPageBreak/>
        <w:t>Пунктом 6.9</w:t>
      </w:r>
      <w:r w:rsidRPr="00B34147">
        <w:rPr>
          <w:rFonts w:ascii="Times New Roman" w:eastAsia="Times New Roman" w:hAnsi="Times New Roman"/>
          <w:sz w:val="24"/>
          <w:szCs w:val="24"/>
        </w:rPr>
        <w:t xml:space="preserve"> Устава ДДТ предусмотрено, что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F63A3E">
        <w:rPr>
          <w:rFonts w:ascii="Times New Roman" w:eastAsia="Times New Roman" w:hAnsi="Times New Roman"/>
          <w:sz w:val="24"/>
          <w:szCs w:val="24"/>
        </w:rPr>
        <w:t>исленн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F63A3E">
        <w:rPr>
          <w:rFonts w:ascii="Times New Roman" w:eastAsia="Times New Roman" w:hAnsi="Times New Roman"/>
          <w:sz w:val="24"/>
          <w:szCs w:val="24"/>
        </w:rPr>
        <w:t xml:space="preserve"> состав групп в объединениях – не более 20 человек; и оптимальный: для 1 года обучения – 10-15 человек; для </w:t>
      </w:r>
      <w:r>
        <w:rPr>
          <w:rFonts w:ascii="Times New Roman" w:eastAsia="Times New Roman" w:hAnsi="Times New Roman"/>
          <w:sz w:val="24"/>
          <w:szCs w:val="24"/>
        </w:rPr>
        <w:t>второго</w:t>
      </w:r>
      <w:r w:rsidRPr="00F63A3E">
        <w:rPr>
          <w:rFonts w:ascii="Times New Roman" w:eastAsia="Times New Roman" w:hAnsi="Times New Roman"/>
          <w:sz w:val="24"/>
          <w:szCs w:val="24"/>
        </w:rPr>
        <w:t xml:space="preserve"> года и последующих годов обучения – 8-12 человек.</w:t>
      </w:r>
      <w:r w:rsidRPr="00B04F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Фактически с</w:t>
      </w:r>
      <w:r w:rsidRPr="00CF18D9">
        <w:rPr>
          <w:rFonts w:ascii="Times New Roman" w:eastAsia="Times New Roman" w:hAnsi="Times New Roman"/>
          <w:sz w:val="24"/>
          <w:szCs w:val="24"/>
        </w:rPr>
        <w:t xml:space="preserve">редняя наполняемость групп составляет в целом по Учреждению составляет </w:t>
      </w:r>
      <w:r>
        <w:rPr>
          <w:rFonts w:ascii="Times New Roman" w:eastAsia="Times New Roman" w:hAnsi="Times New Roman"/>
          <w:sz w:val="24"/>
          <w:szCs w:val="24"/>
        </w:rPr>
        <w:t xml:space="preserve">9 </w:t>
      </w:r>
      <w:r w:rsidRPr="00CF18D9">
        <w:rPr>
          <w:rFonts w:ascii="Times New Roman" w:eastAsia="Times New Roman" w:hAnsi="Times New Roman"/>
          <w:sz w:val="24"/>
          <w:szCs w:val="24"/>
        </w:rPr>
        <w:t>чел</w:t>
      </w:r>
      <w:r>
        <w:rPr>
          <w:rFonts w:ascii="Times New Roman" w:eastAsia="Times New Roman" w:hAnsi="Times New Roman"/>
          <w:sz w:val="24"/>
          <w:szCs w:val="24"/>
        </w:rPr>
        <w:t>овек</w:t>
      </w:r>
      <w:r w:rsidRPr="00CF18D9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823</w:t>
      </w:r>
      <w:r w:rsidRPr="00CF18D9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90)</w:t>
      </w:r>
      <w:r w:rsidRPr="009818E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818E3" w:rsidRDefault="009818E3" w:rsidP="009818E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3A33">
        <w:rPr>
          <w:rFonts w:ascii="Times New Roman" w:eastAsia="Times New Roman" w:hAnsi="Times New Roman"/>
          <w:sz w:val="24"/>
          <w:szCs w:val="24"/>
        </w:rPr>
        <w:t>Учебный план составлен по следующим направлениям:</w:t>
      </w:r>
    </w:p>
    <w:p w:rsidR="003229D3" w:rsidRDefault="003229D3" w:rsidP="009818E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8"/>
        <w:gridCol w:w="2693"/>
        <w:gridCol w:w="1701"/>
        <w:gridCol w:w="1808"/>
      </w:tblGrid>
      <w:tr w:rsidR="009818E3" w:rsidTr="00815447">
        <w:tc>
          <w:tcPr>
            <w:tcW w:w="3368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r w:rsidRPr="005F1369">
              <w:rPr>
                <w:rFonts w:ascii="Times New Roman" w:eastAsia="Times New Roman" w:hAnsi="Times New Roman"/>
              </w:rPr>
              <w:t>Направленность (количество кружков)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r w:rsidRPr="005F1369">
              <w:rPr>
                <w:rFonts w:ascii="Times New Roman" w:eastAsia="Times New Roman" w:hAnsi="Times New Roman"/>
              </w:rPr>
              <w:t>Наименование (количество) кружков</w:t>
            </w:r>
          </w:p>
        </w:tc>
        <w:tc>
          <w:tcPr>
            <w:tcW w:w="1701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количество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детей (по уч. плану)</w:t>
            </w:r>
          </w:p>
        </w:tc>
        <w:tc>
          <w:tcPr>
            <w:tcW w:w="1808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количество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групп</w:t>
            </w:r>
          </w:p>
        </w:tc>
      </w:tr>
      <w:tr w:rsidR="009818E3" w:rsidTr="00815447">
        <w:tc>
          <w:tcPr>
            <w:tcW w:w="3368" w:type="dxa"/>
            <w:vMerge w:val="restart"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художественно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-эстетическая (2</w:t>
            </w:r>
            <w:r>
              <w:rPr>
                <w:rFonts w:ascii="Times New Roman" w:eastAsia="Times New Roman" w:hAnsi="Times New Roman"/>
              </w:rPr>
              <w:t>4</w:t>
            </w:r>
            <w:r w:rsidRPr="005F13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хореография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1</w:t>
            </w:r>
            <w:r w:rsidRPr="005F13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9818E3" w:rsidTr="00815447">
        <w:tc>
          <w:tcPr>
            <w:tcW w:w="3368" w:type="dxa"/>
            <w:vMerge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вокал  (</w:t>
            </w:r>
            <w:proofErr w:type="gramEnd"/>
            <w:r>
              <w:rPr>
                <w:rFonts w:ascii="Times New Roman" w:eastAsia="Times New Roman" w:hAnsi="Times New Roman"/>
              </w:rPr>
              <w:t>1)</w:t>
            </w:r>
          </w:p>
        </w:tc>
        <w:tc>
          <w:tcPr>
            <w:tcW w:w="1701" w:type="dxa"/>
          </w:tcPr>
          <w:p w:rsidR="009818E3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08" w:type="dxa"/>
          </w:tcPr>
          <w:p w:rsidR="009818E3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9818E3" w:rsidTr="00815447">
        <w:tc>
          <w:tcPr>
            <w:tcW w:w="3368" w:type="dxa"/>
            <w:vMerge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музыка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2</w:t>
            </w:r>
            <w:r w:rsidRPr="005F13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9818E3" w:rsidTr="00815447">
        <w:tc>
          <w:tcPr>
            <w:tcW w:w="3368" w:type="dxa"/>
            <w:vMerge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r w:rsidRPr="005F1369">
              <w:rPr>
                <w:rFonts w:ascii="Times New Roman" w:eastAsia="Times New Roman" w:hAnsi="Times New Roman"/>
              </w:rPr>
              <w:t>ДПИ (</w:t>
            </w:r>
            <w:r>
              <w:rPr>
                <w:rFonts w:ascii="Times New Roman" w:eastAsia="Times New Roman" w:hAnsi="Times New Roman"/>
              </w:rPr>
              <w:t>20</w:t>
            </w:r>
            <w:r w:rsidRPr="005F13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tr w:rsidR="009818E3" w:rsidTr="00815447">
        <w:tc>
          <w:tcPr>
            <w:tcW w:w="3368" w:type="dxa"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спортивно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-техническая (2)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картинг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(2)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9818E3" w:rsidTr="00815447">
        <w:tc>
          <w:tcPr>
            <w:tcW w:w="3368" w:type="dxa"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физкультурно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-спортивная (2)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шашки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, шахматы (2)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9818E3" w:rsidTr="00815447">
        <w:tc>
          <w:tcPr>
            <w:tcW w:w="3368" w:type="dxa"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военно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патриотическ</w:t>
            </w:r>
            <w:r w:rsidRPr="005F1369">
              <w:rPr>
                <w:rFonts w:ascii="Times New Roman" w:eastAsia="Times New Roman" w:hAnsi="Times New Roman"/>
              </w:rPr>
              <w:t>ая (1)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военно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-патриотический клуб (1)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9818E3" w:rsidTr="00815447">
        <w:tc>
          <w:tcPr>
            <w:tcW w:w="3368" w:type="dxa"/>
            <w:vMerge w:val="restart"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культурологическая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(2)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народная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культура (1)</w:t>
            </w:r>
          </w:p>
        </w:tc>
        <w:tc>
          <w:tcPr>
            <w:tcW w:w="1701" w:type="dxa"/>
            <w:vMerge w:val="restart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808" w:type="dxa"/>
            <w:vMerge w:val="restart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9818E3" w:rsidTr="00815447">
        <w:tc>
          <w:tcPr>
            <w:tcW w:w="3368" w:type="dxa"/>
            <w:vMerge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телестудия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(1)</w:t>
            </w:r>
          </w:p>
        </w:tc>
        <w:tc>
          <w:tcPr>
            <w:tcW w:w="1701" w:type="dxa"/>
            <w:vMerge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vMerge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18E3" w:rsidTr="00815447">
        <w:tc>
          <w:tcPr>
            <w:tcW w:w="3368" w:type="dxa"/>
          </w:tcPr>
          <w:p w:rsidR="009818E3" w:rsidRPr="005F1369" w:rsidRDefault="009818E3" w:rsidP="003A22E7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эколого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>-биологическая (</w:t>
            </w:r>
            <w:r>
              <w:rPr>
                <w:rFonts w:ascii="Times New Roman" w:eastAsia="Times New Roman" w:hAnsi="Times New Roman"/>
              </w:rPr>
              <w:t>1</w:t>
            </w:r>
            <w:r w:rsidRPr="005F13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F1369">
              <w:rPr>
                <w:rFonts w:ascii="Times New Roman" w:eastAsia="Times New Roman" w:hAnsi="Times New Roman"/>
              </w:rPr>
              <w:t>экология</w:t>
            </w:r>
            <w:proofErr w:type="gramEnd"/>
            <w:r w:rsidRPr="005F1369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1</w:t>
            </w:r>
            <w:r w:rsidRPr="005F13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9818E3" w:rsidTr="00815447">
        <w:tc>
          <w:tcPr>
            <w:tcW w:w="3368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F1369">
              <w:rPr>
                <w:rFonts w:ascii="Times New Roman" w:eastAsia="Times New Roman" w:hAnsi="Times New Roman"/>
                <w:b/>
              </w:rPr>
              <w:t xml:space="preserve">Всего: </w:t>
            </w: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2693" w:type="dxa"/>
          </w:tcPr>
          <w:p w:rsidR="009818E3" w:rsidRPr="005F1369" w:rsidRDefault="009818E3" w:rsidP="0081544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701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823</w:t>
            </w:r>
          </w:p>
        </w:tc>
        <w:tc>
          <w:tcPr>
            <w:tcW w:w="1808" w:type="dxa"/>
          </w:tcPr>
          <w:p w:rsidR="009818E3" w:rsidRPr="005F1369" w:rsidRDefault="009818E3" w:rsidP="003A22E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90</w:t>
            </w:r>
          </w:p>
        </w:tc>
      </w:tr>
    </w:tbl>
    <w:p w:rsidR="009818E3" w:rsidRDefault="009818E3" w:rsidP="009818E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общего количества сформированных групп (90):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 54 группы сформированы в п. Куйтун, из них на базе ДДТ - 42, ЦО «Возрождение» - 5, СОШ № 2 – 5, ВПЦ «Каскад» -  2;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36 групп сформированы 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по району: </w:t>
      </w:r>
      <w:r>
        <w:rPr>
          <w:rFonts w:ascii="Times New Roman" w:eastAsia="Times New Roman" w:hAnsi="Times New Roman"/>
          <w:sz w:val="24"/>
          <w:szCs w:val="24"/>
        </w:rPr>
        <w:t xml:space="preserve">в 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Уховский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7 групп,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Карымской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 – 5 групп,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Каранцайской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 – 3 группы,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Барлукской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 – 2 группы,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Тулинской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 – 3 группы, в </w:t>
      </w:r>
      <w:proofErr w:type="spellStart"/>
      <w:r w:rsidR="00815447">
        <w:rPr>
          <w:rFonts w:ascii="Times New Roman" w:eastAsia="Times New Roman" w:hAnsi="Times New Roman"/>
          <w:sz w:val="24"/>
          <w:szCs w:val="24"/>
        </w:rPr>
        <w:t>Кундуйской</w:t>
      </w:r>
      <w:proofErr w:type="spellEnd"/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СОШ – 8 групп, в ЦО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Каразей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- 8 групп.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483C">
        <w:rPr>
          <w:rFonts w:ascii="Times New Roman" w:eastAsia="Times New Roman" w:hAnsi="Times New Roman"/>
          <w:sz w:val="24"/>
          <w:szCs w:val="24"/>
        </w:rPr>
        <w:t>Согласно утвержденному расписанию, занятия в Учреждении проводятся</w:t>
      </w:r>
      <w:r>
        <w:rPr>
          <w:rFonts w:ascii="Times New Roman" w:eastAsia="Times New Roman" w:hAnsi="Times New Roman"/>
          <w:sz w:val="24"/>
          <w:szCs w:val="24"/>
        </w:rPr>
        <w:t>, в основном,</w:t>
      </w:r>
      <w:r w:rsidRPr="007C483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понедельника по пятницу</w:t>
      </w:r>
      <w:r w:rsidRPr="007C483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В субботу проводятся занятия в семи кружках, в воскресенье проводятся занятия в экологическом кружке «Лесовик»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Каранцайской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ООШ. </w:t>
      </w:r>
    </w:p>
    <w:p w:rsidR="009818E3" w:rsidRDefault="009818E3" w:rsidP="00981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4362">
        <w:rPr>
          <w:rFonts w:ascii="Times New Roman" w:eastAsia="Times New Roman" w:hAnsi="Times New Roman"/>
          <w:sz w:val="24"/>
          <w:szCs w:val="24"/>
        </w:rPr>
        <w:t>По данным Управления Образования на 2019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/>
          <w:sz w:val="24"/>
          <w:szCs w:val="24"/>
        </w:rPr>
        <w:t>довед</w:t>
      </w:r>
      <w:r w:rsidRPr="00264362">
        <w:rPr>
          <w:rFonts w:ascii="Times New Roman" w:eastAsia="Times New Roman" w:hAnsi="Times New Roman"/>
          <w:sz w:val="24"/>
          <w:szCs w:val="24"/>
        </w:rPr>
        <w:t>ено лимитов</w:t>
      </w:r>
      <w:r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264362">
        <w:rPr>
          <w:rFonts w:ascii="Times New Roman" w:eastAsia="Times New Roman" w:hAnsi="Times New Roman"/>
          <w:sz w:val="24"/>
          <w:szCs w:val="24"/>
        </w:rPr>
        <w:t xml:space="preserve"> МУ ДО ДДТ в объеме 21119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 руб., исполнение составляет 19808,7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 руб., или 93,8% от плановых назначений. Удельный вес расходов на оплату труда работников учреждения составляет 94% в общих расходах учреждения (</w:t>
      </w:r>
      <w:r w:rsidRPr="00264362">
        <w:rPr>
          <w:rFonts w:ascii="Times New Roman" w:eastAsia="Times New Roman" w:hAnsi="Times New Roman"/>
          <w:b/>
          <w:sz w:val="24"/>
          <w:szCs w:val="24"/>
        </w:rPr>
        <w:t>18596,1тыс. руб</w:t>
      </w:r>
      <w:r w:rsidRPr="00264362">
        <w:rPr>
          <w:rFonts w:ascii="Times New Roman" w:eastAsia="Times New Roman" w:hAnsi="Times New Roman"/>
          <w:sz w:val="24"/>
          <w:szCs w:val="24"/>
        </w:rPr>
        <w:t>.:19808,7тыс. руб.). Также в 2019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году осуществлены следующие расходы на содержание ДДТ: услуги связи – 22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 руб., коммунальные услуги – 508,7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 руб., приобретение материальных ценностей – 292,9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руб., прочие расходы – 389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 руб.</w:t>
      </w:r>
    </w:p>
    <w:p w:rsidR="009818E3" w:rsidRPr="00C928ED" w:rsidRDefault="009818E3" w:rsidP="009818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4362">
        <w:rPr>
          <w:rFonts w:ascii="Times New Roman" w:eastAsia="Times New Roman" w:hAnsi="Times New Roman"/>
          <w:sz w:val="24"/>
          <w:szCs w:val="24"/>
        </w:rPr>
        <w:t>На 2020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/>
          <w:sz w:val="24"/>
          <w:szCs w:val="24"/>
        </w:rPr>
        <w:t>дове</w:t>
      </w:r>
      <w:r w:rsidRPr="00264362">
        <w:rPr>
          <w:rFonts w:ascii="Times New Roman" w:eastAsia="Times New Roman" w:hAnsi="Times New Roman"/>
          <w:sz w:val="24"/>
          <w:szCs w:val="24"/>
        </w:rPr>
        <w:t>дено лимитов в объеме 19934,6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руб. (на 1184,4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руб. меньше, чем на 2019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год), из них на оплату труда – 19201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руб., что составляет 96,3% в общем объеме доведенных лимитов</w:t>
      </w:r>
      <w:r w:rsidRPr="0026436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64362">
        <w:rPr>
          <w:rFonts w:ascii="Times New Roman" w:eastAsia="Times New Roman" w:hAnsi="Times New Roman"/>
          <w:sz w:val="24"/>
          <w:szCs w:val="24"/>
        </w:rPr>
        <w:t>Казначейский расход по состоянию на 01.06.2020г. составил 6851,8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>тыс.</w:t>
      </w:r>
      <w:r w:rsidR="008154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sz w:val="24"/>
          <w:szCs w:val="24"/>
        </w:rPr>
        <w:t xml:space="preserve">руб., или 34,4% от доведенных лимитов, в том числе </w:t>
      </w:r>
      <w:r w:rsidR="00815447">
        <w:rPr>
          <w:rFonts w:ascii="Times New Roman" w:eastAsia="Times New Roman" w:hAnsi="Times New Roman"/>
          <w:b/>
          <w:sz w:val="24"/>
          <w:szCs w:val="24"/>
        </w:rPr>
        <w:t xml:space="preserve">расходы на оплату труда </w:t>
      </w:r>
      <w:r w:rsidRPr="00264362">
        <w:rPr>
          <w:rFonts w:ascii="Times New Roman" w:eastAsia="Times New Roman" w:hAnsi="Times New Roman"/>
          <w:b/>
          <w:sz w:val="24"/>
          <w:szCs w:val="24"/>
        </w:rPr>
        <w:t>за пять месяцев 2020</w:t>
      </w:r>
      <w:r w:rsidR="008154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b/>
          <w:sz w:val="24"/>
          <w:szCs w:val="24"/>
        </w:rPr>
        <w:t>года составили 6622,5</w:t>
      </w:r>
      <w:r w:rsidR="008154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b/>
          <w:sz w:val="24"/>
          <w:szCs w:val="24"/>
        </w:rPr>
        <w:t>тыс.</w:t>
      </w:r>
      <w:r w:rsidR="0081544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4362">
        <w:rPr>
          <w:rFonts w:ascii="Times New Roman" w:eastAsia="Times New Roman" w:hAnsi="Times New Roman"/>
          <w:b/>
          <w:sz w:val="24"/>
          <w:szCs w:val="24"/>
        </w:rPr>
        <w:t>руб.</w:t>
      </w:r>
    </w:p>
    <w:p w:rsidR="00AA76F4" w:rsidRPr="00FA4E7D" w:rsidRDefault="00AA76F4" w:rsidP="00AA76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C1881" w:rsidRPr="004E02D6" w:rsidRDefault="009C1881" w:rsidP="004E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E02D6">
        <w:rPr>
          <w:rFonts w:ascii="Times New Roman" w:hAnsi="Times New Roman"/>
          <w:b/>
          <w:sz w:val="24"/>
          <w:szCs w:val="24"/>
        </w:rPr>
        <w:t>2. Система оплаты труда работников Учреждения.</w:t>
      </w:r>
    </w:p>
    <w:p w:rsidR="009C1881" w:rsidRPr="00FD68AA" w:rsidRDefault="009C1881" w:rsidP="004E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D68AA">
        <w:rPr>
          <w:rFonts w:ascii="Times New Roman" w:hAnsi="Times New Roman"/>
          <w:b/>
          <w:sz w:val="24"/>
          <w:szCs w:val="24"/>
        </w:rPr>
        <w:t>.1. Анализ нормативных документов по оплате труда.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144 ТК РФ определено, что с</w:t>
      </w:r>
      <w:r w:rsidRPr="00951FFC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а</w:t>
      </w:r>
      <w:r w:rsidRPr="00951FFC">
        <w:rPr>
          <w:rFonts w:ascii="Times New Roman" w:hAnsi="Times New Roman"/>
          <w:sz w:val="24"/>
          <w:szCs w:val="24"/>
        </w:rPr>
        <w:t xml:space="preserve"> оплаты труда работников муниципальных учреждений устанавлива</w:t>
      </w:r>
      <w:r>
        <w:rPr>
          <w:rFonts w:ascii="Times New Roman" w:hAnsi="Times New Roman"/>
          <w:sz w:val="24"/>
          <w:szCs w:val="24"/>
        </w:rPr>
        <w:t>е</w:t>
      </w:r>
      <w:r w:rsidRPr="00951FF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BA4">
        <w:rPr>
          <w:rFonts w:ascii="Times New Roman" w:hAnsi="Times New Roman"/>
          <w:sz w:val="24"/>
          <w:szCs w:val="24"/>
        </w:rPr>
        <w:t xml:space="preserve">в муниципальных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</w:t>
      </w:r>
      <w:proofErr w:type="gramStart"/>
      <w:r w:rsidRPr="002F7BA4">
        <w:rPr>
          <w:rFonts w:ascii="Times New Roman" w:hAnsi="Times New Roman"/>
          <w:sz w:val="24"/>
          <w:szCs w:val="24"/>
        </w:rPr>
        <w:t>иными нормативными правовыми актами субъект</w:t>
      </w:r>
      <w:r>
        <w:rPr>
          <w:rFonts w:ascii="Times New Roman" w:hAnsi="Times New Roman"/>
          <w:sz w:val="24"/>
          <w:szCs w:val="24"/>
        </w:rPr>
        <w:t>а</w:t>
      </w:r>
      <w:r w:rsidR="004E02D6">
        <w:rPr>
          <w:rFonts w:ascii="Times New Roman" w:hAnsi="Times New Roman"/>
          <w:sz w:val="24"/>
          <w:szCs w:val="24"/>
        </w:rPr>
        <w:t xml:space="preserve"> Российской </w:t>
      </w:r>
      <w:r w:rsidRPr="002F7BA4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2F7BA4">
        <w:rPr>
          <w:rFonts w:ascii="Times New Roman" w:hAnsi="Times New Roman"/>
          <w:sz w:val="24"/>
          <w:szCs w:val="24"/>
        </w:rPr>
        <w:t xml:space="preserve"> и нормативными правовыми актами органов местного самоуправления.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2D6">
        <w:rPr>
          <w:rFonts w:ascii="Times New Roman" w:hAnsi="Times New Roman"/>
          <w:sz w:val="24"/>
          <w:szCs w:val="24"/>
          <w:u w:val="single"/>
        </w:rPr>
        <w:lastRenderedPageBreak/>
        <w:t>Положение по оплате труда работников муниципального учреждения до</w:t>
      </w:r>
      <w:r w:rsidR="004E02D6" w:rsidRPr="004E02D6">
        <w:rPr>
          <w:rFonts w:ascii="Times New Roman" w:hAnsi="Times New Roman"/>
          <w:sz w:val="24"/>
          <w:szCs w:val="24"/>
          <w:u w:val="single"/>
        </w:rPr>
        <w:t xml:space="preserve">полнительного </w:t>
      </w:r>
      <w:r w:rsidRPr="004E02D6">
        <w:rPr>
          <w:rFonts w:ascii="Times New Roman" w:hAnsi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2E5">
        <w:rPr>
          <w:rFonts w:ascii="Times New Roman" w:hAnsi="Times New Roman"/>
          <w:b/>
          <w:sz w:val="24"/>
          <w:szCs w:val="24"/>
          <w:u w:val="single"/>
        </w:rPr>
        <w:t>подписано директором</w:t>
      </w:r>
      <w:r>
        <w:rPr>
          <w:rFonts w:ascii="Times New Roman" w:hAnsi="Times New Roman"/>
          <w:sz w:val="24"/>
          <w:szCs w:val="24"/>
        </w:rPr>
        <w:t xml:space="preserve"> и согласовано с профсоюзной организацией (далее по тексту – Положение об оплате труда). </w:t>
      </w:r>
      <w:r w:rsidR="004E02D6">
        <w:rPr>
          <w:rFonts w:ascii="Times New Roman" w:hAnsi="Times New Roman"/>
          <w:sz w:val="24"/>
          <w:szCs w:val="24"/>
        </w:rPr>
        <w:t xml:space="preserve">Однако, </w:t>
      </w:r>
      <w:r>
        <w:rPr>
          <w:rFonts w:ascii="Times New Roman" w:hAnsi="Times New Roman"/>
          <w:sz w:val="24"/>
          <w:szCs w:val="24"/>
        </w:rPr>
        <w:t>исходя из норм ст. 135 ТК РФ, «</w:t>
      </w:r>
      <w:r>
        <w:rPr>
          <w:rFonts w:ascii="Times New Roman" w:hAnsi="Times New Roman"/>
          <w:i/>
          <w:sz w:val="24"/>
          <w:szCs w:val="24"/>
        </w:rPr>
        <w:t>системы оплаты труда</w:t>
      </w:r>
      <w:r w:rsidRPr="001E52E5">
        <w:rPr>
          <w:rFonts w:ascii="Times New Roman" w:hAnsi="Times New Roman"/>
          <w:i/>
          <w:sz w:val="24"/>
          <w:szCs w:val="24"/>
        </w:rPr>
        <w:t xml:space="preserve"> </w:t>
      </w:r>
      <w:r w:rsidRPr="00CB4E41">
        <w:rPr>
          <w:rFonts w:ascii="Times New Roman" w:hAnsi="Times New Roman"/>
          <w:i/>
          <w:sz w:val="24"/>
          <w:szCs w:val="24"/>
          <w:u w:val="single"/>
        </w:rPr>
        <w:t>устанавливаются коллективными договорами, соглашениями, локальными нормативными актами</w:t>
      </w:r>
      <w:r>
        <w:rPr>
          <w:rFonts w:ascii="Times New Roman" w:hAnsi="Times New Roman"/>
          <w:sz w:val="24"/>
          <w:szCs w:val="24"/>
        </w:rPr>
        <w:t>»</w:t>
      </w:r>
      <w:r w:rsidRPr="001E52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Иными словами, Положение об оплате труда работников ДДТ </w:t>
      </w:r>
      <w:r w:rsidRPr="001E52E5">
        <w:rPr>
          <w:rFonts w:ascii="Times New Roman" w:hAnsi="Times New Roman"/>
          <w:b/>
          <w:sz w:val="24"/>
          <w:szCs w:val="24"/>
        </w:rPr>
        <w:t>должно быть утвержден</w:t>
      </w:r>
      <w:r w:rsidR="004E02D6">
        <w:rPr>
          <w:rFonts w:ascii="Times New Roman" w:hAnsi="Times New Roman"/>
          <w:b/>
          <w:sz w:val="24"/>
          <w:szCs w:val="24"/>
        </w:rPr>
        <w:t xml:space="preserve">о локальным нормативным актом, содержащим такие реквизиты, как </w:t>
      </w:r>
      <w:r w:rsidRPr="001E52E5">
        <w:rPr>
          <w:rFonts w:ascii="Times New Roman" w:hAnsi="Times New Roman"/>
          <w:b/>
          <w:sz w:val="24"/>
          <w:szCs w:val="24"/>
        </w:rPr>
        <w:t>дата и номер</w:t>
      </w:r>
      <w:r>
        <w:rPr>
          <w:rFonts w:ascii="Times New Roman" w:hAnsi="Times New Roman"/>
          <w:sz w:val="24"/>
          <w:szCs w:val="24"/>
        </w:rPr>
        <w:t>.</w:t>
      </w:r>
    </w:p>
    <w:p w:rsidR="009C1881" w:rsidRPr="008E5872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406CF">
        <w:rPr>
          <w:rFonts w:ascii="Times New Roman" w:hAnsi="Times New Roman"/>
          <w:sz w:val="24"/>
          <w:szCs w:val="24"/>
        </w:rPr>
        <w:t xml:space="preserve">Разработчики Положения об оплате труда МУ ДО «ДДТ - Город мастеров» руководствовались Примерным </w:t>
      </w:r>
      <w:r w:rsidRPr="001475D6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Pr="001475D6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образовательных учреждений, подведомственных Управлению образования администрации муниципального образования </w:t>
      </w:r>
      <w:proofErr w:type="spellStart"/>
      <w:r w:rsidRPr="001475D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475D6">
        <w:rPr>
          <w:rFonts w:ascii="Times New Roman" w:hAnsi="Times New Roman"/>
          <w:sz w:val="24"/>
          <w:szCs w:val="24"/>
        </w:rPr>
        <w:t xml:space="preserve"> район, отличной от Единой тарифной сетки, утвержденным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475D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14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5D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475D6">
        <w:rPr>
          <w:rFonts w:ascii="Times New Roman" w:hAnsi="Times New Roman"/>
          <w:sz w:val="24"/>
          <w:szCs w:val="24"/>
        </w:rPr>
        <w:t xml:space="preserve"> район от 20 октября 2015г. № 448-п</w:t>
      </w:r>
      <w:r>
        <w:rPr>
          <w:rFonts w:ascii="Times New Roman" w:hAnsi="Times New Roman"/>
          <w:sz w:val="24"/>
          <w:szCs w:val="24"/>
        </w:rPr>
        <w:t>.</w:t>
      </w:r>
      <w:r w:rsidRPr="00147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Однако, следует отметить, что данный </w:t>
      </w:r>
      <w:r w:rsidRPr="001475D6">
        <w:rPr>
          <w:rFonts w:ascii="Times New Roman" w:hAnsi="Times New Roman"/>
          <w:b/>
          <w:sz w:val="24"/>
          <w:szCs w:val="24"/>
        </w:rPr>
        <w:t>нормативный правовой акт утратил</w:t>
      </w:r>
      <w:r>
        <w:rPr>
          <w:rFonts w:ascii="Times New Roman" w:hAnsi="Times New Roman"/>
          <w:b/>
          <w:sz w:val="24"/>
          <w:szCs w:val="24"/>
        </w:rPr>
        <w:t xml:space="preserve"> силу с 01.03.2019</w:t>
      </w:r>
      <w:r w:rsidR="004E02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года, новое Примерное Положение утверждено в новой редакции постановлением Администрации от 26.12.2018</w:t>
      </w:r>
      <w:r w:rsidR="004E02D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№ 698-п.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по оплате труда работников МУ ДО ДДТ является основанием для установления системы оплаты труда в Учреждении и включает в себя: минимальные размеры окладов (ставок) работников по конкретной должности, порядок и условия установления стимулирующих и компенсационных выплат. 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Установленные р</w:t>
      </w:r>
      <w:r w:rsidRPr="00373F6C">
        <w:rPr>
          <w:rFonts w:ascii="Times New Roman" w:hAnsi="Times New Roman"/>
          <w:sz w:val="24"/>
          <w:szCs w:val="24"/>
        </w:rPr>
        <w:t>азмеры должностных окладов работникам ДДТ</w:t>
      </w:r>
      <w:r w:rsidRPr="00373F6C">
        <w:t xml:space="preserve"> </w:t>
      </w:r>
      <w:r>
        <w:rPr>
          <w:rFonts w:ascii="Times New Roman" w:hAnsi="Times New Roman"/>
          <w:sz w:val="24"/>
          <w:szCs w:val="24"/>
        </w:rPr>
        <w:t>соответствуют размерам окладов, утвержденным</w:t>
      </w:r>
      <w:r w:rsidRPr="00373F6C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ым</w:t>
      </w:r>
      <w:r w:rsidRPr="00373F6C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ым Положением от 26.12.2018г</w:t>
      </w:r>
      <w:r w:rsidRPr="00373F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698-п.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утверждено Положение о распределении стимулирующей части фонда оплаты труда работников МУ ДО ДДТ (приказ директора от 14.01.2019г. № 03-од). Данным Положением определен порядок определения размера и выплат стимулирующей части фонда оплаты труда, перечень критериев, показателей качества и результативности профессиональной деятельности работников, а также основания отмены или уменьшения стимулирующих выплат. Перечень критериев состоит из следующих критериев: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учебные достижения, в том числе результативность участия обучающихся в конкурсах, смотрах, соревнованиях, выставки детских работ и работ педагогов;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профессиональной компетентности педагогов, в том числе прохождение курсов повышения квалификации, разработка, презентация и внедрение проектов, результативное зафиксированное участие в профессиональных конкурсах, семинарах, конференциях, форумах, участие в мастер-классах, сохранность воспитанников, состоящих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учете, на учете в КДН, вовлечение родителей в жизнедеятельность учреждения;</w:t>
      </w:r>
    </w:p>
    <w:p w:rsidR="009C1881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исполнительская дисциплина, в том числе своевременное предоставление отчетных материалов.</w:t>
      </w:r>
    </w:p>
    <w:p w:rsidR="004E02D6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5452">
        <w:rPr>
          <w:rFonts w:ascii="Times New Roman" w:hAnsi="Times New Roman"/>
          <w:sz w:val="24"/>
          <w:szCs w:val="24"/>
        </w:rPr>
        <w:t xml:space="preserve">Приказом директора </w:t>
      </w:r>
      <w:r w:rsidRPr="00753DFF">
        <w:rPr>
          <w:rFonts w:ascii="Times New Roman" w:hAnsi="Times New Roman"/>
          <w:sz w:val="24"/>
          <w:szCs w:val="24"/>
        </w:rPr>
        <w:t>от 19.01.2020г. № 10</w:t>
      </w:r>
      <w:r w:rsidR="004E02D6">
        <w:rPr>
          <w:rFonts w:ascii="Times New Roman" w:hAnsi="Times New Roman"/>
          <w:sz w:val="24"/>
          <w:szCs w:val="24"/>
        </w:rPr>
        <w:t>-</w:t>
      </w:r>
      <w:r w:rsidRPr="00753DFF">
        <w:rPr>
          <w:rFonts w:ascii="Times New Roman" w:hAnsi="Times New Roman"/>
          <w:sz w:val="24"/>
          <w:szCs w:val="24"/>
        </w:rPr>
        <w:t>од в Учреждении</w:t>
      </w:r>
      <w:r w:rsidRPr="00FD68AA">
        <w:rPr>
          <w:rFonts w:ascii="Times New Roman" w:hAnsi="Times New Roman"/>
          <w:sz w:val="24"/>
          <w:szCs w:val="24"/>
        </w:rPr>
        <w:t xml:space="preserve"> создана комиссия по распределению стимулирующих надбавок</w:t>
      </w:r>
      <w:r w:rsidRPr="00CF18D9">
        <w:rPr>
          <w:rFonts w:ascii="Times New Roman" w:hAnsi="Times New Roman"/>
          <w:sz w:val="24"/>
          <w:szCs w:val="24"/>
        </w:rPr>
        <w:t xml:space="preserve">. В состав комиссии входит директор, </w:t>
      </w:r>
      <w:r>
        <w:rPr>
          <w:rFonts w:ascii="Times New Roman" w:hAnsi="Times New Roman"/>
          <w:sz w:val="24"/>
          <w:szCs w:val="24"/>
        </w:rPr>
        <w:t xml:space="preserve">заместитель директора, </w:t>
      </w:r>
      <w:r w:rsidRPr="00CF18D9">
        <w:rPr>
          <w:rFonts w:ascii="Times New Roman" w:hAnsi="Times New Roman"/>
          <w:sz w:val="24"/>
          <w:szCs w:val="24"/>
        </w:rPr>
        <w:t xml:space="preserve">председатель профсоюзной организации ДДТ, </w:t>
      </w:r>
      <w:r w:rsidRPr="00FF2A48">
        <w:rPr>
          <w:rFonts w:ascii="Times New Roman" w:hAnsi="Times New Roman"/>
          <w:sz w:val="24"/>
          <w:szCs w:val="24"/>
        </w:rPr>
        <w:t>четыре педагога</w:t>
      </w:r>
      <w:r>
        <w:rPr>
          <w:rFonts w:ascii="Times New Roman" w:hAnsi="Times New Roman"/>
          <w:sz w:val="24"/>
          <w:szCs w:val="24"/>
        </w:rPr>
        <w:t xml:space="preserve">. Установление стимулирующих выплат производится на основе мониторинга профессиональной деятельности конкретного работника. </w:t>
      </w:r>
      <w:r w:rsidRPr="003A22E7">
        <w:rPr>
          <w:rFonts w:ascii="Times New Roman" w:hAnsi="Times New Roman"/>
          <w:sz w:val="24"/>
          <w:szCs w:val="24"/>
          <w:u w:val="single"/>
        </w:rPr>
        <w:t>Согласно Положению о стимулирующих выплатах комиссия на основании материалов мониторинга составляет итоговый оценочный лист с указанием баллов каждому работнику и утверждает его на заседании с обязательным оформлением протокола.</w:t>
      </w:r>
      <w:r w:rsidRPr="00327BEF">
        <w:rPr>
          <w:rFonts w:ascii="Times New Roman" w:hAnsi="Times New Roman"/>
          <w:sz w:val="24"/>
          <w:szCs w:val="24"/>
        </w:rPr>
        <w:t xml:space="preserve"> </w:t>
      </w:r>
      <w:r w:rsidRPr="003A22E7">
        <w:rPr>
          <w:rFonts w:ascii="Times New Roman" w:hAnsi="Times New Roman"/>
          <w:b/>
          <w:sz w:val="24"/>
          <w:szCs w:val="24"/>
        </w:rPr>
        <w:t>Однако, фактически при установлении стимулирующих выплат протокол не составляется</w:t>
      </w:r>
      <w:r w:rsidRPr="00327BEF">
        <w:rPr>
          <w:rFonts w:ascii="Times New Roman" w:hAnsi="Times New Roman"/>
          <w:sz w:val="24"/>
          <w:szCs w:val="24"/>
        </w:rPr>
        <w:t xml:space="preserve">, </w:t>
      </w:r>
      <w:r w:rsidRPr="003A22E7">
        <w:rPr>
          <w:rFonts w:ascii="Times New Roman" w:hAnsi="Times New Roman"/>
          <w:b/>
          <w:sz w:val="24"/>
          <w:szCs w:val="24"/>
        </w:rPr>
        <w:t>а основанием для издания приказа об установлении данных выплат является итоговый оценочный лист, который не подписан ни одним членом комиссии, что является</w:t>
      </w:r>
      <w:r w:rsidRPr="00327BEF">
        <w:rPr>
          <w:rFonts w:ascii="Times New Roman" w:hAnsi="Times New Roman"/>
          <w:sz w:val="24"/>
          <w:szCs w:val="24"/>
        </w:rPr>
        <w:t xml:space="preserve"> </w:t>
      </w:r>
      <w:r w:rsidRPr="00327BEF">
        <w:rPr>
          <w:rFonts w:ascii="Times New Roman" w:hAnsi="Times New Roman"/>
          <w:b/>
          <w:sz w:val="24"/>
          <w:szCs w:val="24"/>
        </w:rPr>
        <w:t>нарушением п.</w:t>
      </w:r>
      <w:r w:rsidR="003A22E7">
        <w:rPr>
          <w:rFonts w:ascii="Times New Roman" w:hAnsi="Times New Roman"/>
          <w:b/>
          <w:sz w:val="24"/>
          <w:szCs w:val="24"/>
        </w:rPr>
        <w:t xml:space="preserve"> </w:t>
      </w:r>
      <w:r w:rsidRPr="00327BEF">
        <w:rPr>
          <w:rFonts w:ascii="Times New Roman" w:hAnsi="Times New Roman"/>
          <w:b/>
          <w:sz w:val="24"/>
          <w:szCs w:val="24"/>
        </w:rPr>
        <w:t>2.4 Положения о стимулирующих выплатах.</w:t>
      </w:r>
    </w:p>
    <w:p w:rsidR="004E02D6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70F6">
        <w:rPr>
          <w:rFonts w:ascii="Times New Roman" w:hAnsi="Times New Roman"/>
          <w:sz w:val="24"/>
          <w:szCs w:val="24"/>
        </w:rPr>
        <w:t xml:space="preserve">Положение о стимулирующих выплатах имеет цель стимулирования педагогов к более качественному, эффективному, результативному (с точки зрения образовательных </w:t>
      </w:r>
      <w:r w:rsidRPr="00FE70F6">
        <w:rPr>
          <w:rFonts w:ascii="Times New Roman" w:hAnsi="Times New Roman"/>
          <w:sz w:val="24"/>
          <w:szCs w:val="24"/>
        </w:rPr>
        <w:lastRenderedPageBreak/>
        <w:t>достижений учащихся) труду. Размер стимулирующих выплат конкретному работнику верхним пределом не ограничивается.</w:t>
      </w:r>
    </w:p>
    <w:p w:rsidR="004E02D6" w:rsidRDefault="009C1881" w:rsidP="004E02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0163">
        <w:rPr>
          <w:rFonts w:ascii="Times New Roman" w:hAnsi="Times New Roman"/>
          <w:sz w:val="24"/>
          <w:szCs w:val="24"/>
        </w:rPr>
        <w:t xml:space="preserve">При анализе протоколов по установлению стимулирующих выплат на соответствие нормативно правовым актам установлено, что используемые для оценки работы критерии соответствуют критериям, установленным Положением о стимулирующих выплатах. </w:t>
      </w:r>
      <w:r w:rsidRPr="002804EE">
        <w:rPr>
          <w:rFonts w:ascii="Times New Roman" w:hAnsi="Times New Roman"/>
          <w:sz w:val="24"/>
          <w:szCs w:val="24"/>
        </w:rPr>
        <w:t>Конкретный размер в</w:t>
      </w:r>
      <w:r w:rsidR="003A22E7">
        <w:rPr>
          <w:rFonts w:ascii="Times New Roman" w:hAnsi="Times New Roman"/>
          <w:sz w:val="24"/>
          <w:szCs w:val="24"/>
        </w:rPr>
        <w:t xml:space="preserve">ыплат стимулирующего характера </w:t>
      </w:r>
      <w:r w:rsidRPr="002804EE">
        <w:rPr>
          <w:rFonts w:ascii="Times New Roman" w:hAnsi="Times New Roman"/>
          <w:sz w:val="24"/>
          <w:szCs w:val="24"/>
        </w:rPr>
        <w:t xml:space="preserve">слаживается из оценки в баллах. </w:t>
      </w:r>
      <w:r>
        <w:rPr>
          <w:rFonts w:ascii="Times New Roman" w:hAnsi="Times New Roman"/>
          <w:sz w:val="24"/>
          <w:szCs w:val="24"/>
        </w:rPr>
        <w:t>Работа к</w:t>
      </w:r>
      <w:r w:rsidR="003A22E7">
        <w:rPr>
          <w:rFonts w:ascii="Times New Roman" w:hAnsi="Times New Roman"/>
          <w:sz w:val="24"/>
          <w:szCs w:val="24"/>
        </w:rPr>
        <w:t xml:space="preserve">аждого педагога оценивается по </w:t>
      </w:r>
      <w:r>
        <w:rPr>
          <w:rFonts w:ascii="Times New Roman" w:hAnsi="Times New Roman"/>
          <w:sz w:val="24"/>
          <w:szCs w:val="24"/>
        </w:rPr>
        <w:t>с</w:t>
      </w:r>
      <w:r w:rsidR="003A22E7">
        <w:rPr>
          <w:rFonts w:ascii="Times New Roman" w:hAnsi="Times New Roman"/>
          <w:sz w:val="24"/>
          <w:szCs w:val="24"/>
        </w:rPr>
        <w:t xml:space="preserve">овокупности нескольких </w:t>
      </w:r>
      <w:r>
        <w:rPr>
          <w:rFonts w:ascii="Times New Roman" w:hAnsi="Times New Roman"/>
          <w:sz w:val="24"/>
          <w:szCs w:val="24"/>
        </w:rPr>
        <w:t>критериев. Например, результат участия в мероприятиях разного уровня, демонстрация достижений через открытые занятия, мастер-классы, результат участия в профессиональных конкурсах, коллективные достижения обучающихся в социально-зна</w:t>
      </w:r>
      <w:r w:rsidR="003A22E7">
        <w:rPr>
          <w:rFonts w:ascii="Times New Roman" w:hAnsi="Times New Roman"/>
          <w:sz w:val="24"/>
          <w:szCs w:val="24"/>
        </w:rPr>
        <w:t xml:space="preserve">чимых проектах, </w:t>
      </w:r>
      <w:r>
        <w:rPr>
          <w:rFonts w:ascii="Times New Roman" w:hAnsi="Times New Roman"/>
          <w:sz w:val="24"/>
          <w:szCs w:val="24"/>
        </w:rPr>
        <w:t xml:space="preserve">за расширение объема выполняемых работ. </w:t>
      </w:r>
      <w:r w:rsidR="003A22E7">
        <w:rPr>
          <w:rFonts w:ascii="Times New Roman" w:hAnsi="Times New Roman"/>
          <w:sz w:val="24"/>
          <w:szCs w:val="24"/>
        </w:rPr>
        <w:t xml:space="preserve">По каждому критерию Положением установлены </w:t>
      </w:r>
      <w:r>
        <w:rPr>
          <w:rFonts w:ascii="Times New Roman" w:hAnsi="Times New Roman"/>
          <w:sz w:val="24"/>
          <w:szCs w:val="24"/>
        </w:rPr>
        <w:t>баллы.</w:t>
      </w:r>
    </w:p>
    <w:p w:rsidR="009C1881" w:rsidRPr="00C70DE0" w:rsidRDefault="003A22E7" w:rsidP="004E02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проверке представлены </w:t>
      </w:r>
      <w:r w:rsidR="009C1881" w:rsidRPr="006929C9">
        <w:rPr>
          <w:rFonts w:ascii="Times New Roman" w:hAnsi="Times New Roman"/>
          <w:sz w:val="24"/>
          <w:szCs w:val="24"/>
        </w:rPr>
        <w:t>итоговы</w:t>
      </w:r>
      <w:r w:rsidR="009C1881">
        <w:rPr>
          <w:rFonts w:ascii="Times New Roman" w:hAnsi="Times New Roman"/>
          <w:sz w:val="24"/>
          <w:szCs w:val="24"/>
        </w:rPr>
        <w:t>е</w:t>
      </w:r>
      <w:r w:rsidR="009C1881" w:rsidRPr="006929C9">
        <w:rPr>
          <w:rFonts w:ascii="Times New Roman" w:hAnsi="Times New Roman"/>
          <w:sz w:val="24"/>
          <w:szCs w:val="24"/>
        </w:rPr>
        <w:t xml:space="preserve"> оценочны</w:t>
      </w:r>
      <w:r w:rsidR="009C1881">
        <w:rPr>
          <w:rFonts w:ascii="Times New Roman" w:hAnsi="Times New Roman"/>
          <w:sz w:val="24"/>
          <w:szCs w:val="24"/>
        </w:rPr>
        <w:t>е</w:t>
      </w:r>
      <w:r w:rsidR="009C1881" w:rsidRPr="006929C9">
        <w:rPr>
          <w:rFonts w:ascii="Times New Roman" w:hAnsi="Times New Roman"/>
          <w:sz w:val="24"/>
          <w:szCs w:val="24"/>
        </w:rPr>
        <w:t xml:space="preserve"> лист</w:t>
      </w:r>
      <w:r w:rsidR="009C1881">
        <w:rPr>
          <w:rFonts w:ascii="Times New Roman" w:hAnsi="Times New Roman"/>
          <w:sz w:val="24"/>
          <w:szCs w:val="24"/>
        </w:rPr>
        <w:t>ы</w:t>
      </w:r>
      <w:r w:rsidR="009C1881" w:rsidRPr="006929C9">
        <w:rPr>
          <w:rFonts w:ascii="Times New Roman" w:hAnsi="Times New Roman"/>
          <w:sz w:val="24"/>
          <w:szCs w:val="24"/>
        </w:rPr>
        <w:t xml:space="preserve"> с указанием баллов каждому работнику</w:t>
      </w:r>
      <w:r w:rsidR="009C1881">
        <w:rPr>
          <w:rFonts w:ascii="Times New Roman" w:hAnsi="Times New Roman"/>
          <w:sz w:val="24"/>
          <w:szCs w:val="24"/>
        </w:rPr>
        <w:t xml:space="preserve">. </w:t>
      </w:r>
      <w:r w:rsidR="009C1881" w:rsidRPr="006929C9">
        <w:rPr>
          <w:rFonts w:ascii="Times New Roman" w:hAnsi="Times New Roman"/>
          <w:sz w:val="24"/>
          <w:szCs w:val="24"/>
        </w:rPr>
        <w:t xml:space="preserve">Максимальное количество баллов </w:t>
      </w:r>
      <w:r w:rsidR="009C1881">
        <w:rPr>
          <w:rFonts w:ascii="Times New Roman" w:hAnsi="Times New Roman"/>
          <w:sz w:val="24"/>
          <w:szCs w:val="24"/>
        </w:rPr>
        <w:t xml:space="preserve">в совокупности по нескольким критериям </w:t>
      </w:r>
      <w:r w:rsidR="009C1881" w:rsidRPr="006929C9">
        <w:rPr>
          <w:rFonts w:ascii="Times New Roman" w:hAnsi="Times New Roman"/>
          <w:sz w:val="24"/>
          <w:szCs w:val="24"/>
        </w:rPr>
        <w:t xml:space="preserve">за проверяемый период было установлено </w:t>
      </w:r>
      <w:r w:rsidR="009C1881">
        <w:rPr>
          <w:rFonts w:ascii="Times New Roman" w:hAnsi="Times New Roman"/>
          <w:sz w:val="24"/>
          <w:szCs w:val="24"/>
        </w:rPr>
        <w:t xml:space="preserve">педагогу </w:t>
      </w:r>
      <w:proofErr w:type="spellStart"/>
      <w:r w:rsidR="009C1881" w:rsidRPr="006929C9">
        <w:rPr>
          <w:rFonts w:ascii="Times New Roman" w:hAnsi="Times New Roman"/>
          <w:sz w:val="24"/>
          <w:szCs w:val="24"/>
        </w:rPr>
        <w:t>Тайшиной</w:t>
      </w:r>
      <w:proofErr w:type="spellEnd"/>
      <w:r w:rsidR="009C1881" w:rsidRPr="006929C9">
        <w:rPr>
          <w:rFonts w:ascii="Times New Roman" w:hAnsi="Times New Roman"/>
          <w:sz w:val="24"/>
          <w:szCs w:val="24"/>
        </w:rPr>
        <w:t xml:space="preserve"> М.А. за декабрь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 w:rsidRPr="006929C9">
        <w:rPr>
          <w:rFonts w:ascii="Times New Roman" w:hAnsi="Times New Roman"/>
          <w:sz w:val="24"/>
          <w:szCs w:val="24"/>
        </w:rPr>
        <w:t>года в количестве 146 б</w:t>
      </w:r>
      <w:r>
        <w:rPr>
          <w:rFonts w:ascii="Times New Roman" w:hAnsi="Times New Roman"/>
          <w:sz w:val="24"/>
          <w:szCs w:val="24"/>
        </w:rPr>
        <w:t>аллов</w:t>
      </w:r>
      <w:r w:rsidR="009C1881" w:rsidRPr="006929C9">
        <w:rPr>
          <w:rFonts w:ascii="Times New Roman" w:hAnsi="Times New Roman"/>
          <w:sz w:val="24"/>
          <w:szCs w:val="24"/>
        </w:rPr>
        <w:t xml:space="preserve"> и за март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 w:rsidRPr="006929C9">
        <w:rPr>
          <w:rFonts w:ascii="Times New Roman" w:hAnsi="Times New Roman"/>
          <w:sz w:val="24"/>
          <w:szCs w:val="24"/>
        </w:rPr>
        <w:t>года в количестве 120 б</w:t>
      </w:r>
      <w:r>
        <w:rPr>
          <w:rFonts w:ascii="Times New Roman" w:hAnsi="Times New Roman"/>
          <w:sz w:val="24"/>
          <w:szCs w:val="24"/>
        </w:rPr>
        <w:t>аллов.</w:t>
      </w:r>
      <w:r w:rsidR="009C1881">
        <w:rPr>
          <w:rFonts w:ascii="Times New Roman" w:hAnsi="Times New Roman"/>
          <w:sz w:val="24"/>
          <w:szCs w:val="24"/>
        </w:rPr>
        <w:t xml:space="preserve"> Ежемесячно перераспределялось между </w:t>
      </w:r>
      <w:r w:rsidR="009C1881" w:rsidRPr="0087060D">
        <w:rPr>
          <w:rFonts w:ascii="Times New Roman" w:hAnsi="Times New Roman"/>
          <w:sz w:val="24"/>
          <w:szCs w:val="24"/>
        </w:rPr>
        <w:t>работниками разное количество</w:t>
      </w:r>
      <w:r w:rsidR="009C1881">
        <w:rPr>
          <w:rFonts w:ascii="Times New Roman" w:hAnsi="Times New Roman"/>
          <w:sz w:val="24"/>
          <w:szCs w:val="24"/>
        </w:rPr>
        <w:t xml:space="preserve"> баллов: например, в январе 2019г. – 842,7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аллов, </w:t>
      </w:r>
      <w:r w:rsidR="009C1881">
        <w:rPr>
          <w:rFonts w:ascii="Times New Roman" w:hAnsi="Times New Roman"/>
          <w:sz w:val="24"/>
          <w:szCs w:val="24"/>
        </w:rPr>
        <w:t>а в июле 2019г. – 113,3</w:t>
      </w:r>
      <w:r>
        <w:rPr>
          <w:rFonts w:ascii="Times New Roman" w:hAnsi="Times New Roman"/>
          <w:sz w:val="24"/>
          <w:szCs w:val="24"/>
        </w:rPr>
        <w:t xml:space="preserve"> балла, в декабре </w:t>
      </w:r>
      <w:r w:rsidR="009C1881">
        <w:rPr>
          <w:rFonts w:ascii="Times New Roman" w:hAnsi="Times New Roman"/>
          <w:sz w:val="24"/>
          <w:szCs w:val="24"/>
        </w:rPr>
        <w:t xml:space="preserve">2019г. </w:t>
      </w:r>
      <w:r>
        <w:rPr>
          <w:rFonts w:ascii="Times New Roman" w:hAnsi="Times New Roman"/>
          <w:sz w:val="24"/>
          <w:szCs w:val="24"/>
        </w:rPr>
        <w:t>–</w:t>
      </w:r>
      <w:r w:rsidR="009C1881">
        <w:rPr>
          <w:rFonts w:ascii="Times New Roman" w:hAnsi="Times New Roman"/>
          <w:sz w:val="24"/>
          <w:szCs w:val="24"/>
        </w:rPr>
        <w:t xml:space="preserve"> 950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аллов</w:t>
      </w:r>
      <w:r w:rsidR="009C1881">
        <w:rPr>
          <w:rFonts w:ascii="Times New Roman" w:hAnsi="Times New Roman"/>
          <w:sz w:val="24"/>
          <w:szCs w:val="24"/>
        </w:rPr>
        <w:t>, в январе 2020г. – 437,8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аллов</w:t>
      </w:r>
      <w:r w:rsidR="009C1881">
        <w:rPr>
          <w:rFonts w:ascii="Times New Roman" w:hAnsi="Times New Roman"/>
          <w:sz w:val="24"/>
          <w:szCs w:val="24"/>
        </w:rPr>
        <w:t>. В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>
        <w:rPr>
          <w:rFonts w:ascii="Times New Roman" w:hAnsi="Times New Roman"/>
          <w:sz w:val="24"/>
          <w:szCs w:val="24"/>
        </w:rPr>
        <w:t>году перераспределение производилось только между педагогическими работниками,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9C1881">
        <w:rPr>
          <w:rFonts w:ascii="Times New Roman" w:hAnsi="Times New Roman"/>
          <w:sz w:val="24"/>
          <w:szCs w:val="24"/>
        </w:rPr>
        <w:t xml:space="preserve">в 2019 году с апреля по август в распределении участвовали и должности вспомогательного персонала. Баллы работникам распределяются по нескольким критериям. </w:t>
      </w:r>
      <w:r w:rsidR="009C1881" w:rsidRPr="00FE672A">
        <w:rPr>
          <w:rFonts w:ascii="Times New Roman" w:hAnsi="Times New Roman"/>
          <w:b/>
          <w:sz w:val="24"/>
          <w:szCs w:val="24"/>
        </w:rPr>
        <w:t>В ходе проверки на предмет соответствия фактически устанавливаемых баллов с их предельными размерами, определенными Положением, установлено, что по некоторым критериям имеет место завышение устанавливаемых баллов.</w:t>
      </w:r>
      <w:r w:rsidR="009C1881" w:rsidRPr="00D01AA0">
        <w:rPr>
          <w:rFonts w:ascii="Times New Roman" w:hAnsi="Times New Roman"/>
          <w:sz w:val="24"/>
          <w:szCs w:val="24"/>
        </w:rPr>
        <w:t xml:space="preserve"> Так, например, </w:t>
      </w:r>
      <w:r w:rsidR="009C1881" w:rsidRPr="00C70DE0">
        <w:rPr>
          <w:rFonts w:ascii="Times New Roman" w:hAnsi="Times New Roman"/>
          <w:sz w:val="24"/>
          <w:szCs w:val="24"/>
          <w:u w:val="single"/>
        </w:rPr>
        <w:t>по критерию</w:t>
      </w:r>
      <w:r w:rsidR="009C1881" w:rsidRPr="00C70DE0">
        <w:rPr>
          <w:rFonts w:ascii="Times New Roman" w:hAnsi="Times New Roman"/>
          <w:i/>
          <w:sz w:val="24"/>
          <w:szCs w:val="24"/>
          <w:u w:val="single"/>
        </w:rPr>
        <w:t xml:space="preserve"> «организация и проведение мероприятий по привлечению внебюджетных средств»</w:t>
      </w:r>
      <w:r w:rsidR="009C1881">
        <w:rPr>
          <w:rFonts w:ascii="Times New Roman" w:hAnsi="Times New Roman"/>
          <w:sz w:val="24"/>
          <w:szCs w:val="24"/>
        </w:rPr>
        <w:t xml:space="preserve"> </w:t>
      </w:r>
      <w:r w:rsidR="009C1881" w:rsidRPr="003A22E7">
        <w:rPr>
          <w:rFonts w:ascii="Times New Roman" w:hAnsi="Times New Roman"/>
          <w:sz w:val="24"/>
          <w:szCs w:val="24"/>
          <w:u w:val="single"/>
        </w:rPr>
        <w:t>Положением максимальный балл установлен в размере 8</w:t>
      </w:r>
      <w:r w:rsidRPr="003A22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1881" w:rsidRPr="003A22E7">
        <w:rPr>
          <w:rFonts w:ascii="Times New Roman" w:hAnsi="Times New Roman"/>
          <w:sz w:val="24"/>
          <w:szCs w:val="24"/>
          <w:u w:val="single"/>
        </w:rPr>
        <w:t>б</w:t>
      </w:r>
      <w:r w:rsidRPr="003A22E7">
        <w:rPr>
          <w:rFonts w:ascii="Times New Roman" w:hAnsi="Times New Roman"/>
          <w:sz w:val="24"/>
          <w:szCs w:val="24"/>
          <w:u w:val="single"/>
        </w:rPr>
        <w:t>аллов</w:t>
      </w:r>
      <w:r w:rsidR="009C1881">
        <w:rPr>
          <w:rFonts w:ascii="Times New Roman" w:hAnsi="Times New Roman"/>
          <w:sz w:val="24"/>
          <w:szCs w:val="24"/>
        </w:rPr>
        <w:t xml:space="preserve">, </w:t>
      </w:r>
      <w:r w:rsidR="009C1881" w:rsidRPr="00C70DE0">
        <w:rPr>
          <w:rFonts w:ascii="Times New Roman" w:hAnsi="Times New Roman"/>
          <w:b/>
          <w:sz w:val="24"/>
          <w:szCs w:val="24"/>
        </w:rPr>
        <w:t xml:space="preserve">фактически в феврале 2020г. </w:t>
      </w:r>
      <w:proofErr w:type="spellStart"/>
      <w:r w:rsidR="009C1881" w:rsidRPr="00C70DE0">
        <w:rPr>
          <w:rFonts w:ascii="Times New Roman" w:hAnsi="Times New Roman"/>
          <w:b/>
          <w:sz w:val="24"/>
          <w:szCs w:val="24"/>
        </w:rPr>
        <w:t>Тайшиной</w:t>
      </w:r>
      <w:proofErr w:type="spellEnd"/>
      <w:r w:rsidR="009C1881" w:rsidRPr="00C70DE0">
        <w:rPr>
          <w:rFonts w:ascii="Times New Roman" w:hAnsi="Times New Roman"/>
          <w:b/>
          <w:sz w:val="24"/>
          <w:szCs w:val="24"/>
        </w:rPr>
        <w:t xml:space="preserve"> М.А. и </w:t>
      </w:r>
      <w:proofErr w:type="spellStart"/>
      <w:r w:rsidR="009C1881" w:rsidRPr="00C70DE0">
        <w:rPr>
          <w:rFonts w:ascii="Times New Roman" w:hAnsi="Times New Roman"/>
          <w:b/>
          <w:sz w:val="24"/>
          <w:szCs w:val="24"/>
        </w:rPr>
        <w:t>Панковец</w:t>
      </w:r>
      <w:proofErr w:type="spellEnd"/>
      <w:r w:rsidR="009C1881" w:rsidRPr="00C70DE0">
        <w:rPr>
          <w:rFonts w:ascii="Times New Roman" w:hAnsi="Times New Roman"/>
          <w:b/>
          <w:sz w:val="24"/>
          <w:szCs w:val="24"/>
        </w:rPr>
        <w:t xml:space="preserve"> </w:t>
      </w:r>
      <w:r w:rsidRPr="00C70DE0">
        <w:rPr>
          <w:rFonts w:ascii="Times New Roman" w:hAnsi="Times New Roman"/>
          <w:b/>
          <w:sz w:val="24"/>
          <w:szCs w:val="24"/>
        </w:rPr>
        <w:t xml:space="preserve">М.В. </w:t>
      </w:r>
      <w:r w:rsidR="009C1881" w:rsidRPr="00C70DE0">
        <w:rPr>
          <w:rFonts w:ascii="Times New Roman" w:hAnsi="Times New Roman"/>
          <w:b/>
          <w:sz w:val="24"/>
          <w:szCs w:val="24"/>
        </w:rPr>
        <w:t>установлено</w:t>
      </w:r>
      <w:r w:rsidR="009C1881">
        <w:rPr>
          <w:rFonts w:ascii="Times New Roman" w:hAnsi="Times New Roman"/>
          <w:sz w:val="24"/>
          <w:szCs w:val="24"/>
        </w:rPr>
        <w:t xml:space="preserve"> </w:t>
      </w:r>
      <w:r w:rsidR="009C1881" w:rsidRPr="00FE672A">
        <w:rPr>
          <w:rFonts w:ascii="Times New Roman" w:hAnsi="Times New Roman"/>
          <w:b/>
          <w:sz w:val="24"/>
          <w:szCs w:val="24"/>
        </w:rPr>
        <w:t>по 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1881" w:rsidRPr="00FE672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аллов</w:t>
      </w:r>
      <w:r w:rsidR="009C1881">
        <w:rPr>
          <w:rFonts w:ascii="Times New Roman" w:hAnsi="Times New Roman"/>
          <w:sz w:val="24"/>
          <w:szCs w:val="24"/>
        </w:rPr>
        <w:t xml:space="preserve">. </w:t>
      </w:r>
      <w:r w:rsidR="009C1881" w:rsidRPr="00C70DE0">
        <w:rPr>
          <w:rFonts w:ascii="Times New Roman" w:hAnsi="Times New Roman"/>
          <w:sz w:val="24"/>
          <w:szCs w:val="24"/>
          <w:u w:val="single"/>
        </w:rPr>
        <w:t xml:space="preserve">По критерию </w:t>
      </w:r>
      <w:r w:rsidR="009C1881" w:rsidRPr="00C70DE0">
        <w:rPr>
          <w:rFonts w:ascii="Times New Roman" w:hAnsi="Times New Roman"/>
          <w:i/>
          <w:sz w:val="24"/>
          <w:szCs w:val="24"/>
          <w:u w:val="single"/>
        </w:rPr>
        <w:t>«работа, не входящая в должностные обязанности»</w:t>
      </w:r>
      <w:r w:rsidR="00C70DE0">
        <w:rPr>
          <w:rFonts w:ascii="Times New Roman" w:hAnsi="Times New Roman"/>
          <w:sz w:val="24"/>
          <w:szCs w:val="24"/>
        </w:rPr>
        <w:t xml:space="preserve"> </w:t>
      </w:r>
      <w:r w:rsidR="00C70DE0" w:rsidRPr="00C70DE0">
        <w:rPr>
          <w:rFonts w:ascii="Times New Roman" w:hAnsi="Times New Roman"/>
          <w:sz w:val="24"/>
          <w:szCs w:val="24"/>
          <w:u w:val="single"/>
        </w:rPr>
        <w:t xml:space="preserve">Положением установлен </w:t>
      </w:r>
      <w:r w:rsidR="009C1881" w:rsidRPr="00C70DE0">
        <w:rPr>
          <w:rFonts w:ascii="Times New Roman" w:hAnsi="Times New Roman"/>
          <w:sz w:val="24"/>
          <w:szCs w:val="24"/>
          <w:u w:val="single"/>
        </w:rPr>
        <w:t>максимальный балл 5</w:t>
      </w:r>
      <w:r w:rsidR="009C1881">
        <w:rPr>
          <w:rFonts w:ascii="Times New Roman" w:hAnsi="Times New Roman"/>
          <w:sz w:val="24"/>
          <w:szCs w:val="24"/>
        </w:rPr>
        <w:t xml:space="preserve">, </w:t>
      </w:r>
      <w:r w:rsidR="009C1881" w:rsidRPr="00C70DE0">
        <w:rPr>
          <w:rFonts w:ascii="Times New Roman" w:hAnsi="Times New Roman"/>
          <w:b/>
          <w:sz w:val="24"/>
          <w:szCs w:val="24"/>
        </w:rPr>
        <w:t xml:space="preserve">фактически в марте 2020г. </w:t>
      </w:r>
      <w:proofErr w:type="spellStart"/>
      <w:r w:rsidR="009C1881" w:rsidRPr="00C70DE0">
        <w:rPr>
          <w:rFonts w:ascii="Times New Roman" w:hAnsi="Times New Roman"/>
          <w:b/>
          <w:sz w:val="24"/>
          <w:szCs w:val="24"/>
        </w:rPr>
        <w:t>Панковец</w:t>
      </w:r>
      <w:proofErr w:type="spellEnd"/>
      <w:r w:rsidR="009C1881" w:rsidRPr="00C70DE0">
        <w:rPr>
          <w:rFonts w:ascii="Times New Roman" w:hAnsi="Times New Roman"/>
          <w:b/>
          <w:sz w:val="24"/>
          <w:szCs w:val="24"/>
        </w:rPr>
        <w:t xml:space="preserve"> М.В. установлено 20</w:t>
      </w:r>
      <w:r w:rsidR="00C70DE0" w:rsidRPr="00C70DE0">
        <w:rPr>
          <w:rFonts w:ascii="Times New Roman" w:hAnsi="Times New Roman"/>
          <w:b/>
          <w:sz w:val="24"/>
          <w:szCs w:val="24"/>
        </w:rPr>
        <w:t xml:space="preserve"> </w:t>
      </w:r>
      <w:r w:rsidR="009C1881" w:rsidRPr="00C70DE0">
        <w:rPr>
          <w:rFonts w:ascii="Times New Roman" w:hAnsi="Times New Roman"/>
          <w:b/>
          <w:sz w:val="24"/>
          <w:szCs w:val="24"/>
        </w:rPr>
        <w:t>б</w:t>
      </w:r>
      <w:r w:rsidR="00C70DE0" w:rsidRPr="00C70DE0">
        <w:rPr>
          <w:rFonts w:ascii="Times New Roman" w:hAnsi="Times New Roman"/>
          <w:b/>
          <w:sz w:val="24"/>
          <w:szCs w:val="24"/>
        </w:rPr>
        <w:t>аллов</w:t>
      </w:r>
      <w:r w:rsidR="009C1881" w:rsidRPr="00C70DE0">
        <w:rPr>
          <w:rFonts w:ascii="Times New Roman" w:hAnsi="Times New Roman"/>
          <w:b/>
          <w:sz w:val="24"/>
          <w:szCs w:val="24"/>
        </w:rPr>
        <w:t>, в апреле 2020г. -  Курган О.А. – 10,3</w:t>
      </w:r>
      <w:r w:rsidR="00C70DE0" w:rsidRPr="00C70DE0">
        <w:rPr>
          <w:rFonts w:ascii="Times New Roman" w:hAnsi="Times New Roman"/>
          <w:b/>
          <w:sz w:val="24"/>
          <w:szCs w:val="24"/>
        </w:rPr>
        <w:t xml:space="preserve"> </w:t>
      </w:r>
      <w:r w:rsidR="009C1881" w:rsidRPr="00C70DE0">
        <w:rPr>
          <w:rFonts w:ascii="Times New Roman" w:hAnsi="Times New Roman"/>
          <w:b/>
          <w:sz w:val="24"/>
          <w:szCs w:val="24"/>
        </w:rPr>
        <w:t>б</w:t>
      </w:r>
      <w:r w:rsidR="00C70DE0" w:rsidRPr="00C70DE0">
        <w:rPr>
          <w:rFonts w:ascii="Times New Roman" w:hAnsi="Times New Roman"/>
          <w:b/>
          <w:sz w:val="24"/>
          <w:szCs w:val="24"/>
        </w:rPr>
        <w:t>алла</w:t>
      </w:r>
      <w:r w:rsidR="009C1881" w:rsidRPr="00C70DE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C1881" w:rsidRPr="00C70DE0">
        <w:rPr>
          <w:rFonts w:ascii="Times New Roman" w:hAnsi="Times New Roman"/>
          <w:b/>
          <w:sz w:val="24"/>
          <w:szCs w:val="24"/>
        </w:rPr>
        <w:t>Панковец</w:t>
      </w:r>
      <w:proofErr w:type="spellEnd"/>
      <w:r w:rsidR="009C1881" w:rsidRPr="00C70DE0">
        <w:rPr>
          <w:rFonts w:ascii="Times New Roman" w:hAnsi="Times New Roman"/>
          <w:b/>
          <w:sz w:val="24"/>
          <w:szCs w:val="24"/>
        </w:rPr>
        <w:t xml:space="preserve"> М.В. – 9,5</w:t>
      </w:r>
      <w:r w:rsidR="00C70DE0" w:rsidRPr="00C70DE0">
        <w:rPr>
          <w:rFonts w:ascii="Times New Roman" w:hAnsi="Times New Roman"/>
          <w:b/>
          <w:sz w:val="24"/>
          <w:szCs w:val="24"/>
        </w:rPr>
        <w:t xml:space="preserve"> </w:t>
      </w:r>
      <w:r w:rsidR="009C1881" w:rsidRPr="00C70DE0">
        <w:rPr>
          <w:rFonts w:ascii="Times New Roman" w:hAnsi="Times New Roman"/>
          <w:b/>
          <w:sz w:val="24"/>
          <w:szCs w:val="24"/>
        </w:rPr>
        <w:t>б</w:t>
      </w:r>
      <w:r w:rsidR="00F61566">
        <w:rPr>
          <w:rFonts w:ascii="Times New Roman" w:hAnsi="Times New Roman"/>
          <w:b/>
          <w:sz w:val="24"/>
          <w:szCs w:val="24"/>
        </w:rPr>
        <w:t>ал</w:t>
      </w:r>
      <w:r w:rsidR="00C70DE0" w:rsidRPr="00C70DE0">
        <w:rPr>
          <w:rFonts w:ascii="Times New Roman" w:hAnsi="Times New Roman"/>
          <w:b/>
          <w:sz w:val="24"/>
          <w:szCs w:val="24"/>
        </w:rPr>
        <w:t>лов</w:t>
      </w:r>
      <w:r w:rsidR="009C1881" w:rsidRPr="00C70DE0">
        <w:rPr>
          <w:rFonts w:ascii="Times New Roman" w:hAnsi="Times New Roman"/>
          <w:b/>
          <w:sz w:val="24"/>
          <w:szCs w:val="24"/>
        </w:rPr>
        <w:t>, Харитонова О.В. – 9,7</w:t>
      </w:r>
      <w:r w:rsidR="00C70DE0" w:rsidRPr="00C70DE0">
        <w:rPr>
          <w:rFonts w:ascii="Times New Roman" w:hAnsi="Times New Roman"/>
          <w:b/>
          <w:sz w:val="24"/>
          <w:szCs w:val="24"/>
        </w:rPr>
        <w:t xml:space="preserve"> </w:t>
      </w:r>
      <w:r w:rsidR="009C1881" w:rsidRPr="00C70DE0">
        <w:rPr>
          <w:rFonts w:ascii="Times New Roman" w:hAnsi="Times New Roman"/>
          <w:b/>
          <w:sz w:val="24"/>
          <w:szCs w:val="24"/>
        </w:rPr>
        <w:t>б</w:t>
      </w:r>
      <w:r w:rsidR="00C70DE0" w:rsidRPr="00C70DE0">
        <w:rPr>
          <w:rFonts w:ascii="Times New Roman" w:hAnsi="Times New Roman"/>
          <w:b/>
          <w:sz w:val="24"/>
          <w:szCs w:val="24"/>
        </w:rPr>
        <w:t>аллов</w:t>
      </w:r>
      <w:r w:rsidR="009C1881" w:rsidRPr="00C70DE0">
        <w:rPr>
          <w:rFonts w:ascii="Times New Roman" w:hAnsi="Times New Roman"/>
          <w:b/>
          <w:sz w:val="24"/>
          <w:szCs w:val="24"/>
        </w:rPr>
        <w:t>.</w:t>
      </w:r>
    </w:p>
    <w:p w:rsidR="004E02D6" w:rsidRDefault="009C1881" w:rsidP="00C7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Положение об оплате труда содержит главу 5, в которой определен п</w:t>
      </w:r>
      <w:r w:rsidR="00C70DE0">
        <w:rPr>
          <w:rFonts w:ascii="Times New Roman" w:hAnsi="Times New Roman"/>
          <w:sz w:val="24"/>
          <w:szCs w:val="24"/>
        </w:rPr>
        <w:t xml:space="preserve">еречень критериев, показателей </w:t>
      </w:r>
      <w:r>
        <w:rPr>
          <w:rFonts w:ascii="Times New Roman" w:hAnsi="Times New Roman"/>
          <w:sz w:val="24"/>
          <w:szCs w:val="24"/>
        </w:rPr>
        <w:t xml:space="preserve">качества и результативности профессиональной деятельности работников общеобразовательных учреждений, являющихся основанием для начисления стимулирующих выплат. </w:t>
      </w:r>
      <w:r w:rsidRPr="00714D3C">
        <w:rPr>
          <w:rFonts w:ascii="Times New Roman" w:hAnsi="Times New Roman"/>
          <w:b/>
          <w:sz w:val="24"/>
          <w:szCs w:val="24"/>
        </w:rPr>
        <w:t xml:space="preserve">Установленные указанной главой критерии не применимы, некорректны для учреждения дополнительного образования. </w:t>
      </w:r>
      <w:r>
        <w:rPr>
          <w:rFonts w:ascii="Times New Roman" w:hAnsi="Times New Roman"/>
          <w:b/>
          <w:sz w:val="24"/>
          <w:szCs w:val="24"/>
        </w:rPr>
        <w:t xml:space="preserve">Например, </w:t>
      </w:r>
      <w:r w:rsidRPr="00C70DE0">
        <w:rPr>
          <w:rFonts w:ascii="Times New Roman" w:hAnsi="Times New Roman"/>
          <w:b/>
          <w:i/>
          <w:sz w:val="24"/>
          <w:szCs w:val="24"/>
        </w:rPr>
        <w:t>«отсутствие отчислений в 1-9 классах, сохранение контингента в 10-11 классах», «высокий уровень организации и проведения итоговой аттестации, в том числе в форме ЕГЭ», «организация обеспечения учащихся горячим питанием» и т.п.</w:t>
      </w:r>
      <w:r w:rsidRPr="00714D3C">
        <w:rPr>
          <w:rFonts w:ascii="Times New Roman" w:hAnsi="Times New Roman"/>
          <w:b/>
          <w:sz w:val="24"/>
          <w:szCs w:val="24"/>
        </w:rPr>
        <w:t xml:space="preserve"> </w:t>
      </w:r>
    </w:p>
    <w:p w:rsidR="009C1881" w:rsidRDefault="009C1881" w:rsidP="00C70D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5988">
        <w:rPr>
          <w:rFonts w:ascii="Times New Roman" w:hAnsi="Times New Roman"/>
          <w:b/>
          <w:sz w:val="24"/>
          <w:szCs w:val="24"/>
        </w:rPr>
        <w:t>Таким образом, вышеизложенное свидетельствует о том, что Положение об оплате труда требует переработки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58F8" w:rsidRPr="00FA4E7D" w:rsidRDefault="00A558F8" w:rsidP="00C70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1D179E" w:rsidRDefault="001D179E" w:rsidP="001D1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Проверка трудовых договоров.</w:t>
      </w: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B1C">
        <w:rPr>
          <w:rFonts w:ascii="Times New Roman" w:hAnsi="Times New Roman"/>
          <w:sz w:val="24"/>
          <w:szCs w:val="24"/>
        </w:rPr>
        <w:t>Согласно п.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730B1C">
        <w:rPr>
          <w:rFonts w:ascii="Times New Roman" w:hAnsi="Times New Roman"/>
          <w:sz w:val="24"/>
          <w:szCs w:val="24"/>
        </w:rPr>
        <w:t xml:space="preserve"> Положения по оплате труда должностной оклад руководителя учреждения, выплаты компенсационного и стимулирующего характера устанавливаются в трудовом договоре.</w:t>
      </w: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</w:t>
      </w:r>
      <w:r w:rsidR="00E156A7">
        <w:rPr>
          <w:rFonts w:ascii="Times New Roman" w:hAnsi="Times New Roman"/>
          <w:sz w:val="24"/>
          <w:szCs w:val="24"/>
        </w:rPr>
        <w:t xml:space="preserve">овым договором от 01.06.2018г. </w:t>
      </w:r>
      <w:r>
        <w:rPr>
          <w:rFonts w:ascii="Times New Roman" w:hAnsi="Times New Roman"/>
          <w:sz w:val="24"/>
          <w:szCs w:val="24"/>
        </w:rPr>
        <w:t>директору установлен должностной оклад в сумме 17971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и стимулирующая выплата в размере 7500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19 февраля 2019 года в указанный договор дополнительным согла</w:t>
      </w:r>
      <w:r w:rsidR="00E156A7">
        <w:rPr>
          <w:rFonts w:ascii="Times New Roman" w:hAnsi="Times New Roman"/>
          <w:sz w:val="24"/>
          <w:szCs w:val="24"/>
        </w:rPr>
        <w:t xml:space="preserve">шением от 19.02.2019г. внесены </w:t>
      </w:r>
      <w:r>
        <w:rPr>
          <w:rFonts w:ascii="Times New Roman" w:hAnsi="Times New Roman"/>
          <w:sz w:val="24"/>
          <w:szCs w:val="24"/>
        </w:rPr>
        <w:t>изменения: оклад увеличен до 23186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руб., а </w:t>
      </w:r>
      <w:r w:rsidR="00E156A7">
        <w:rPr>
          <w:rFonts w:ascii="Times New Roman" w:hAnsi="Times New Roman"/>
          <w:sz w:val="24"/>
          <w:szCs w:val="24"/>
        </w:rPr>
        <w:t xml:space="preserve">стимулирующие выплаты </w:t>
      </w:r>
      <w:r>
        <w:rPr>
          <w:rFonts w:ascii="Times New Roman" w:hAnsi="Times New Roman"/>
          <w:sz w:val="24"/>
          <w:szCs w:val="24"/>
        </w:rPr>
        <w:t>снижены до 6000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Срок действия данного доп</w:t>
      </w:r>
      <w:r w:rsidR="00E156A7">
        <w:rPr>
          <w:rFonts w:ascii="Times New Roman" w:hAnsi="Times New Roman"/>
          <w:sz w:val="24"/>
          <w:szCs w:val="24"/>
        </w:rPr>
        <w:t xml:space="preserve">олнительного </w:t>
      </w:r>
      <w:r>
        <w:rPr>
          <w:rFonts w:ascii="Times New Roman" w:hAnsi="Times New Roman"/>
          <w:sz w:val="24"/>
          <w:szCs w:val="24"/>
        </w:rPr>
        <w:t>соглашения установлен всего 1 месяц, т.е. с 01.02.2019г. по 28.02.2019г. (</w:t>
      </w:r>
      <w:r w:rsidRPr="00B56206">
        <w:rPr>
          <w:rFonts w:ascii="Times New Roman" w:hAnsi="Times New Roman"/>
          <w:sz w:val="24"/>
          <w:szCs w:val="24"/>
          <w:u w:val="single"/>
        </w:rPr>
        <w:t xml:space="preserve">возможно, срок </w:t>
      </w:r>
      <w:r>
        <w:rPr>
          <w:rFonts w:ascii="Times New Roman" w:hAnsi="Times New Roman"/>
          <w:sz w:val="24"/>
          <w:szCs w:val="24"/>
          <w:u w:val="single"/>
        </w:rPr>
        <w:t>в доп</w:t>
      </w:r>
      <w:r w:rsidR="00E156A7">
        <w:rPr>
          <w:rFonts w:ascii="Times New Roman" w:hAnsi="Times New Roman"/>
          <w:sz w:val="24"/>
          <w:szCs w:val="24"/>
          <w:u w:val="single"/>
        </w:rPr>
        <w:t xml:space="preserve">олнительном </w:t>
      </w:r>
      <w:r>
        <w:rPr>
          <w:rFonts w:ascii="Times New Roman" w:hAnsi="Times New Roman"/>
          <w:sz w:val="24"/>
          <w:szCs w:val="24"/>
          <w:u w:val="single"/>
        </w:rPr>
        <w:t xml:space="preserve">соглашении </w:t>
      </w:r>
      <w:r w:rsidRPr="00B56206">
        <w:rPr>
          <w:rFonts w:ascii="Times New Roman" w:hAnsi="Times New Roman"/>
          <w:sz w:val="24"/>
          <w:szCs w:val="24"/>
          <w:u w:val="single"/>
        </w:rPr>
        <w:t>указан некорректно</w:t>
      </w:r>
      <w:r>
        <w:rPr>
          <w:rFonts w:ascii="Times New Roman" w:hAnsi="Times New Roman"/>
          <w:sz w:val="24"/>
          <w:szCs w:val="24"/>
        </w:rPr>
        <w:t xml:space="preserve">). </w:t>
      </w:r>
      <w:r w:rsidR="00E156A7">
        <w:rPr>
          <w:rFonts w:ascii="Times New Roman" w:hAnsi="Times New Roman"/>
          <w:b/>
          <w:sz w:val="24"/>
          <w:szCs w:val="24"/>
        </w:rPr>
        <w:t xml:space="preserve">Новый срочный </w:t>
      </w:r>
      <w:r w:rsidRPr="00B4544B">
        <w:rPr>
          <w:rFonts w:ascii="Times New Roman" w:hAnsi="Times New Roman"/>
          <w:b/>
          <w:sz w:val="24"/>
          <w:szCs w:val="24"/>
        </w:rPr>
        <w:t>трудово</w:t>
      </w:r>
      <w:r>
        <w:rPr>
          <w:rFonts w:ascii="Times New Roman" w:hAnsi="Times New Roman"/>
          <w:b/>
          <w:sz w:val="24"/>
          <w:szCs w:val="24"/>
        </w:rPr>
        <w:t>й</w:t>
      </w:r>
      <w:r w:rsidRPr="00B4544B">
        <w:rPr>
          <w:rFonts w:ascii="Times New Roman" w:hAnsi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sz w:val="24"/>
          <w:szCs w:val="24"/>
        </w:rPr>
        <w:t xml:space="preserve"> заключен </w:t>
      </w:r>
      <w:r w:rsidRPr="00B56206">
        <w:rPr>
          <w:rFonts w:ascii="Times New Roman" w:hAnsi="Times New Roman"/>
          <w:b/>
          <w:sz w:val="24"/>
          <w:szCs w:val="24"/>
        </w:rPr>
        <w:t>с Низовым С.А.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44B">
        <w:rPr>
          <w:rFonts w:ascii="Times New Roman" w:hAnsi="Times New Roman"/>
          <w:b/>
          <w:sz w:val="24"/>
          <w:szCs w:val="24"/>
        </w:rPr>
        <w:t>03.06.2019</w:t>
      </w:r>
      <w:r w:rsidR="00E156A7">
        <w:rPr>
          <w:rFonts w:ascii="Times New Roman" w:hAnsi="Times New Roman"/>
          <w:b/>
          <w:sz w:val="24"/>
          <w:szCs w:val="24"/>
        </w:rPr>
        <w:t>г.</w:t>
      </w:r>
      <w:r w:rsidRPr="00B4544B">
        <w:rPr>
          <w:rFonts w:ascii="Times New Roman" w:hAnsi="Times New Roman"/>
          <w:b/>
          <w:sz w:val="24"/>
          <w:szCs w:val="24"/>
        </w:rPr>
        <w:t xml:space="preserve"> №</w:t>
      </w:r>
      <w:r w:rsidR="00E156A7">
        <w:rPr>
          <w:rFonts w:ascii="Times New Roman" w:hAnsi="Times New Roman"/>
          <w:b/>
          <w:sz w:val="24"/>
          <w:szCs w:val="24"/>
        </w:rPr>
        <w:t xml:space="preserve"> </w:t>
      </w:r>
      <w:r w:rsidRPr="00B4544B">
        <w:rPr>
          <w:rFonts w:ascii="Times New Roman" w:hAnsi="Times New Roman"/>
          <w:b/>
          <w:sz w:val="24"/>
          <w:szCs w:val="24"/>
        </w:rPr>
        <w:t>81/19</w:t>
      </w:r>
      <w:r>
        <w:rPr>
          <w:rFonts w:ascii="Times New Roman" w:hAnsi="Times New Roman"/>
          <w:b/>
          <w:sz w:val="24"/>
          <w:szCs w:val="24"/>
        </w:rPr>
        <w:t>.</w:t>
      </w:r>
      <w:r w:rsidRPr="00B4544B">
        <w:rPr>
          <w:rFonts w:ascii="Times New Roman" w:hAnsi="Times New Roman"/>
          <w:b/>
          <w:sz w:val="24"/>
          <w:szCs w:val="24"/>
        </w:rPr>
        <w:t xml:space="preserve"> </w:t>
      </w:r>
      <w:r w:rsidRPr="00B56206">
        <w:rPr>
          <w:rFonts w:ascii="Times New Roman" w:hAnsi="Times New Roman"/>
          <w:b/>
          <w:sz w:val="24"/>
          <w:szCs w:val="24"/>
        </w:rPr>
        <w:t xml:space="preserve">В представленном </w:t>
      </w:r>
      <w:r w:rsidR="00E156A7">
        <w:rPr>
          <w:rFonts w:ascii="Times New Roman" w:hAnsi="Times New Roman"/>
          <w:b/>
          <w:sz w:val="24"/>
          <w:szCs w:val="24"/>
        </w:rPr>
        <w:t xml:space="preserve">трудовом </w:t>
      </w:r>
      <w:r>
        <w:rPr>
          <w:rFonts w:ascii="Times New Roman" w:hAnsi="Times New Roman"/>
          <w:b/>
          <w:sz w:val="24"/>
          <w:szCs w:val="24"/>
        </w:rPr>
        <w:t>договоре</w:t>
      </w:r>
      <w:r w:rsidRPr="00B56206">
        <w:rPr>
          <w:rFonts w:ascii="Times New Roman" w:hAnsi="Times New Roman"/>
          <w:b/>
          <w:sz w:val="24"/>
          <w:szCs w:val="24"/>
        </w:rPr>
        <w:t xml:space="preserve"> </w:t>
      </w:r>
      <w:r w:rsidRPr="00B4544B">
        <w:rPr>
          <w:rFonts w:ascii="Times New Roman" w:hAnsi="Times New Roman"/>
          <w:b/>
          <w:sz w:val="24"/>
          <w:szCs w:val="24"/>
        </w:rPr>
        <w:t xml:space="preserve">отсутствуют сведения о </w:t>
      </w:r>
      <w:r w:rsidRPr="00B4544B">
        <w:rPr>
          <w:rFonts w:ascii="Times New Roman" w:hAnsi="Times New Roman"/>
          <w:b/>
          <w:sz w:val="24"/>
          <w:szCs w:val="24"/>
        </w:rPr>
        <w:lastRenderedPageBreak/>
        <w:t>размере должностного оклада (п. 16</w:t>
      </w:r>
      <w:r>
        <w:rPr>
          <w:rFonts w:ascii="Times New Roman" w:hAnsi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объем стимулирующих выплат (п.</w:t>
      </w:r>
      <w:r w:rsidR="00E156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="00E156A7">
        <w:rPr>
          <w:rFonts w:ascii="Times New Roman" w:hAnsi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sz w:val="24"/>
          <w:szCs w:val="24"/>
        </w:rPr>
        <w:t xml:space="preserve">), </w:t>
      </w:r>
      <w:r w:rsidRPr="001872B4">
        <w:rPr>
          <w:rFonts w:ascii="Times New Roman" w:hAnsi="Times New Roman"/>
          <w:b/>
          <w:sz w:val="24"/>
          <w:szCs w:val="24"/>
        </w:rPr>
        <w:t>не установлен размер рай</w:t>
      </w:r>
      <w:r>
        <w:rPr>
          <w:rFonts w:ascii="Times New Roman" w:hAnsi="Times New Roman"/>
          <w:b/>
          <w:sz w:val="24"/>
          <w:szCs w:val="24"/>
        </w:rPr>
        <w:t>онного коэффициента (п. 20</w:t>
      </w:r>
      <w:r w:rsidR="00E156A7">
        <w:rPr>
          <w:rFonts w:ascii="Times New Roman" w:hAnsi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sz w:val="24"/>
          <w:szCs w:val="24"/>
        </w:rPr>
        <w:t>)</w:t>
      </w:r>
      <w:r w:rsidRPr="00E94A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Вышеперечисленное свидетельствует о том, что</w:t>
      </w:r>
      <w:r w:rsidRPr="00B56206">
        <w:rPr>
          <w:rFonts w:ascii="Times New Roman" w:hAnsi="Times New Roman"/>
          <w:b/>
          <w:sz w:val="24"/>
          <w:szCs w:val="24"/>
        </w:rPr>
        <w:t xml:space="preserve"> трудово</w:t>
      </w:r>
      <w:r>
        <w:rPr>
          <w:rFonts w:ascii="Times New Roman" w:hAnsi="Times New Roman"/>
          <w:b/>
          <w:sz w:val="24"/>
          <w:szCs w:val="24"/>
        </w:rPr>
        <w:t>й договор</w:t>
      </w:r>
      <w:r w:rsidRPr="00B56206">
        <w:rPr>
          <w:rFonts w:ascii="Times New Roman" w:hAnsi="Times New Roman"/>
          <w:b/>
          <w:sz w:val="24"/>
          <w:szCs w:val="24"/>
        </w:rPr>
        <w:t xml:space="preserve"> оформлен с отступлением от требований ст. 57 Трудового Кодекса РФ</w:t>
      </w:r>
      <w:r>
        <w:rPr>
          <w:rFonts w:ascii="Times New Roman" w:hAnsi="Times New Roman"/>
          <w:b/>
          <w:sz w:val="24"/>
          <w:szCs w:val="24"/>
        </w:rPr>
        <w:t>, согласно которой</w:t>
      </w:r>
      <w:r w:rsidRPr="00B562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B56206">
        <w:rPr>
          <w:rFonts w:ascii="Times New Roman" w:hAnsi="Times New Roman"/>
          <w:b/>
          <w:sz w:val="24"/>
          <w:szCs w:val="24"/>
        </w:rPr>
        <w:t>бязательным включением в трудовой до</w:t>
      </w:r>
      <w:r w:rsidR="00E156A7">
        <w:rPr>
          <w:rFonts w:ascii="Times New Roman" w:hAnsi="Times New Roman"/>
          <w:b/>
          <w:sz w:val="24"/>
          <w:szCs w:val="24"/>
        </w:rPr>
        <w:t xml:space="preserve">говор являются условия оплаты, </w:t>
      </w:r>
      <w:r w:rsidRPr="00B56206">
        <w:rPr>
          <w:rFonts w:ascii="Times New Roman" w:hAnsi="Times New Roman"/>
          <w:b/>
          <w:sz w:val="24"/>
          <w:szCs w:val="24"/>
        </w:rPr>
        <w:t>в том числе размер тарифной ставки или оклада (должностного оклада) работника, доплаты, надбавки и поощрительные выплаты.</w:t>
      </w: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начисление зарплаты директору в течение всего 2019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производилось, исходя из оклада 23186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Аналогично по стимулирующей выплате: трудовым договором стимулирующая выплата установлена в сумме 7500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доп</w:t>
      </w:r>
      <w:r w:rsidR="00E156A7">
        <w:rPr>
          <w:rFonts w:ascii="Times New Roman" w:hAnsi="Times New Roman"/>
          <w:sz w:val="24"/>
          <w:szCs w:val="24"/>
        </w:rPr>
        <w:t xml:space="preserve">олнительным </w:t>
      </w:r>
      <w:r>
        <w:rPr>
          <w:rFonts w:ascii="Times New Roman" w:hAnsi="Times New Roman"/>
          <w:sz w:val="24"/>
          <w:szCs w:val="24"/>
        </w:rPr>
        <w:t>соглашением на февраль – в сумме 6000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фактически начислялась  за  период с января по февраль  в  сумме  6000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E156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с марта по декабрь – 5287</w:t>
      </w:r>
      <w:r w:rsidR="00E15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Ниже наглядно представлены размеры должностного оклада и стимулирующей выплаты, установленные трудовым договором и фактического начисления.</w:t>
      </w: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5"/>
        <w:gridCol w:w="1701"/>
        <w:gridCol w:w="2551"/>
        <w:gridCol w:w="1276"/>
        <w:gridCol w:w="2517"/>
      </w:tblGrid>
      <w:tr w:rsidR="001D179E" w:rsidTr="000F5E1A">
        <w:tc>
          <w:tcPr>
            <w:tcW w:w="1526" w:type="dxa"/>
            <w:vMerge w:val="restart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4252" w:type="dxa"/>
            <w:gridSpan w:val="2"/>
          </w:tcPr>
          <w:p w:rsidR="001D179E" w:rsidRPr="00011587" w:rsidRDefault="001D179E" w:rsidP="000F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87">
              <w:rPr>
                <w:rFonts w:ascii="Times New Roman" w:hAnsi="Times New Roman"/>
                <w:sz w:val="20"/>
                <w:szCs w:val="20"/>
              </w:rPr>
              <w:t>Определено трудовым договором, рублей</w:t>
            </w:r>
          </w:p>
        </w:tc>
        <w:tc>
          <w:tcPr>
            <w:tcW w:w="3793" w:type="dxa"/>
            <w:gridSpan w:val="2"/>
          </w:tcPr>
          <w:p w:rsidR="001D179E" w:rsidRPr="00011587" w:rsidRDefault="001D179E" w:rsidP="000F5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587">
              <w:rPr>
                <w:rFonts w:ascii="Times New Roman" w:hAnsi="Times New Roman"/>
                <w:sz w:val="20"/>
                <w:szCs w:val="20"/>
              </w:rPr>
              <w:t>Фактическое начисление, рублей</w:t>
            </w:r>
          </w:p>
        </w:tc>
      </w:tr>
      <w:tr w:rsidR="001D179E" w:rsidTr="000F5E1A">
        <w:tc>
          <w:tcPr>
            <w:tcW w:w="1526" w:type="dxa"/>
            <w:vMerge/>
          </w:tcPr>
          <w:p w:rsidR="001D179E" w:rsidRPr="00011587" w:rsidRDefault="001D179E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оклад</w:t>
            </w:r>
            <w:proofErr w:type="gramEnd"/>
          </w:p>
        </w:tc>
        <w:tc>
          <w:tcPr>
            <w:tcW w:w="2551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стимулирующая  выплата</w:t>
            </w:r>
            <w:proofErr w:type="gramEnd"/>
          </w:p>
        </w:tc>
        <w:tc>
          <w:tcPr>
            <w:tcW w:w="1276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оклад</w:t>
            </w:r>
            <w:proofErr w:type="gramEnd"/>
          </w:p>
        </w:tc>
        <w:tc>
          <w:tcPr>
            <w:tcW w:w="2517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стимулирующая  выплата</w:t>
            </w:r>
            <w:proofErr w:type="gramEnd"/>
          </w:p>
        </w:tc>
      </w:tr>
      <w:tr w:rsidR="001D179E" w:rsidTr="000F5E1A">
        <w:tc>
          <w:tcPr>
            <w:tcW w:w="1526" w:type="dxa"/>
          </w:tcPr>
          <w:p w:rsidR="001D179E" w:rsidRPr="00011587" w:rsidRDefault="001D179E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</w:p>
        </w:tc>
        <w:tc>
          <w:tcPr>
            <w:tcW w:w="1701" w:type="dxa"/>
          </w:tcPr>
          <w:p w:rsidR="001D179E" w:rsidRDefault="001D179E" w:rsidP="00E15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17971</w:t>
            </w:r>
          </w:p>
        </w:tc>
        <w:tc>
          <w:tcPr>
            <w:tcW w:w="2551" w:type="dxa"/>
          </w:tcPr>
          <w:p w:rsidR="001D179E" w:rsidRDefault="001D179E" w:rsidP="00E15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76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587">
              <w:rPr>
                <w:rFonts w:ascii="Times New Roman" w:hAnsi="Times New Roman"/>
                <w:b/>
                <w:sz w:val="24"/>
                <w:szCs w:val="24"/>
              </w:rPr>
              <w:t>23186</w:t>
            </w:r>
          </w:p>
        </w:tc>
        <w:tc>
          <w:tcPr>
            <w:tcW w:w="2517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587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</w:tr>
      <w:tr w:rsidR="001D179E" w:rsidTr="000F5E1A">
        <w:tc>
          <w:tcPr>
            <w:tcW w:w="1526" w:type="dxa"/>
          </w:tcPr>
          <w:p w:rsidR="001D179E" w:rsidRPr="00011587" w:rsidRDefault="001D179E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1701" w:type="dxa"/>
          </w:tcPr>
          <w:p w:rsidR="001D179E" w:rsidRDefault="001D179E" w:rsidP="00E15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23186</w:t>
            </w:r>
          </w:p>
        </w:tc>
        <w:tc>
          <w:tcPr>
            <w:tcW w:w="2551" w:type="dxa"/>
          </w:tcPr>
          <w:p w:rsidR="001D179E" w:rsidRDefault="001D179E" w:rsidP="00E15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</w:tcPr>
          <w:p w:rsidR="001D179E" w:rsidRDefault="001D179E" w:rsidP="00E15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23186</w:t>
            </w:r>
          </w:p>
        </w:tc>
        <w:tc>
          <w:tcPr>
            <w:tcW w:w="2517" w:type="dxa"/>
          </w:tcPr>
          <w:p w:rsidR="001D179E" w:rsidRDefault="001D179E" w:rsidP="00E15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1D179E" w:rsidTr="000F5E1A">
        <w:tc>
          <w:tcPr>
            <w:tcW w:w="1526" w:type="dxa"/>
          </w:tcPr>
          <w:p w:rsidR="001D179E" w:rsidRPr="00011587" w:rsidRDefault="001D179E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158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gramEnd"/>
            <w:r w:rsidRPr="00011587">
              <w:rPr>
                <w:rFonts w:ascii="Times New Roman" w:hAnsi="Times New Roman"/>
                <w:sz w:val="20"/>
                <w:szCs w:val="20"/>
              </w:rPr>
              <w:t>-декабрь</w:t>
            </w:r>
          </w:p>
        </w:tc>
        <w:tc>
          <w:tcPr>
            <w:tcW w:w="4252" w:type="dxa"/>
            <w:gridSpan w:val="2"/>
          </w:tcPr>
          <w:p w:rsidR="001D179E" w:rsidRDefault="001D179E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установлен</w:t>
            </w:r>
          </w:p>
        </w:tc>
        <w:tc>
          <w:tcPr>
            <w:tcW w:w="1276" w:type="dxa"/>
          </w:tcPr>
          <w:p w:rsidR="001D179E" w:rsidRPr="002A7EB2" w:rsidRDefault="001D179E" w:rsidP="00E15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B2">
              <w:rPr>
                <w:rFonts w:ascii="Times New Roman" w:hAnsi="Times New Roman"/>
                <w:b/>
                <w:sz w:val="24"/>
                <w:szCs w:val="24"/>
              </w:rPr>
              <w:t>23186</w:t>
            </w:r>
          </w:p>
        </w:tc>
        <w:tc>
          <w:tcPr>
            <w:tcW w:w="2517" w:type="dxa"/>
          </w:tcPr>
          <w:p w:rsidR="001D179E" w:rsidRPr="00011587" w:rsidRDefault="001D179E" w:rsidP="00E156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587">
              <w:rPr>
                <w:rFonts w:ascii="Times New Roman" w:hAnsi="Times New Roman"/>
                <w:b/>
                <w:sz w:val="24"/>
                <w:szCs w:val="24"/>
              </w:rPr>
              <w:t>5287</w:t>
            </w:r>
          </w:p>
        </w:tc>
      </w:tr>
    </w:tbl>
    <w:p w:rsidR="001D179E" w:rsidRDefault="001D179E" w:rsidP="001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395B10">
        <w:rPr>
          <w:rFonts w:ascii="Times New Roman" w:hAnsi="Times New Roman"/>
          <w:b/>
          <w:sz w:val="24"/>
          <w:szCs w:val="24"/>
        </w:rPr>
        <w:t>составляющие фактически начисленной зарплаты директора не соответствовали в 2019</w:t>
      </w:r>
      <w:r w:rsidR="00E156A7">
        <w:rPr>
          <w:rFonts w:ascii="Times New Roman" w:hAnsi="Times New Roman"/>
          <w:b/>
          <w:sz w:val="24"/>
          <w:szCs w:val="24"/>
        </w:rPr>
        <w:t xml:space="preserve"> </w:t>
      </w:r>
      <w:r w:rsidRPr="00395B10">
        <w:rPr>
          <w:rFonts w:ascii="Times New Roman" w:hAnsi="Times New Roman"/>
          <w:b/>
          <w:sz w:val="24"/>
          <w:szCs w:val="24"/>
        </w:rPr>
        <w:t>году действующему трудовому договору с дире</w:t>
      </w:r>
      <w:r w:rsidR="00E156A7">
        <w:rPr>
          <w:rFonts w:ascii="Times New Roman" w:hAnsi="Times New Roman"/>
          <w:b/>
          <w:sz w:val="24"/>
          <w:szCs w:val="24"/>
        </w:rPr>
        <w:t xml:space="preserve">ктором (за исключением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395B10">
        <w:rPr>
          <w:rFonts w:ascii="Times New Roman" w:hAnsi="Times New Roman"/>
          <w:b/>
          <w:sz w:val="24"/>
          <w:szCs w:val="24"/>
        </w:rPr>
        <w:t>).</w:t>
      </w: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733B">
        <w:rPr>
          <w:rFonts w:ascii="Times New Roman" w:hAnsi="Times New Roman"/>
          <w:sz w:val="24"/>
          <w:szCs w:val="24"/>
        </w:rPr>
        <w:t>Составляющие оплаты труда директора</w:t>
      </w:r>
      <w:r w:rsidR="00A1733B">
        <w:rPr>
          <w:rFonts w:ascii="Times New Roman" w:hAnsi="Times New Roman"/>
          <w:sz w:val="24"/>
          <w:szCs w:val="24"/>
        </w:rPr>
        <w:t xml:space="preserve"> учреждения определены </w:t>
      </w:r>
      <w:r>
        <w:rPr>
          <w:rFonts w:ascii="Times New Roman" w:hAnsi="Times New Roman"/>
          <w:sz w:val="24"/>
          <w:szCs w:val="24"/>
        </w:rPr>
        <w:t xml:space="preserve">дополнительным соглашением № 01/20 лишь </w:t>
      </w:r>
      <w:r w:rsidRPr="00DD083B">
        <w:rPr>
          <w:rFonts w:ascii="Times New Roman" w:hAnsi="Times New Roman"/>
          <w:b/>
          <w:sz w:val="24"/>
          <w:szCs w:val="24"/>
        </w:rPr>
        <w:t>15 января 2020</w:t>
      </w:r>
      <w:r w:rsidR="00A1733B">
        <w:rPr>
          <w:rFonts w:ascii="Times New Roman" w:hAnsi="Times New Roman"/>
          <w:b/>
          <w:sz w:val="24"/>
          <w:szCs w:val="24"/>
        </w:rPr>
        <w:t xml:space="preserve"> </w:t>
      </w:r>
      <w:r w:rsidRPr="00DD083B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>, которое распространило свое действие с 1 января 2020</w:t>
      </w:r>
      <w:r w:rsidR="00A17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года. Оклад директору установлен в размере 27000</w:t>
      </w:r>
      <w:r w:rsidR="00A17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руб., стимулирующая выплата в размере 5287</w:t>
      </w:r>
      <w:r w:rsidR="00A17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рублей. Фактическое начисление должностного оклада в 2020</w:t>
      </w:r>
      <w:r w:rsidR="00A17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году производилось в соответствии с трудовым договором, а размер фактически начисляемой стимулирующей выплаты не соответствует размеру, уст</w:t>
      </w:r>
      <w:r w:rsidR="00A1733B">
        <w:rPr>
          <w:rFonts w:ascii="Times New Roman" w:hAnsi="Times New Roman"/>
          <w:b/>
          <w:sz w:val="24"/>
          <w:szCs w:val="24"/>
        </w:rPr>
        <w:t xml:space="preserve">ановленному трудовым договором и </w:t>
      </w:r>
      <w:r>
        <w:rPr>
          <w:rFonts w:ascii="Times New Roman" w:hAnsi="Times New Roman"/>
          <w:b/>
          <w:sz w:val="24"/>
          <w:szCs w:val="24"/>
        </w:rPr>
        <w:t>составляет 6750</w:t>
      </w:r>
      <w:r w:rsidR="00A17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руб.</w:t>
      </w: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0B1C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2</w:t>
      </w:r>
      <w:r w:rsidRPr="00730B1C">
        <w:rPr>
          <w:rFonts w:ascii="Times New Roman" w:hAnsi="Times New Roman"/>
          <w:sz w:val="24"/>
          <w:szCs w:val="24"/>
        </w:rPr>
        <w:t xml:space="preserve">5 Положения определено, что должностной оклад руководителя устанавливается в кратном отношении к средней заработной плате работников, которые относятся к основному персоналу и составляет </w:t>
      </w:r>
      <w:r>
        <w:rPr>
          <w:rFonts w:ascii="Times New Roman" w:hAnsi="Times New Roman"/>
          <w:sz w:val="24"/>
          <w:szCs w:val="24"/>
        </w:rPr>
        <w:t xml:space="preserve">до 3-х </w:t>
      </w:r>
      <w:r w:rsidRPr="00730B1C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>ов</w:t>
      </w:r>
      <w:r w:rsidRPr="00730B1C">
        <w:rPr>
          <w:rFonts w:ascii="Times New Roman" w:hAnsi="Times New Roman"/>
          <w:sz w:val="24"/>
          <w:szCs w:val="24"/>
        </w:rPr>
        <w:t xml:space="preserve"> указанной средней заработной платы работников</w:t>
      </w:r>
      <w:r>
        <w:rPr>
          <w:rFonts w:ascii="Times New Roman" w:hAnsi="Times New Roman"/>
          <w:sz w:val="24"/>
          <w:szCs w:val="24"/>
        </w:rPr>
        <w:t xml:space="preserve">, исчисляемой в порядке, </w:t>
      </w:r>
      <w:r w:rsidRPr="00E6292C">
        <w:rPr>
          <w:rFonts w:ascii="Times New Roman" w:hAnsi="Times New Roman"/>
          <w:sz w:val="24"/>
          <w:szCs w:val="24"/>
        </w:rPr>
        <w:t>определенном</w:t>
      </w:r>
      <w:r>
        <w:rPr>
          <w:rFonts w:ascii="Times New Roman" w:hAnsi="Times New Roman"/>
          <w:sz w:val="24"/>
          <w:szCs w:val="24"/>
        </w:rPr>
        <w:t xml:space="preserve"> главой 5       Положения</w:t>
      </w:r>
      <w:r w:rsidRPr="00730B1C">
        <w:rPr>
          <w:rFonts w:ascii="Times New Roman" w:hAnsi="Times New Roman"/>
          <w:sz w:val="24"/>
          <w:szCs w:val="24"/>
        </w:rPr>
        <w:t xml:space="preserve">. </w:t>
      </w:r>
      <w:r w:rsidRPr="00E6292C">
        <w:rPr>
          <w:rFonts w:ascii="Times New Roman" w:hAnsi="Times New Roman"/>
          <w:b/>
          <w:sz w:val="24"/>
          <w:szCs w:val="24"/>
        </w:rPr>
        <w:t>Управлением Образования указанный расчет не представлен и считается отсутствующим.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79E" w:rsidRP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Положению об оплате труда (</w:t>
      </w:r>
      <w:r w:rsidRPr="00CA7813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 xml:space="preserve">25 и </w:t>
      </w:r>
      <w:r w:rsidRPr="00CA781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), руководителю образовательного учреждения предусмотрены стимулирующие выплаты и премирование с учетом деятельнос</w:t>
      </w:r>
      <w:r w:rsidR="00A1733B">
        <w:rPr>
          <w:rFonts w:ascii="Times New Roman" w:hAnsi="Times New Roman"/>
          <w:sz w:val="24"/>
          <w:szCs w:val="24"/>
        </w:rPr>
        <w:t>ти учреждения, устанавливаемые У</w:t>
      </w:r>
      <w:r>
        <w:rPr>
          <w:rFonts w:ascii="Times New Roman" w:hAnsi="Times New Roman"/>
          <w:sz w:val="24"/>
          <w:szCs w:val="24"/>
        </w:rPr>
        <w:t>правлением обр</w:t>
      </w:r>
      <w:r w:rsidR="00A1733B">
        <w:rPr>
          <w:rFonts w:ascii="Times New Roman" w:hAnsi="Times New Roman"/>
          <w:sz w:val="24"/>
          <w:szCs w:val="24"/>
        </w:rPr>
        <w:t xml:space="preserve">азования. Порядок установления стимулирующих </w:t>
      </w:r>
      <w:r>
        <w:rPr>
          <w:rFonts w:ascii="Times New Roman" w:hAnsi="Times New Roman"/>
          <w:sz w:val="24"/>
          <w:szCs w:val="24"/>
        </w:rPr>
        <w:t xml:space="preserve">выплат </w:t>
      </w:r>
      <w:r w:rsidRPr="00895ADF">
        <w:rPr>
          <w:rFonts w:ascii="Times New Roman" w:hAnsi="Times New Roman"/>
          <w:sz w:val="24"/>
          <w:szCs w:val="24"/>
        </w:rPr>
        <w:t xml:space="preserve">также </w:t>
      </w:r>
      <w:r w:rsidR="00A1733B">
        <w:rPr>
          <w:rFonts w:ascii="Times New Roman" w:hAnsi="Times New Roman"/>
          <w:sz w:val="24"/>
          <w:szCs w:val="24"/>
        </w:rPr>
        <w:t>определяется У</w:t>
      </w:r>
      <w:r>
        <w:rPr>
          <w:rFonts w:ascii="Times New Roman" w:hAnsi="Times New Roman"/>
          <w:sz w:val="24"/>
          <w:szCs w:val="24"/>
        </w:rPr>
        <w:t xml:space="preserve">правлением образования. П. 26 Положения определено, что премирование руководителя производится до </w:t>
      </w:r>
      <w:r w:rsidR="00A1733B">
        <w:rPr>
          <w:rFonts w:ascii="Times New Roman" w:hAnsi="Times New Roman"/>
          <w:sz w:val="24"/>
          <w:szCs w:val="24"/>
        </w:rPr>
        <w:t xml:space="preserve">2% средств, предусмотренных на оплату </w:t>
      </w:r>
      <w:r>
        <w:rPr>
          <w:rFonts w:ascii="Times New Roman" w:hAnsi="Times New Roman"/>
          <w:sz w:val="24"/>
          <w:szCs w:val="24"/>
        </w:rPr>
        <w:t xml:space="preserve">труда работников учреждения. Фактически премирование руководителя ДДТ не производилось. </w:t>
      </w:r>
    </w:p>
    <w:p w:rsidR="001D179E" w:rsidRDefault="001D179E" w:rsidP="001D1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79E" w:rsidRDefault="001D179E" w:rsidP="001D17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BEF">
        <w:rPr>
          <w:rFonts w:ascii="Times New Roman" w:hAnsi="Times New Roman"/>
          <w:sz w:val="24"/>
          <w:szCs w:val="24"/>
        </w:rPr>
        <w:t>При проверке трудовых договоров работников установлено, что трудовые договоры оформлены с соблюдением требований ст. 57 Трудового кодекса РФ, т.е.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BEF">
        <w:rPr>
          <w:rFonts w:ascii="Times New Roman" w:hAnsi="Times New Roman"/>
          <w:sz w:val="24"/>
          <w:szCs w:val="24"/>
        </w:rPr>
        <w:t xml:space="preserve">в трудовой договор включены условия оплаты, в том числе размер тарифной ставки или оклада (должностного оклада) работника, доплаты, надбавки и поощрительные выплаты. Однако, </w:t>
      </w:r>
      <w:r w:rsidRPr="00327BEF">
        <w:rPr>
          <w:rFonts w:ascii="Times New Roman" w:hAnsi="Times New Roman"/>
          <w:b/>
          <w:sz w:val="24"/>
          <w:szCs w:val="24"/>
        </w:rPr>
        <w:t>во многих трудовых договорах работников МУ ДО ДДТ отсутствуют подписи самих работников.</w:t>
      </w:r>
    </w:p>
    <w:p w:rsidR="001D179E" w:rsidRDefault="001D179E" w:rsidP="001D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10F" w:rsidRPr="005D4FD6" w:rsidRDefault="007E710F" w:rsidP="007E7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5D4FD6">
        <w:rPr>
          <w:rFonts w:ascii="Times New Roman" w:hAnsi="Times New Roman"/>
          <w:b/>
          <w:sz w:val="24"/>
          <w:szCs w:val="24"/>
        </w:rPr>
        <w:t>. Анализ штатного расписания.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учебный 2018-2019г. директором утверждено штатное расписание МУ ДО ДДТ на 38,24 единицы </w:t>
      </w:r>
      <w:r w:rsidRPr="005900E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месячным фондом оплаты труда в объеме 1205,5</w:t>
      </w:r>
      <w:r w:rsidR="00D16CE6">
        <w:rPr>
          <w:rFonts w:ascii="Times New Roman" w:hAnsi="Times New Roman"/>
          <w:sz w:val="24"/>
          <w:szCs w:val="24"/>
        </w:rPr>
        <w:t xml:space="preserve"> </w:t>
      </w:r>
      <w:r w:rsidRPr="000015A4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руб., в том числе стимулирующие выплаты 504</w:t>
      </w:r>
      <w:r w:rsidR="00D16CE6">
        <w:rPr>
          <w:rFonts w:ascii="Times New Roman" w:hAnsi="Times New Roman"/>
          <w:sz w:val="24"/>
          <w:szCs w:val="24"/>
        </w:rPr>
        <w:t xml:space="preserve"> </w:t>
      </w:r>
      <w:r w:rsidRPr="000015A4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</w:t>
      </w:r>
      <w:r w:rsidRPr="000015A4">
        <w:rPr>
          <w:rFonts w:ascii="Times New Roman" w:hAnsi="Times New Roman"/>
          <w:sz w:val="24"/>
          <w:szCs w:val="24"/>
        </w:rPr>
        <w:t xml:space="preserve">., что составляет </w:t>
      </w:r>
      <w:r>
        <w:rPr>
          <w:rFonts w:ascii="Times New Roman" w:hAnsi="Times New Roman"/>
          <w:sz w:val="24"/>
          <w:szCs w:val="24"/>
        </w:rPr>
        <w:t>42</w:t>
      </w:r>
      <w:r w:rsidRPr="000015A4">
        <w:rPr>
          <w:rFonts w:ascii="Times New Roman" w:hAnsi="Times New Roman"/>
          <w:sz w:val="24"/>
          <w:szCs w:val="24"/>
        </w:rPr>
        <w:t>% в общем объеме ФОТ.</w:t>
      </w:r>
      <w:r w:rsidRPr="007C496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566D">
        <w:rPr>
          <w:rFonts w:ascii="Times New Roman" w:hAnsi="Times New Roman"/>
          <w:sz w:val="24"/>
          <w:szCs w:val="24"/>
        </w:rPr>
        <w:t xml:space="preserve">Министерством </w:t>
      </w:r>
      <w:r>
        <w:rPr>
          <w:rFonts w:ascii="Times New Roman" w:hAnsi="Times New Roman"/>
          <w:sz w:val="24"/>
          <w:szCs w:val="24"/>
        </w:rPr>
        <w:t>труда и занятости</w:t>
      </w:r>
      <w:r w:rsidRPr="0003566D">
        <w:rPr>
          <w:rFonts w:ascii="Times New Roman" w:hAnsi="Times New Roman"/>
          <w:sz w:val="24"/>
          <w:szCs w:val="24"/>
        </w:rPr>
        <w:t xml:space="preserve"> Иркутской области в адрес глав муниципальных образований </w:t>
      </w:r>
      <w:r>
        <w:rPr>
          <w:rFonts w:ascii="Times New Roman" w:hAnsi="Times New Roman"/>
          <w:sz w:val="24"/>
          <w:szCs w:val="24"/>
        </w:rPr>
        <w:t>письмом от 26.10.2018</w:t>
      </w:r>
      <w:r w:rsidR="00D16CE6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02-74-6110/18  </w:t>
      </w:r>
      <w:r w:rsidRPr="0003566D">
        <w:rPr>
          <w:rFonts w:ascii="Times New Roman" w:hAnsi="Times New Roman"/>
          <w:sz w:val="24"/>
          <w:szCs w:val="24"/>
        </w:rPr>
        <w:t xml:space="preserve">направлен прогноз среднемесячной заработной платы педагогических работников дополнительного образования детей </w:t>
      </w:r>
      <w:r>
        <w:rPr>
          <w:rFonts w:ascii="Times New Roman" w:hAnsi="Times New Roman"/>
          <w:sz w:val="24"/>
          <w:szCs w:val="24"/>
        </w:rPr>
        <w:t>на 2019</w:t>
      </w:r>
      <w:r w:rsidR="00D16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год, согласно которому планируемая средняя заработная плата составляет 36850</w:t>
      </w:r>
      <w:r w:rsidR="00D16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Pr="00D61FE7"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D61FE7">
        <w:rPr>
          <w:rFonts w:ascii="Times New Roman" w:hAnsi="Times New Roman"/>
          <w:sz w:val="24"/>
          <w:szCs w:val="24"/>
        </w:rPr>
        <w:t>онд заработной платы работников учреждени</w:t>
      </w:r>
      <w:r>
        <w:rPr>
          <w:rFonts w:ascii="Times New Roman" w:hAnsi="Times New Roman"/>
          <w:sz w:val="24"/>
          <w:szCs w:val="24"/>
        </w:rPr>
        <w:t xml:space="preserve">я формировался исходя из </w:t>
      </w:r>
      <w:r w:rsidRPr="00D61FE7">
        <w:rPr>
          <w:rFonts w:ascii="Times New Roman" w:hAnsi="Times New Roman"/>
          <w:sz w:val="24"/>
          <w:szCs w:val="24"/>
        </w:rPr>
        <w:t>стимулирующих и компенсационных выплат, с учетом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FE7">
        <w:rPr>
          <w:rFonts w:ascii="Times New Roman" w:hAnsi="Times New Roman"/>
          <w:sz w:val="24"/>
          <w:szCs w:val="24"/>
        </w:rPr>
        <w:t>прогнозируемого показателя средней заработной платы педагогических ра</w:t>
      </w:r>
      <w:r>
        <w:rPr>
          <w:rFonts w:ascii="Times New Roman" w:hAnsi="Times New Roman"/>
          <w:sz w:val="24"/>
          <w:szCs w:val="24"/>
        </w:rPr>
        <w:t>ботников и доведения до минимального размера оплаты труда прочего персонала.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2019 года в штатное расписание вносились следующие изменения: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3"/>
        <w:gridCol w:w="2109"/>
        <w:gridCol w:w="4111"/>
        <w:gridCol w:w="1701"/>
      </w:tblGrid>
      <w:tr w:rsidR="007E710F" w:rsidTr="000F5E1A">
        <w:tc>
          <w:tcPr>
            <w:tcW w:w="1543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утверждения</w:t>
            </w:r>
          </w:p>
        </w:tc>
        <w:tc>
          <w:tcPr>
            <w:tcW w:w="2109" w:type="dxa"/>
          </w:tcPr>
          <w:p w:rsidR="007E710F" w:rsidRDefault="00D16CE6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E710F">
              <w:rPr>
                <w:rFonts w:ascii="Times New Roman" w:hAnsi="Times New Roman"/>
                <w:sz w:val="24"/>
                <w:szCs w:val="24"/>
              </w:rPr>
              <w:t>оличество  штатных</w:t>
            </w:r>
            <w:proofErr w:type="gramEnd"/>
            <w:r w:rsidR="007E710F">
              <w:rPr>
                <w:rFonts w:ascii="Times New Roman" w:hAnsi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4111" w:type="dxa"/>
          </w:tcPr>
          <w:p w:rsidR="007E710F" w:rsidRDefault="00D16CE6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710F">
              <w:rPr>
                <w:rFonts w:ascii="Times New Roman" w:hAnsi="Times New Roman"/>
                <w:sz w:val="24"/>
                <w:szCs w:val="24"/>
              </w:rPr>
              <w:t>ричина  изменений</w:t>
            </w:r>
            <w:proofErr w:type="gramEnd"/>
          </w:p>
        </w:tc>
        <w:tc>
          <w:tcPr>
            <w:tcW w:w="1701" w:type="dxa"/>
          </w:tcPr>
          <w:p w:rsidR="007E710F" w:rsidRDefault="00D16CE6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710F">
              <w:rPr>
                <w:rFonts w:ascii="Times New Roman" w:hAnsi="Times New Roman"/>
                <w:sz w:val="24"/>
                <w:szCs w:val="24"/>
              </w:rPr>
              <w:t>есячный  ФОТ</w:t>
            </w:r>
            <w:proofErr w:type="gramEnd"/>
          </w:p>
        </w:tc>
      </w:tr>
      <w:tr w:rsidR="007E710F" w:rsidTr="000F5E1A">
        <w:tc>
          <w:tcPr>
            <w:tcW w:w="1543" w:type="dxa"/>
          </w:tcPr>
          <w:p w:rsidR="007E710F" w:rsidRDefault="007E710F" w:rsidP="00D16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2109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40,24</w:t>
            </w:r>
          </w:p>
        </w:tc>
        <w:tc>
          <w:tcPr>
            <w:tcW w:w="4111" w:type="dxa"/>
          </w:tcPr>
          <w:p w:rsidR="007E710F" w:rsidRPr="004C4853" w:rsidRDefault="007E710F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1D58">
              <w:rPr>
                <w:rFonts w:ascii="Times New Roman" w:hAnsi="Times New Roman"/>
                <w:sz w:val="20"/>
                <w:szCs w:val="20"/>
              </w:rPr>
              <w:t>введена</w:t>
            </w:r>
            <w:proofErr w:type="gramEnd"/>
            <w:r w:rsidRPr="006A1D5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D16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D58">
              <w:rPr>
                <w:rFonts w:ascii="Times New Roman" w:hAnsi="Times New Roman"/>
                <w:sz w:val="20"/>
                <w:szCs w:val="20"/>
              </w:rPr>
              <w:t>ед. вахтера, 0,5 ед. водителя и 0,5</w:t>
            </w:r>
            <w:r w:rsidR="00D16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D58">
              <w:rPr>
                <w:rFonts w:ascii="Times New Roman" w:hAnsi="Times New Roman"/>
                <w:sz w:val="20"/>
                <w:szCs w:val="20"/>
              </w:rPr>
              <w:t>ед. сторожа</w:t>
            </w:r>
            <w:r w:rsidRPr="004C4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1386,7</w:t>
            </w:r>
          </w:p>
        </w:tc>
      </w:tr>
      <w:tr w:rsidR="007E710F" w:rsidTr="000F5E1A">
        <w:tc>
          <w:tcPr>
            <w:tcW w:w="1543" w:type="dxa"/>
          </w:tcPr>
          <w:p w:rsidR="007E710F" w:rsidRDefault="007E710F" w:rsidP="00D16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2109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40,24</w:t>
            </w:r>
          </w:p>
        </w:tc>
        <w:tc>
          <w:tcPr>
            <w:tcW w:w="4111" w:type="dxa"/>
          </w:tcPr>
          <w:p w:rsidR="007E710F" w:rsidRPr="004C4853" w:rsidRDefault="007E710F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EB">
              <w:rPr>
                <w:rFonts w:ascii="Times New Roman" w:hAnsi="Times New Roman"/>
                <w:sz w:val="20"/>
                <w:szCs w:val="20"/>
              </w:rPr>
              <w:t>изменения</w:t>
            </w:r>
            <w:proofErr w:type="gramEnd"/>
            <w:r w:rsidRPr="000C54EB">
              <w:rPr>
                <w:rFonts w:ascii="Times New Roman" w:hAnsi="Times New Roman"/>
                <w:sz w:val="20"/>
                <w:szCs w:val="20"/>
              </w:rPr>
              <w:t xml:space="preserve"> в надбавках  педагогов</w:t>
            </w:r>
          </w:p>
        </w:tc>
        <w:tc>
          <w:tcPr>
            <w:tcW w:w="1701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1448,1</w:t>
            </w:r>
          </w:p>
        </w:tc>
      </w:tr>
      <w:tr w:rsidR="007E710F" w:rsidTr="000F5E1A">
        <w:tc>
          <w:tcPr>
            <w:tcW w:w="1543" w:type="dxa"/>
          </w:tcPr>
          <w:p w:rsidR="007E710F" w:rsidRDefault="007E710F" w:rsidP="00D16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2109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40,24</w:t>
            </w:r>
          </w:p>
        </w:tc>
        <w:tc>
          <w:tcPr>
            <w:tcW w:w="4111" w:type="dxa"/>
          </w:tcPr>
          <w:p w:rsidR="007E710F" w:rsidRPr="004C4853" w:rsidRDefault="007E710F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54EB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proofErr w:type="gramEnd"/>
            <w:r w:rsidRPr="000C54EB">
              <w:rPr>
                <w:rFonts w:ascii="Times New Roman" w:hAnsi="Times New Roman"/>
                <w:sz w:val="20"/>
                <w:szCs w:val="20"/>
              </w:rPr>
              <w:t xml:space="preserve"> должностных окладов 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обслуживающего  персонала,  при  этом  снижается доплата до МРОТ и стимулирующий фонд</w:t>
            </w:r>
          </w:p>
        </w:tc>
        <w:tc>
          <w:tcPr>
            <w:tcW w:w="1701" w:type="dxa"/>
          </w:tcPr>
          <w:p w:rsidR="007E710F" w:rsidRPr="00895AD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53A">
              <w:rPr>
                <w:rFonts w:ascii="Times New Roman" w:hAnsi="Times New Roman"/>
                <w:sz w:val="24"/>
                <w:szCs w:val="24"/>
              </w:rPr>
              <w:t>1266,6</w:t>
            </w:r>
          </w:p>
        </w:tc>
      </w:tr>
      <w:tr w:rsidR="007E710F" w:rsidTr="000F5E1A">
        <w:tc>
          <w:tcPr>
            <w:tcW w:w="1543" w:type="dxa"/>
          </w:tcPr>
          <w:p w:rsidR="007E710F" w:rsidRDefault="007E710F" w:rsidP="00D16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2109" w:type="dxa"/>
          </w:tcPr>
          <w:p w:rsidR="007E710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40,24</w:t>
            </w:r>
          </w:p>
        </w:tc>
        <w:tc>
          <w:tcPr>
            <w:tcW w:w="4111" w:type="dxa"/>
          </w:tcPr>
          <w:p w:rsidR="007E710F" w:rsidRPr="004C4853" w:rsidRDefault="007E710F" w:rsidP="000F5E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4853">
              <w:rPr>
                <w:rFonts w:ascii="Times New Roman" w:hAnsi="Times New Roman"/>
                <w:sz w:val="20"/>
                <w:szCs w:val="20"/>
              </w:rPr>
              <w:t>изменения</w:t>
            </w:r>
            <w:proofErr w:type="gramEnd"/>
            <w:r w:rsidRPr="004C4853">
              <w:rPr>
                <w:rFonts w:ascii="Times New Roman" w:hAnsi="Times New Roman"/>
                <w:sz w:val="20"/>
                <w:szCs w:val="20"/>
              </w:rPr>
              <w:t xml:space="preserve"> в надбавках  педагогов</w:t>
            </w:r>
          </w:p>
        </w:tc>
        <w:tc>
          <w:tcPr>
            <w:tcW w:w="1701" w:type="dxa"/>
          </w:tcPr>
          <w:p w:rsidR="007E710F" w:rsidRPr="00895ADF" w:rsidRDefault="007E710F" w:rsidP="000F5E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53A">
              <w:rPr>
                <w:rFonts w:ascii="Times New Roman" w:hAnsi="Times New Roman"/>
                <w:sz w:val="24"/>
                <w:szCs w:val="24"/>
              </w:rPr>
              <w:t>1259,7</w:t>
            </w:r>
          </w:p>
        </w:tc>
      </w:tr>
    </w:tbl>
    <w:p w:rsidR="007E710F" w:rsidRDefault="007E710F" w:rsidP="007E7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6F7E">
        <w:rPr>
          <w:rFonts w:ascii="Times New Roman" w:hAnsi="Times New Roman"/>
          <w:sz w:val="24"/>
          <w:szCs w:val="24"/>
        </w:rPr>
        <w:t xml:space="preserve">Должностные оклады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446F7E">
        <w:rPr>
          <w:rFonts w:ascii="Times New Roman" w:hAnsi="Times New Roman"/>
          <w:sz w:val="24"/>
          <w:szCs w:val="24"/>
        </w:rPr>
        <w:t>, установленные штатным расписанием, соответствуют минимальным окладам, определенным Положением по оплате труда</w:t>
      </w:r>
      <w:r>
        <w:rPr>
          <w:rFonts w:ascii="Times New Roman" w:hAnsi="Times New Roman"/>
          <w:sz w:val="24"/>
          <w:szCs w:val="24"/>
        </w:rPr>
        <w:t>, за исключением оклада водителя</w:t>
      </w:r>
      <w:r w:rsidRPr="00446F7E">
        <w:rPr>
          <w:rFonts w:ascii="Times New Roman" w:hAnsi="Times New Roman"/>
          <w:sz w:val="24"/>
          <w:szCs w:val="24"/>
        </w:rPr>
        <w:t>.</w:t>
      </w:r>
      <w:r w:rsidRPr="00446F7E">
        <w:t xml:space="preserve"> </w:t>
      </w:r>
      <w:r w:rsidRPr="00437464">
        <w:rPr>
          <w:rFonts w:ascii="Times New Roman" w:hAnsi="Times New Roman"/>
          <w:b/>
          <w:sz w:val="24"/>
          <w:szCs w:val="24"/>
        </w:rPr>
        <w:t>Положением по оплате труда должностной оклад по должности «водитель» не установлен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оклады работников доп</w:t>
      </w:r>
      <w:r w:rsidR="00D16CE6">
        <w:rPr>
          <w:rFonts w:ascii="Times New Roman" w:hAnsi="Times New Roman"/>
          <w:sz w:val="24"/>
          <w:szCs w:val="24"/>
        </w:rPr>
        <w:t xml:space="preserve">олнительного </w:t>
      </w:r>
      <w:r>
        <w:rPr>
          <w:rFonts w:ascii="Times New Roman" w:hAnsi="Times New Roman"/>
          <w:sz w:val="24"/>
          <w:szCs w:val="24"/>
        </w:rPr>
        <w:t>образования были увеличены с 01.03.2019</w:t>
      </w:r>
      <w:r w:rsidR="00D16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на 33%.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 педагогам доп</w:t>
      </w:r>
      <w:r w:rsidR="00D16CE6">
        <w:rPr>
          <w:rFonts w:ascii="Times New Roman" w:hAnsi="Times New Roman"/>
          <w:sz w:val="24"/>
          <w:szCs w:val="24"/>
        </w:rPr>
        <w:t xml:space="preserve">олнительного </w:t>
      </w:r>
      <w:r>
        <w:rPr>
          <w:rFonts w:ascii="Times New Roman" w:hAnsi="Times New Roman"/>
          <w:sz w:val="24"/>
          <w:szCs w:val="24"/>
        </w:rPr>
        <w:t xml:space="preserve">образования, имеющим </w:t>
      </w:r>
      <w:r w:rsidRPr="00964213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ую квалификационную</w:t>
      </w:r>
      <w:r w:rsidRPr="00964213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ю</w:t>
      </w:r>
      <w:r w:rsidRPr="00446F7E">
        <w:rPr>
          <w:rFonts w:ascii="Times New Roman" w:hAnsi="Times New Roman"/>
          <w:sz w:val="24"/>
          <w:szCs w:val="24"/>
        </w:rPr>
        <w:t xml:space="preserve"> установлен повышающий коэффициент </w:t>
      </w:r>
      <w:r>
        <w:rPr>
          <w:rFonts w:ascii="Times New Roman" w:hAnsi="Times New Roman"/>
          <w:sz w:val="24"/>
          <w:szCs w:val="24"/>
        </w:rPr>
        <w:t>к</w:t>
      </w:r>
      <w:r w:rsidRPr="00446F7E">
        <w:rPr>
          <w:rFonts w:ascii="Times New Roman" w:hAnsi="Times New Roman"/>
          <w:sz w:val="24"/>
          <w:szCs w:val="24"/>
        </w:rPr>
        <w:t xml:space="preserve"> окладу </w:t>
      </w:r>
      <w:r>
        <w:rPr>
          <w:rFonts w:ascii="Times New Roman" w:hAnsi="Times New Roman"/>
          <w:sz w:val="24"/>
          <w:szCs w:val="24"/>
        </w:rPr>
        <w:t>в размере</w:t>
      </w:r>
      <w:r w:rsidRPr="00446F7E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 xml:space="preserve">3 </w:t>
      </w:r>
      <w:r w:rsidR="00D16CE6">
        <w:rPr>
          <w:rFonts w:ascii="Times New Roman" w:hAnsi="Times New Roman"/>
          <w:sz w:val="24"/>
          <w:szCs w:val="24"/>
        </w:rPr>
        <w:t xml:space="preserve">(согласно </w:t>
      </w:r>
      <w:r>
        <w:rPr>
          <w:rFonts w:ascii="Times New Roman" w:hAnsi="Times New Roman"/>
          <w:sz w:val="24"/>
          <w:szCs w:val="24"/>
        </w:rPr>
        <w:t>Положению об оплате труда).</w:t>
      </w:r>
      <w:r w:rsidRPr="00446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EED">
        <w:rPr>
          <w:rFonts w:ascii="Times New Roman" w:hAnsi="Times New Roman"/>
          <w:sz w:val="24"/>
          <w:szCs w:val="24"/>
        </w:rPr>
        <w:t>Штатным расписанием работникам</w:t>
      </w:r>
      <w:r>
        <w:rPr>
          <w:rFonts w:ascii="Times New Roman" w:hAnsi="Times New Roman"/>
          <w:sz w:val="24"/>
          <w:szCs w:val="24"/>
        </w:rPr>
        <w:t xml:space="preserve"> учреждения, осуществляющим свою деятельность на селе, установлена надбавка за работу в сельской местности в размере 25% должностного оклада. Указанная надбавка начисляется работникам в соответствии со штатным расписанием. </w:t>
      </w:r>
      <w:r w:rsidRPr="00045BFA">
        <w:rPr>
          <w:rFonts w:ascii="Times New Roman" w:hAnsi="Times New Roman"/>
          <w:b/>
          <w:sz w:val="24"/>
          <w:szCs w:val="24"/>
        </w:rPr>
        <w:t>Однако, Положением об оплате труда надбавка за работу в сельской местности не установлена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0C41">
        <w:rPr>
          <w:rFonts w:ascii="Times New Roman" w:hAnsi="Times New Roman"/>
          <w:b/>
          <w:sz w:val="24"/>
          <w:szCs w:val="24"/>
        </w:rPr>
        <w:t xml:space="preserve">Таким образом, начисление данной надбавки произведено с нарушением действующей системы оплаты труда в Учреждении. Сумма начислений </w:t>
      </w:r>
      <w:r>
        <w:rPr>
          <w:rFonts w:ascii="Times New Roman" w:hAnsi="Times New Roman"/>
          <w:b/>
          <w:sz w:val="24"/>
          <w:szCs w:val="24"/>
        </w:rPr>
        <w:t>з</w:t>
      </w:r>
      <w:r w:rsidRPr="00190C41">
        <w:rPr>
          <w:rFonts w:ascii="Times New Roman" w:hAnsi="Times New Roman"/>
          <w:b/>
          <w:sz w:val="24"/>
          <w:szCs w:val="24"/>
        </w:rPr>
        <w:t>а 2019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190C41">
        <w:rPr>
          <w:rFonts w:ascii="Times New Roman" w:hAnsi="Times New Roman"/>
          <w:b/>
          <w:sz w:val="24"/>
          <w:szCs w:val="24"/>
        </w:rPr>
        <w:t>год с нарушением – 470,1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190C41">
        <w:rPr>
          <w:rFonts w:ascii="Times New Roman" w:hAnsi="Times New Roman"/>
          <w:b/>
          <w:sz w:val="24"/>
          <w:szCs w:val="24"/>
        </w:rPr>
        <w:t>тыс. руб. (п.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190C41">
        <w:rPr>
          <w:rFonts w:ascii="Times New Roman" w:hAnsi="Times New Roman"/>
          <w:b/>
          <w:sz w:val="24"/>
          <w:szCs w:val="24"/>
        </w:rPr>
        <w:t>1.2.95 Классификатора нарушений).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Соответственно, за январь-май 2020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сумма начисленной надбавки за работу в сельской местности </w:t>
      </w:r>
      <w:r w:rsidR="00E93EED">
        <w:rPr>
          <w:rFonts w:ascii="Times New Roman" w:hAnsi="Times New Roman"/>
          <w:b/>
          <w:sz w:val="24"/>
          <w:szCs w:val="24"/>
        </w:rPr>
        <w:t xml:space="preserve">при отсутствии нормы о такой надбавке в </w:t>
      </w:r>
      <w:r>
        <w:rPr>
          <w:rFonts w:ascii="Times New Roman" w:hAnsi="Times New Roman"/>
          <w:b/>
          <w:sz w:val="24"/>
          <w:szCs w:val="24"/>
        </w:rPr>
        <w:t>Положении об оплате труда составила 167,7 тыс.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руб. </w:t>
      </w:r>
      <w:r w:rsidRPr="00C00786">
        <w:rPr>
          <w:rFonts w:ascii="Times New Roman" w:hAnsi="Times New Roman"/>
          <w:b/>
          <w:sz w:val="24"/>
          <w:szCs w:val="24"/>
        </w:rPr>
        <w:t>(п.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C00786">
        <w:rPr>
          <w:rFonts w:ascii="Times New Roman" w:hAnsi="Times New Roman"/>
          <w:b/>
          <w:sz w:val="24"/>
          <w:szCs w:val="24"/>
        </w:rPr>
        <w:t>1.2.95 Классификатора нарушений).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CD4">
        <w:rPr>
          <w:rFonts w:ascii="Times New Roman" w:hAnsi="Times New Roman"/>
          <w:b/>
          <w:sz w:val="24"/>
          <w:szCs w:val="24"/>
        </w:rPr>
        <w:t>С 01.0</w:t>
      </w:r>
      <w:r>
        <w:rPr>
          <w:rFonts w:ascii="Times New Roman" w:hAnsi="Times New Roman"/>
          <w:b/>
          <w:sz w:val="24"/>
          <w:szCs w:val="24"/>
        </w:rPr>
        <w:t>1</w:t>
      </w:r>
      <w:r w:rsidRPr="004E0CD4">
        <w:rPr>
          <w:rFonts w:ascii="Times New Roman" w:hAnsi="Times New Roman"/>
          <w:b/>
          <w:sz w:val="24"/>
          <w:szCs w:val="24"/>
        </w:rPr>
        <w:t>.2019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4E0CD4">
        <w:rPr>
          <w:rFonts w:ascii="Times New Roman" w:hAnsi="Times New Roman"/>
          <w:b/>
          <w:sz w:val="24"/>
          <w:szCs w:val="24"/>
        </w:rPr>
        <w:t>года штатным расписанием предусмотрена надбавка за непрерывный стаж работы от 5% до 15%</w:t>
      </w:r>
      <w:r>
        <w:rPr>
          <w:rFonts w:ascii="Times New Roman" w:hAnsi="Times New Roman"/>
          <w:b/>
          <w:sz w:val="24"/>
          <w:szCs w:val="24"/>
        </w:rPr>
        <w:t xml:space="preserve"> на основании приказа руководителя от 13.01.2020</w:t>
      </w:r>
      <w:r w:rsidR="00E93EED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№ 03од</w:t>
      </w:r>
      <w:r w:rsidRPr="004E0CD4">
        <w:rPr>
          <w:rFonts w:ascii="Times New Roman" w:hAnsi="Times New Roman"/>
          <w:b/>
          <w:sz w:val="24"/>
          <w:szCs w:val="24"/>
        </w:rPr>
        <w:t>.</w:t>
      </w:r>
      <w:r w:rsidRPr="004E0CD4">
        <w:t xml:space="preserve"> </w:t>
      </w:r>
      <w:r w:rsidRPr="004E0CD4">
        <w:rPr>
          <w:rFonts w:ascii="Times New Roman" w:hAnsi="Times New Roman"/>
          <w:b/>
          <w:sz w:val="24"/>
          <w:szCs w:val="24"/>
        </w:rPr>
        <w:t>Однако</w:t>
      </w:r>
      <w:r>
        <w:t xml:space="preserve"> </w:t>
      </w:r>
      <w:r w:rsidRPr="004E0CD4">
        <w:rPr>
          <w:rFonts w:ascii="Times New Roman" w:hAnsi="Times New Roman"/>
          <w:b/>
          <w:sz w:val="24"/>
          <w:szCs w:val="24"/>
        </w:rPr>
        <w:t xml:space="preserve">Положение об оплате труда работников учреждения не содержит нормы, а также иных правовых оснований, в соответствии с которыми должна осуществляться </w:t>
      </w:r>
      <w:r>
        <w:rPr>
          <w:rFonts w:ascii="Times New Roman" w:hAnsi="Times New Roman"/>
          <w:b/>
          <w:sz w:val="24"/>
          <w:szCs w:val="24"/>
        </w:rPr>
        <w:t xml:space="preserve">надбавка за непрерывный стаж, в том числе не установлена градация для указанной надбавки, максимальный, минимальный размер. 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CD4">
        <w:rPr>
          <w:rFonts w:ascii="Times New Roman" w:hAnsi="Times New Roman"/>
          <w:b/>
          <w:sz w:val="24"/>
          <w:szCs w:val="24"/>
        </w:rPr>
        <w:t xml:space="preserve">Таким образом, начисление надбавки за непрерывный стаж работы произведено с нарушением действующей системы оплаты труда в Учреждении. </w:t>
      </w:r>
      <w:r w:rsidRPr="004E0CD4">
        <w:rPr>
          <w:rFonts w:ascii="Times New Roman" w:hAnsi="Times New Roman"/>
          <w:b/>
          <w:sz w:val="24"/>
          <w:szCs w:val="24"/>
        </w:rPr>
        <w:lastRenderedPageBreak/>
        <w:t>Сумма начислений за 2019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4E0CD4">
        <w:rPr>
          <w:rFonts w:ascii="Times New Roman" w:hAnsi="Times New Roman"/>
          <w:b/>
          <w:sz w:val="24"/>
          <w:szCs w:val="24"/>
        </w:rPr>
        <w:t xml:space="preserve">год с нарушением – </w:t>
      </w:r>
      <w:r w:rsidRPr="00CC3C12">
        <w:rPr>
          <w:rFonts w:ascii="Times New Roman" w:hAnsi="Times New Roman"/>
          <w:b/>
          <w:sz w:val="24"/>
          <w:szCs w:val="24"/>
        </w:rPr>
        <w:t>270,5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CC3C12">
        <w:rPr>
          <w:rFonts w:ascii="Times New Roman" w:hAnsi="Times New Roman"/>
          <w:b/>
          <w:sz w:val="24"/>
          <w:szCs w:val="24"/>
        </w:rPr>
        <w:t>тыс. руб</w:t>
      </w:r>
      <w:r w:rsidRPr="004E0C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E0CD4">
        <w:rPr>
          <w:rFonts w:ascii="Times New Roman" w:hAnsi="Times New Roman"/>
          <w:b/>
          <w:sz w:val="24"/>
          <w:szCs w:val="24"/>
        </w:rPr>
        <w:t>за январь-май 2020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4E0CD4"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0C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186,5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тыс.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руб. </w:t>
      </w:r>
      <w:r w:rsidRPr="004E0CD4">
        <w:rPr>
          <w:rFonts w:ascii="Times New Roman" w:hAnsi="Times New Roman"/>
          <w:b/>
          <w:sz w:val="24"/>
          <w:szCs w:val="24"/>
        </w:rPr>
        <w:t>(п.</w:t>
      </w:r>
      <w:r w:rsidR="00E93EED">
        <w:rPr>
          <w:rFonts w:ascii="Times New Roman" w:hAnsi="Times New Roman"/>
          <w:b/>
          <w:sz w:val="24"/>
          <w:szCs w:val="24"/>
        </w:rPr>
        <w:t xml:space="preserve"> </w:t>
      </w:r>
      <w:r w:rsidRPr="004E0CD4">
        <w:rPr>
          <w:rFonts w:ascii="Times New Roman" w:hAnsi="Times New Roman"/>
          <w:b/>
          <w:sz w:val="24"/>
          <w:szCs w:val="24"/>
        </w:rPr>
        <w:t>1.2.95 Классификатора нарушений).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учебный 2019-2020г. директором утверждено штатное расписание МУ ДО ДДТ на </w:t>
      </w:r>
      <w:r w:rsidRPr="00E51338">
        <w:rPr>
          <w:rFonts w:ascii="Times New Roman" w:hAnsi="Times New Roman"/>
          <w:b/>
          <w:sz w:val="24"/>
          <w:szCs w:val="24"/>
        </w:rPr>
        <w:t>37,74</w:t>
      </w:r>
      <w:r w:rsidRPr="00171A61">
        <w:rPr>
          <w:rFonts w:ascii="Times New Roman" w:hAnsi="Times New Roman"/>
          <w:b/>
          <w:sz w:val="24"/>
          <w:szCs w:val="24"/>
        </w:rPr>
        <w:t xml:space="preserve"> 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E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месячным фондом оплаты труда в объеме 1047,8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 w:rsidRPr="000015A4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руб., в том числе стимулирующие выплаты 405,4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 w:rsidRPr="000015A4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</w:t>
      </w:r>
      <w:r w:rsidRPr="000015A4">
        <w:rPr>
          <w:rFonts w:ascii="Times New Roman" w:hAnsi="Times New Roman"/>
          <w:sz w:val="24"/>
          <w:szCs w:val="24"/>
        </w:rPr>
        <w:t xml:space="preserve">., что составляет </w:t>
      </w:r>
      <w:r>
        <w:rPr>
          <w:rFonts w:ascii="Times New Roman" w:hAnsi="Times New Roman"/>
          <w:sz w:val="24"/>
          <w:szCs w:val="24"/>
        </w:rPr>
        <w:t>39</w:t>
      </w:r>
      <w:r w:rsidRPr="000015A4">
        <w:rPr>
          <w:rFonts w:ascii="Times New Roman" w:hAnsi="Times New Roman"/>
          <w:sz w:val="24"/>
          <w:szCs w:val="24"/>
        </w:rPr>
        <w:t>% в общем объеме ФОТ.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E29">
        <w:rPr>
          <w:rFonts w:ascii="Times New Roman" w:hAnsi="Times New Roman"/>
          <w:sz w:val="24"/>
          <w:szCs w:val="24"/>
        </w:rPr>
        <w:t xml:space="preserve">По сравнению с 2019 годом </w:t>
      </w:r>
      <w:r>
        <w:rPr>
          <w:rFonts w:ascii="Times New Roman" w:hAnsi="Times New Roman"/>
          <w:sz w:val="24"/>
          <w:szCs w:val="24"/>
        </w:rPr>
        <w:t>на 2020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E93EED">
        <w:rPr>
          <w:rFonts w:ascii="Times New Roman" w:hAnsi="Times New Roman"/>
          <w:sz w:val="24"/>
          <w:szCs w:val="24"/>
        </w:rPr>
        <w:t xml:space="preserve"> в штатное </w:t>
      </w:r>
      <w:r>
        <w:rPr>
          <w:rFonts w:ascii="Times New Roman" w:hAnsi="Times New Roman"/>
          <w:sz w:val="24"/>
          <w:szCs w:val="24"/>
        </w:rPr>
        <w:t>расписание внесены следующие изменения: исключены 3,5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штатных единицы, в том числе 1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 инструктора по труду, 0,5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 педагога-психолога, 0,5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 логопеда, 1</w:t>
      </w:r>
      <w:r w:rsidR="00E93EED">
        <w:rPr>
          <w:rFonts w:ascii="Times New Roman" w:hAnsi="Times New Roman"/>
          <w:sz w:val="24"/>
          <w:szCs w:val="24"/>
        </w:rPr>
        <w:t xml:space="preserve"> ед. педагога и </w:t>
      </w:r>
      <w:r>
        <w:rPr>
          <w:rFonts w:ascii="Times New Roman" w:hAnsi="Times New Roman"/>
          <w:sz w:val="24"/>
          <w:szCs w:val="24"/>
        </w:rPr>
        <w:t>0,5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 водителя, н</w:t>
      </w:r>
      <w:r w:rsidR="00E93EED">
        <w:rPr>
          <w:rFonts w:ascii="Times New Roman" w:hAnsi="Times New Roman"/>
          <w:sz w:val="24"/>
          <w:szCs w:val="24"/>
        </w:rPr>
        <w:t xml:space="preserve">о введена </w:t>
      </w:r>
      <w:r>
        <w:rPr>
          <w:rFonts w:ascii="Times New Roman" w:hAnsi="Times New Roman"/>
          <w:sz w:val="24"/>
          <w:szCs w:val="24"/>
        </w:rPr>
        <w:t xml:space="preserve">еще одна штатная единица заместителя </w:t>
      </w:r>
      <w:r w:rsidR="00E93EED">
        <w:rPr>
          <w:rFonts w:ascii="Times New Roman" w:hAnsi="Times New Roman"/>
          <w:sz w:val="24"/>
          <w:szCs w:val="24"/>
        </w:rPr>
        <w:t xml:space="preserve">директора. За анализируемый период </w:t>
      </w:r>
      <w:r w:rsidRPr="00BF215B">
        <w:rPr>
          <w:rFonts w:ascii="Times New Roman" w:hAnsi="Times New Roman"/>
          <w:sz w:val="24"/>
          <w:szCs w:val="24"/>
        </w:rPr>
        <w:t>2020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 w:rsidRPr="00BF215B">
        <w:rPr>
          <w:rFonts w:ascii="Times New Roman" w:hAnsi="Times New Roman"/>
          <w:sz w:val="24"/>
          <w:szCs w:val="24"/>
        </w:rPr>
        <w:t>года в штатное расписание еще пять раз вносились изменения, касающиеся</w:t>
      </w:r>
      <w:r>
        <w:rPr>
          <w:rFonts w:ascii="Times New Roman" w:hAnsi="Times New Roman"/>
          <w:sz w:val="24"/>
          <w:szCs w:val="24"/>
        </w:rPr>
        <w:t xml:space="preserve"> изменений по персональным надбавкам, а с 01.01.2020г. увеличены должностные оклады администрат</w:t>
      </w:r>
      <w:r w:rsidR="00E93EED">
        <w:rPr>
          <w:rFonts w:ascii="Times New Roman" w:hAnsi="Times New Roman"/>
          <w:sz w:val="24"/>
          <w:szCs w:val="24"/>
        </w:rPr>
        <w:t xml:space="preserve">ивного </w:t>
      </w:r>
      <w:r>
        <w:rPr>
          <w:rFonts w:ascii="Times New Roman" w:hAnsi="Times New Roman"/>
          <w:sz w:val="24"/>
          <w:szCs w:val="24"/>
        </w:rPr>
        <w:t>персонала на 16,5%.</w:t>
      </w:r>
    </w:p>
    <w:p w:rsidR="007E710F" w:rsidRDefault="007E710F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30FF">
        <w:rPr>
          <w:rFonts w:ascii="Times New Roman" w:hAnsi="Times New Roman"/>
          <w:sz w:val="24"/>
          <w:szCs w:val="24"/>
        </w:rPr>
        <w:t>Министерством труда и занятости Иркутской области в адрес глав муниципальных образований письмом от 2</w:t>
      </w:r>
      <w:r>
        <w:rPr>
          <w:rFonts w:ascii="Times New Roman" w:hAnsi="Times New Roman"/>
          <w:sz w:val="24"/>
          <w:szCs w:val="24"/>
        </w:rPr>
        <w:t>9.08</w:t>
      </w:r>
      <w:r w:rsidRPr="000C30F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E93EED">
        <w:rPr>
          <w:rFonts w:ascii="Times New Roman" w:hAnsi="Times New Roman"/>
          <w:sz w:val="24"/>
          <w:szCs w:val="24"/>
        </w:rPr>
        <w:t xml:space="preserve">г.  № </w:t>
      </w:r>
      <w:r w:rsidRPr="000C30FF">
        <w:rPr>
          <w:rFonts w:ascii="Times New Roman" w:hAnsi="Times New Roman"/>
          <w:sz w:val="24"/>
          <w:szCs w:val="24"/>
        </w:rPr>
        <w:t>02-74-</w:t>
      </w:r>
      <w:r>
        <w:rPr>
          <w:rFonts w:ascii="Times New Roman" w:hAnsi="Times New Roman"/>
          <w:sz w:val="24"/>
          <w:szCs w:val="24"/>
        </w:rPr>
        <w:t>516</w:t>
      </w:r>
      <w:r w:rsidRPr="000C30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 w:rsidRPr="000C30FF">
        <w:rPr>
          <w:rFonts w:ascii="Times New Roman" w:hAnsi="Times New Roman"/>
          <w:sz w:val="24"/>
          <w:szCs w:val="24"/>
        </w:rPr>
        <w:t>направлен прогноз среднемесячной заработной платы педагогических работников дополнительного образования детей на 20</w:t>
      </w:r>
      <w:r>
        <w:rPr>
          <w:rFonts w:ascii="Times New Roman" w:hAnsi="Times New Roman"/>
          <w:sz w:val="24"/>
          <w:szCs w:val="24"/>
        </w:rPr>
        <w:t>20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 w:rsidRPr="000C30FF">
        <w:rPr>
          <w:rFonts w:ascii="Times New Roman" w:hAnsi="Times New Roman"/>
          <w:sz w:val="24"/>
          <w:szCs w:val="24"/>
        </w:rPr>
        <w:t xml:space="preserve">год, согласно которому планируемая средняя заработная плата составляет </w:t>
      </w:r>
      <w:r>
        <w:rPr>
          <w:rFonts w:ascii="Times New Roman" w:hAnsi="Times New Roman"/>
          <w:sz w:val="24"/>
          <w:szCs w:val="24"/>
        </w:rPr>
        <w:t>39278</w:t>
      </w:r>
      <w:r w:rsidR="00E93EED">
        <w:rPr>
          <w:rFonts w:ascii="Times New Roman" w:hAnsi="Times New Roman"/>
          <w:sz w:val="24"/>
          <w:szCs w:val="24"/>
        </w:rPr>
        <w:t xml:space="preserve"> </w:t>
      </w:r>
      <w:r w:rsidRPr="000C30FF">
        <w:rPr>
          <w:rFonts w:ascii="Times New Roman" w:hAnsi="Times New Roman"/>
          <w:sz w:val="24"/>
          <w:szCs w:val="24"/>
        </w:rPr>
        <w:t>руб. Фонд заработной платы работников учреждения формировался исходя из стимулирующих и компенсационных выплат, с учетом достижения прогнозируемого показателя средней заработной платы педагогических работников и доведения до минимального размера оплаты труда прочего персонала</w:t>
      </w:r>
      <w:r>
        <w:rPr>
          <w:rFonts w:ascii="Times New Roman" w:hAnsi="Times New Roman"/>
          <w:sz w:val="24"/>
          <w:szCs w:val="24"/>
        </w:rPr>
        <w:t>.</w:t>
      </w:r>
    </w:p>
    <w:p w:rsidR="007E710F" w:rsidRPr="007E710F" w:rsidRDefault="00E93EED" w:rsidP="007E71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приказа по </w:t>
      </w:r>
      <w:r w:rsidR="007E710F" w:rsidRPr="00AE479D">
        <w:rPr>
          <w:rFonts w:ascii="Times New Roman" w:hAnsi="Times New Roman"/>
          <w:sz w:val="24"/>
          <w:szCs w:val="24"/>
        </w:rPr>
        <w:t>учреждению от</w:t>
      </w:r>
      <w:r>
        <w:rPr>
          <w:rFonts w:ascii="Times New Roman" w:hAnsi="Times New Roman"/>
          <w:sz w:val="24"/>
          <w:szCs w:val="24"/>
        </w:rPr>
        <w:t xml:space="preserve"> 13.01.2020г. № 03од педагогу </w:t>
      </w:r>
      <w:proofErr w:type="spellStart"/>
      <w:r>
        <w:rPr>
          <w:rFonts w:ascii="Times New Roman" w:hAnsi="Times New Roman"/>
          <w:sz w:val="24"/>
          <w:szCs w:val="24"/>
        </w:rPr>
        <w:t>Кибисовой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 с </w:t>
      </w:r>
      <w:r w:rsidR="007E710F" w:rsidRPr="00AE479D">
        <w:rPr>
          <w:rFonts w:ascii="Times New Roman" w:hAnsi="Times New Roman"/>
          <w:sz w:val="24"/>
          <w:szCs w:val="24"/>
        </w:rPr>
        <w:t>января 2020</w:t>
      </w:r>
      <w:r>
        <w:rPr>
          <w:rFonts w:ascii="Times New Roman" w:hAnsi="Times New Roman"/>
          <w:sz w:val="24"/>
          <w:szCs w:val="24"/>
        </w:rPr>
        <w:t xml:space="preserve"> года установлена надбавка, как молодому специалисту в размере </w:t>
      </w:r>
      <w:r w:rsidR="007E710F" w:rsidRPr="00AE479D">
        <w:rPr>
          <w:rFonts w:ascii="Times New Roman" w:hAnsi="Times New Roman"/>
          <w:sz w:val="24"/>
          <w:szCs w:val="24"/>
        </w:rPr>
        <w:t>5%.  Положением</w:t>
      </w:r>
      <w:r>
        <w:rPr>
          <w:rFonts w:ascii="Times New Roman" w:hAnsi="Times New Roman"/>
          <w:sz w:val="24"/>
          <w:szCs w:val="24"/>
        </w:rPr>
        <w:t xml:space="preserve"> об оплате труда предусмотрена надбавка молодым </w:t>
      </w:r>
      <w:r w:rsidR="007E710F">
        <w:rPr>
          <w:rFonts w:ascii="Times New Roman" w:hAnsi="Times New Roman"/>
          <w:sz w:val="24"/>
          <w:szCs w:val="24"/>
        </w:rPr>
        <w:t xml:space="preserve">специалистам </w:t>
      </w:r>
      <w:r w:rsidR="007E710F" w:rsidRPr="00AE479D">
        <w:rPr>
          <w:rFonts w:ascii="Times New Roman" w:hAnsi="Times New Roman"/>
          <w:sz w:val="24"/>
          <w:szCs w:val="24"/>
          <w:u w:val="single"/>
        </w:rPr>
        <w:t>до 29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10F" w:rsidRPr="00AE479D">
        <w:rPr>
          <w:rFonts w:ascii="Times New Roman" w:hAnsi="Times New Roman"/>
          <w:sz w:val="24"/>
          <w:szCs w:val="24"/>
          <w:u w:val="single"/>
        </w:rPr>
        <w:t>лет</w:t>
      </w:r>
      <w:r w:rsidR="007E710F">
        <w:rPr>
          <w:rFonts w:ascii="Times New Roman" w:hAnsi="Times New Roman"/>
          <w:sz w:val="24"/>
          <w:szCs w:val="24"/>
        </w:rPr>
        <w:t xml:space="preserve">, впервые приступившим к работе по специальности в образовательных учреждениях. </w:t>
      </w:r>
      <w:proofErr w:type="spellStart"/>
      <w:r w:rsidR="007E710F" w:rsidRPr="00E93EED">
        <w:rPr>
          <w:rFonts w:ascii="Times New Roman" w:hAnsi="Times New Roman"/>
          <w:sz w:val="24"/>
          <w:szCs w:val="24"/>
          <w:u w:val="single"/>
        </w:rPr>
        <w:t>Кибисовой</w:t>
      </w:r>
      <w:proofErr w:type="spellEnd"/>
      <w:r w:rsidR="007E710F" w:rsidRPr="00E93EED">
        <w:rPr>
          <w:rFonts w:ascii="Times New Roman" w:hAnsi="Times New Roman"/>
          <w:sz w:val="24"/>
          <w:szCs w:val="24"/>
          <w:u w:val="single"/>
        </w:rPr>
        <w:t xml:space="preserve"> А.К. в январе 2020 года исполнилось 33</w:t>
      </w:r>
      <w:r w:rsidRPr="00E93E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10F" w:rsidRPr="00E93EED">
        <w:rPr>
          <w:rFonts w:ascii="Times New Roman" w:hAnsi="Times New Roman"/>
          <w:sz w:val="24"/>
          <w:szCs w:val="24"/>
          <w:u w:val="single"/>
        </w:rPr>
        <w:t>года, следовательно</w:t>
      </w:r>
      <w:r w:rsidR="007E71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установление данной </w:t>
      </w:r>
      <w:r w:rsidR="007E710F" w:rsidRPr="00A94766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адбавки противоречит Положению </w:t>
      </w:r>
      <w:r w:rsidR="007E710F" w:rsidRPr="00A94766">
        <w:rPr>
          <w:rFonts w:ascii="Times New Roman" w:hAnsi="Times New Roman"/>
          <w:b/>
          <w:sz w:val="24"/>
          <w:szCs w:val="24"/>
        </w:rPr>
        <w:t>об оплате труда.</w:t>
      </w:r>
      <w:r w:rsidR="007E710F">
        <w:rPr>
          <w:rFonts w:ascii="Times New Roman" w:hAnsi="Times New Roman"/>
          <w:sz w:val="24"/>
          <w:szCs w:val="24"/>
        </w:rPr>
        <w:t xml:space="preserve"> </w:t>
      </w:r>
      <w:r w:rsidR="007E710F" w:rsidRPr="00F07D42">
        <w:rPr>
          <w:rFonts w:ascii="Times New Roman" w:hAnsi="Times New Roman"/>
          <w:b/>
          <w:sz w:val="24"/>
          <w:szCs w:val="24"/>
        </w:rPr>
        <w:t>Сумма начислений за январь-май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10F" w:rsidRPr="00F07D42">
        <w:rPr>
          <w:rFonts w:ascii="Times New Roman" w:hAnsi="Times New Roman"/>
          <w:b/>
          <w:sz w:val="24"/>
          <w:szCs w:val="24"/>
        </w:rPr>
        <w:t xml:space="preserve">года </w:t>
      </w:r>
      <w:r w:rsidR="007E710F">
        <w:rPr>
          <w:rFonts w:ascii="Times New Roman" w:hAnsi="Times New Roman"/>
          <w:b/>
          <w:sz w:val="24"/>
          <w:szCs w:val="24"/>
        </w:rPr>
        <w:t>–</w:t>
      </w:r>
      <w:r w:rsidR="007E710F" w:rsidRPr="00F07D42">
        <w:rPr>
          <w:rFonts w:ascii="Times New Roman" w:hAnsi="Times New Roman"/>
          <w:b/>
          <w:sz w:val="24"/>
          <w:szCs w:val="24"/>
        </w:rPr>
        <w:t xml:space="preserve"> </w:t>
      </w:r>
      <w:r w:rsidR="007E710F">
        <w:rPr>
          <w:rFonts w:ascii="Times New Roman" w:hAnsi="Times New Roman"/>
          <w:b/>
          <w:sz w:val="24"/>
          <w:szCs w:val="24"/>
        </w:rPr>
        <w:t>3,2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10F" w:rsidRPr="00F07D42">
        <w:rPr>
          <w:rFonts w:ascii="Times New Roman" w:hAnsi="Times New Roman"/>
          <w:b/>
          <w:sz w:val="24"/>
          <w:szCs w:val="24"/>
        </w:rPr>
        <w:t>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10F" w:rsidRPr="00F07D42">
        <w:rPr>
          <w:rFonts w:ascii="Times New Roman" w:hAnsi="Times New Roman"/>
          <w:b/>
          <w:sz w:val="24"/>
          <w:szCs w:val="24"/>
        </w:rPr>
        <w:t>руб. (п.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10F" w:rsidRPr="00F07D42">
        <w:rPr>
          <w:rFonts w:ascii="Times New Roman" w:hAnsi="Times New Roman"/>
          <w:b/>
          <w:sz w:val="24"/>
          <w:szCs w:val="24"/>
        </w:rPr>
        <w:t>1.2.95 Классификатора нарушений).</w:t>
      </w:r>
    </w:p>
    <w:p w:rsidR="007E710F" w:rsidRDefault="007E710F" w:rsidP="001D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901" w:rsidRPr="001126AB" w:rsidRDefault="00754901" w:rsidP="00754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6AB">
        <w:rPr>
          <w:rFonts w:ascii="Times New Roman" w:hAnsi="Times New Roman"/>
          <w:b/>
          <w:sz w:val="24"/>
          <w:szCs w:val="24"/>
        </w:rPr>
        <w:t>3. Проверка начисления заработной платы.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начисляемой зарплаты работников ДДТ слаживается из должностного оклада, стимулирующих выплат и компенсационных выплат.</w:t>
      </w:r>
      <w:r>
        <w:rPr>
          <w:rFonts w:ascii="Times New Roman" w:hAnsi="Times New Roman"/>
          <w:sz w:val="24"/>
          <w:szCs w:val="24"/>
        </w:rPr>
        <w:tab/>
      </w:r>
    </w:p>
    <w:p w:rsidR="00754901" w:rsidRP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417"/>
        <w:gridCol w:w="1134"/>
        <w:gridCol w:w="1418"/>
      </w:tblGrid>
      <w:tr w:rsidR="00754901" w:rsidTr="00754901">
        <w:tc>
          <w:tcPr>
            <w:tcW w:w="4361" w:type="dxa"/>
            <w:vMerge w:val="restart"/>
          </w:tcPr>
          <w:p w:rsidR="00754901" w:rsidRPr="00754901" w:rsidRDefault="00754901" w:rsidP="00754901">
            <w:pPr>
              <w:jc w:val="center"/>
              <w:rPr>
                <w:rFonts w:ascii="Times New Roman" w:hAnsi="Times New Roman"/>
              </w:rPr>
            </w:pPr>
            <w:r w:rsidRPr="00754901">
              <w:rPr>
                <w:rFonts w:ascii="Times New Roman" w:hAnsi="Times New Roman"/>
              </w:rPr>
              <w:t>Структура заработной платы по видам выплат с учетом районного коэффициента (1,3) и надбавки за непрерывный стаж работы в южных р-нах Иркутской обл. (1,3)</w:t>
            </w:r>
          </w:p>
        </w:tc>
        <w:tc>
          <w:tcPr>
            <w:tcW w:w="2551" w:type="dxa"/>
            <w:gridSpan w:val="2"/>
          </w:tcPr>
          <w:p w:rsidR="00754901" w:rsidRPr="00A143A4" w:rsidRDefault="00754901" w:rsidP="000F5E1A">
            <w:pPr>
              <w:jc w:val="center"/>
              <w:rPr>
                <w:rFonts w:ascii="Times New Roman" w:hAnsi="Times New Roman"/>
              </w:rPr>
            </w:pPr>
            <w:r w:rsidRPr="00A143A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9 </w:t>
            </w:r>
            <w:r w:rsidRPr="00A143A4">
              <w:rPr>
                <w:rFonts w:ascii="Times New Roman" w:hAnsi="Times New Roman"/>
              </w:rPr>
              <w:t>год</w:t>
            </w:r>
          </w:p>
        </w:tc>
        <w:tc>
          <w:tcPr>
            <w:tcW w:w="2552" w:type="dxa"/>
            <w:gridSpan w:val="2"/>
          </w:tcPr>
          <w:p w:rsidR="00754901" w:rsidRPr="00A143A4" w:rsidRDefault="00754901" w:rsidP="000F5E1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январь</w:t>
            </w:r>
            <w:proofErr w:type="gramEnd"/>
            <w:r>
              <w:rPr>
                <w:rFonts w:ascii="Times New Roman" w:hAnsi="Times New Roman"/>
              </w:rPr>
              <w:t xml:space="preserve">-май 2020 </w:t>
            </w:r>
            <w:r w:rsidRPr="00A143A4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754901" w:rsidTr="00754901">
        <w:tc>
          <w:tcPr>
            <w:tcW w:w="4361" w:type="dxa"/>
            <w:vMerge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</w:rPr>
            </w:pPr>
            <w:r w:rsidRPr="00A143A4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7" w:type="dxa"/>
          </w:tcPr>
          <w:p w:rsidR="00754901" w:rsidRPr="00A143A4" w:rsidRDefault="00754901" w:rsidP="0075490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143A4">
              <w:rPr>
                <w:rFonts w:ascii="Times New Roman" w:hAnsi="Times New Roman"/>
              </w:rPr>
              <w:t>Уд</w:t>
            </w:r>
            <w:proofErr w:type="gramStart"/>
            <w:r w:rsidRPr="00A143A4">
              <w:rPr>
                <w:rFonts w:ascii="Times New Roman" w:hAnsi="Times New Roman"/>
              </w:rPr>
              <w:t>. вес</w:t>
            </w:r>
            <w:proofErr w:type="gramEnd"/>
            <w:r w:rsidRPr="00A143A4">
              <w:rPr>
                <w:rFonts w:ascii="Times New Roman" w:hAnsi="Times New Roman"/>
              </w:rPr>
              <w:t xml:space="preserve"> в общем объеме начислений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</w:tcPr>
          <w:p w:rsidR="00754901" w:rsidRPr="00A143A4" w:rsidRDefault="00754901" w:rsidP="0075490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143A4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8" w:type="dxa"/>
          </w:tcPr>
          <w:p w:rsidR="00754901" w:rsidRPr="00A143A4" w:rsidRDefault="00754901" w:rsidP="0075490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143A4">
              <w:rPr>
                <w:rFonts w:ascii="Times New Roman" w:hAnsi="Times New Roman"/>
              </w:rPr>
              <w:t>Уд</w:t>
            </w:r>
            <w:proofErr w:type="gramStart"/>
            <w:r w:rsidRPr="00A143A4">
              <w:rPr>
                <w:rFonts w:ascii="Times New Roman" w:hAnsi="Times New Roman"/>
              </w:rPr>
              <w:t>. вес</w:t>
            </w:r>
            <w:proofErr w:type="gramEnd"/>
            <w:r w:rsidRPr="00A143A4">
              <w:rPr>
                <w:rFonts w:ascii="Times New Roman" w:hAnsi="Times New Roman"/>
              </w:rPr>
              <w:t xml:space="preserve"> в общем объеме начислений</w:t>
            </w:r>
            <w:r>
              <w:rPr>
                <w:rFonts w:ascii="Times New Roman" w:hAnsi="Times New Roman"/>
              </w:rPr>
              <w:t>, %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</w:rPr>
            </w:pPr>
            <w:r w:rsidRPr="00754901">
              <w:rPr>
                <w:rFonts w:ascii="Times New Roman" w:hAnsi="Times New Roman"/>
              </w:rPr>
              <w:t>Должностной оклад и оплата по часам</w:t>
            </w:r>
          </w:p>
        </w:tc>
        <w:tc>
          <w:tcPr>
            <w:tcW w:w="1134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5173,9</w:t>
            </w:r>
          </w:p>
        </w:tc>
        <w:tc>
          <w:tcPr>
            <w:tcW w:w="1417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754901" w:rsidRPr="004C7CBC" w:rsidRDefault="00754901" w:rsidP="007549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2549,5</w:t>
            </w:r>
          </w:p>
        </w:tc>
        <w:tc>
          <w:tcPr>
            <w:tcW w:w="1418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</w:rPr>
            </w:pPr>
            <w:r w:rsidRPr="00754901">
              <w:rPr>
                <w:rFonts w:ascii="Times New Roman" w:hAnsi="Times New Roman"/>
              </w:rPr>
              <w:t xml:space="preserve">Стимулирующие выплаты, в </w:t>
            </w:r>
            <w:proofErr w:type="spellStart"/>
            <w:r w:rsidRPr="00754901">
              <w:rPr>
                <w:rFonts w:ascii="Times New Roman" w:hAnsi="Times New Roman"/>
              </w:rPr>
              <w:t>т.ч</w:t>
            </w:r>
            <w:proofErr w:type="spellEnd"/>
            <w:r w:rsidRPr="0075490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5482,1</w:t>
            </w:r>
          </w:p>
        </w:tc>
        <w:tc>
          <w:tcPr>
            <w:tcW w:w="1417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2454,2</w:t>
            </w:r>
          </w:p>
        </w:tc>
        <w:tc>
          <w:tcPr>
            <w:tcW w:w="1418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54901">
              <w:rPr>
                <w:rFonts w:ascii="Times New Roman" w:hAnsi="Times New Roman"/>
                <w:i/>
              </w:rPr>
              <w:t>руководителю</w:t>
            </w:r>
            <w:proofErr w:type="gramEnd"/>
            <w:r w:rsidRPr="00754901">
              <w:rPr>
                <w:rFonts w:ascii="Times New Roman" w:hAnsi="Times New Roman"/>
                <w:i/>
              </w:rPr>
              <w:t xml:space="preserve"> и заместителям</w:t>
            </w:r>
          </w:p>
        </w:tc>
        <w:tc>
          <w:tcPr>
            <w:tcW w:w="1134" w:type="dxa"/>
          </w:tcPr>
          <w:p w:rsidR="00754901" w:rsidRPr="009212EF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148,2</w:t>
            </w:r>
          </w:p>
        </w:tc>
        <w:tc>
          <w:tcPr>
            <w:tcW w:w="1417" w:type="dxa"/>
          </w:tcPr>
          <w:p w:rsidR="00754901" w:rsidRPr="004A1393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754901" w:rsidRPr="001743B2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89,6</w:t>
            </w:r>
          </w:p>
        </w:tc>
        <w:tc>
          <w:tcPr>
            <w:tcW w:w="1418" w:type="dxa"/>
          </w:tcPr>
          <w:p w:rsidR="00754901" w:rsidRPr="001743B2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54901">
              <w:rPr>
                <w:rFonts w:ascii="Times New Roman" w:hAnsi="Times New Roman"/>
                <w:i/>
              </w:rPr>
              <w:t>педагогическому</w:t>
            </w:r>
            <w:proofErr w:type="gramEnd"/>
            <w:r w:rsidRPr="00754901">
              <w:rPr>
                <w:rFonts w:ascii="Times New Roman" w:hAnsi="Times New Roman"/>
                <w:i/>
              </w:rPr>
              <w:t xml:space="preserve"> персоналу</w:t>
            </w:r>
          </w:p>
        </w:tc>
        <w:tc>
          <w:tcPr>
            <w:tcW w:w="1134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4937,8</w:t>
            </w:r>
          </w:p>
        </w:tc>
        <w:tc>
          <w:tcPr>
            <w:tcW w:w="1417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754901" w:rsidRPr="001743B2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2364,6</w:t>
            </w:r>
          </w:p>
        </w:tc>
        <w:tc>
          <w:tcPr>
            <w:tcW w:w="1418" w:type="dxa"/>
          </w:tcPr>
          <w:p w:rsidR="00754901" w:rsidRPr="001743B2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54901">
              <w:rPr>
                <w:rFonts w:ascii="Times New Roman" w:hAnsi="Times New Roman"/>
                <w:i/>
              </w:rPr>
              <w:t>обслуживающему</w:t>
            </w:r>
            <w:proofErr w:type="gramEnd"/>
            <w:r w:rsidRPr="00754901">
              <w:rPr>
                <w:rFonts w:ascii="Times New Roman" w:hAnsi="Times New Roman"/>
                <w:i/>
              </w:rPr>
              <w:t xml:space="preserve"> персоналу</w:t>
            </w:r>
          </w:p>
        </w:tc>
        <w:tc>
          <w:tcPr>
            <w:tcW w:w="1134" w:type="dxa"/>
          </w:tcPr>
          <w:p w:rsidR="00754901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1417" w:type="dxa"/>
          </w:tcPr>
          <w:p w:rsidR="00754901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754901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4901" w:rsidRPr="001743B2" w:rsidRDefault="00754901" w:rsidP="007549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54901">
              <w:rPr>
                <w:rFonts w:ascii="Times New Roman" w:hAnsi="Times New Roman"/>
              </w:rPr>
              <w:t>оплата</w:t>
            </w:r>
            <w:proofErr w:type="gramEnd"/>
            <w:r w:rsidRPr="00754901">
              <w:rPr>
                <w:rFonts w:ascii="Times New Roman" w:hAnsi="Times New Roman"/>
              </w:rPr>
              <w:t xml:space="preserve"> по среднему заработку (отпуска, компенсация отпуска)</w:t>
            </w:r>
          </w:p>
        </w:tc>
        <w:tc>
          <w:tcPr>
            <w:tcW w:w="1134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2472,4</w:t>
            </w:r>
          </w:p>
        </w:tc>
        <w:tc>
          <w:tcPr>
            <w:tcW w:w="1417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165,4</w:t>
            </w:r>
          </w:p>
        </w:tc>
        <w:tc>
          <w:tcPr>
            <w:tcW w:w="1418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</w:rPr>
            </w:pPr>
            <w:r w:rsidRPr="00754901">
              <w:rPr>
                <w:rFonts w:ascii="Times New Roman" w:hAnsi="Times New Roman"/>
              </w:rPr>
              <w:t>Доплата до МРОТ, дифференциация</w:t>
            </w:r>
          </w:p>
        </w:tc>
        <w:tc>
          <w:tcPr>
            <w:tcW w:w="1134" w:type="dxa"/>
          </w:tcPr>
          <w:p w:rsidR="00754901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  <w:tc>
          <w:tcPr>
            <w:tcW w:w="1417" w:type="dxa"/>
          </w:tcPr>
          <w:p w:rsidR="00754901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754901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  <w:tc>
          <w:tcPr>
            <w:tcW w:w="1418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4901" w:rsidTr="00754901">
        <w:tc>
          <w:tcPr>
            <w:tcW w:w="4361" w:type="dxa"/>
          </w:tcPr>
          <w:p w:rsidR="00754901" w:rsidRPr="00754901" w:rsidRDefault="00754901" w:rsidP="000F5E1A">
            <w:pPr>
              <w:jc w:val="both"/>
              <w:rPr>
                <w:rFonts w:ascii="Times New Roman" w:hAnsi="Times New Roman"/>
              </w:rPr>
            </w:pPr>
            <w:r w:rsidRPr="00754901">
              <w:rPr>
                <w:rFonts w:ascii="Times New Roman" w:hAnsi="Times New Roman"/>
              </w:rPr>
              <w:t>Компенсационные выплаты (сельские, вспомогательному персоналу за ночные, праздничные, вредность)</w:t>
            </w:r>
          </w:p>
        </w:tc>
        <w:tc>
          <w:tcPr>
            <w:tcW w:w="1134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567,1</w:t>
            </w:r>
          </w:p>
        </w:tc>
        <w:tc>
          <w:tcPr>
            <w:tcW w:w="1417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248,8</w:t>
            </w:r>
          </w:p>
        </w:tc>
        <w:tc>
          <w:tcPr>
            <w:tcW w:w="1418" w:type="dxa"/>
          </w:tcPr>
          <w:p w:rsidR="00754901" w:rsidRPr="00A143A4" w:rsidRDefault="00754901" w:rsidP="0075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54901" w:rsidTr="00754901">
        <w:tc>
          <w:tcPr>
            <w:tcW w:w="4361" w:type="dxa"/>
          </w:tcPr>
          <w:p w:rsidR="00754901" w:rsidRPr="00D23A8A" w:rsidRDefault="00754901" w:rsidP="000F5E1A">
            <w:pPr>
              <w:jc w:val="both"/>
              <w:rPr>
                <w:rFonts w:ascii="Times New Roman" w:hAnsi="Times New Roman"/>
                <w:b/>
              </w:rPr>
            </w:pPr>
            <w:r w:rsidRPr="00D23A8A">
              <w:rPr>
                <w:rFonts w:ascii="Times New Roman" w:hAnsi="Times New Roman"/>
                <w:b/>
              </w:rPr>
              <w:t>ИТОГО ФОТ начисленный</w:t>
            </w:r>
          </w:p>
        </w:tc>
        <w:tc>
          <w:tcPr>
            <w:tcW w:w="1134" w:type="dxa"/>
          </w:tcPr>
          <w:p w:rsidR="00754901" w:rsidRPr="00D23A8A" w:rsidRDefault="00754901" w:rsidP="00754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13943,1</w:t>
            </w:r>
          </w:p>
        </w:tc>
        <w:tc>
          <w:tcPr>
            <w:tcW w:w="1417" w:type="dxa"/>
          </w:tcPr>
          <w:p w:rsidR="00754901" w:rsidRPr="00D23A8A" w:rsidRDefault="00754901" w:rsidP="00754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54901" w:rsidRPr="00D23A8A" w:rsidRDefault="00754901" w:rsidP="00754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5765,8</w:t>
            </w:r>
          </w:p>
        </w:tc>
        <w:tc>
          <w:tcPr>
            <w:tcW w:w="1418" w:type="dxa"/>
          </w:tcPr>
          <w:p w:rsidR="00754901" w:rsidRPr="00D23A8A" w:rsidRDefault="00754901" w:rsidP="00754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4901" w:rsidRDefault="00754901" w:rsidP="00754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94B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1126AB">
        <w:rPr>
          <w:rFonts w:ascii="Times New Roman" w:hAnsi="Times New Roman"/>
          <w:sz w:val="24"/>
          <w:szCs w:val="24"/>
        </w:rPr>
        <w:t xml:space="preserve">структура начисленной заработной платы </w:t>
      </w:r>
      <w:r w:rsidRPr="004F394B">
        <w:rPr>
          <w:rFonts w:ascii="Times New Roman" w:hAnsi="Times New Roman"/>
          <w:sz w:val="24"/>
          <w:szCs w:val="24"/>
        </w:rPr>
        <w:t xml:space="preserve">на протяжении последних пяти лет значительно не меняется. </w:t>
      </w:r>
      <w:r>
        <w:rPr>
          <w:rFonts w:ascii="Times New Roman" w:hAnsi="Times New Roman"/>
          <w:sz w:val="24"/>
          <w:szCs w:val="24"/>
        </w:rPr>
        <w:t>Так, в 2015</w:t>
      </w:r>
      <w:r w:rsidR="00112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удельный вес должностного оклада составлял 45% в общем объеме начислений, стим</w:t>
      </w:r>
      <w:r w:rsidR="001126AB">
        <w:rPr>
          <w:rFonts w:ascii="Times New Roman" w:hAnsi="Times New Roman"/>
          <w:sz w:val="24"/>
          <w:szCs w:val="24"/>
        </w:rPr>
        <w:t xml:space="preserve">улирующая выплата руководителю </w:t>
      </w:r>
      <w:r>
        <w:rPr>
          <w:rFonts w:ascii="Times New Roman" w:hAnsi="Times New Roman"/>
          <w:sz w:val="24"/>
          <w:szCs w:val="24"/>
        </w:rPr>
        <w:t>в 2014 и в 2015</w:t>
      </w:r>
      <w:r w:rsidR="001126AB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составляла в районе 1%. 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1 октября 2019</w:t>
      </w:r>
      <w:r w:rsidR="00112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штатным расписанием предусмотрены две единицы заместителя директора по учебно-воспитательной работе, которую занимают два физических лица (</w:t>
      </w:r>
      <w:r w:rsidR="001126AB">
        <w:rPr>
          <w:rFonts w:ascii="Times New Roman" w:hAnsi="Times New Roman"/>
          <w:sz w:val="24"/>
          <w:szCs w:val="24"/>
        </w:rPr>
        <w:t>Волков В.</w:t>
      </w:r>
      <w:r>
        <w:rPr>
          <w:rFonts w:ascii="Times New Roman" w:hAnsi="Times New Roman"/>
          <w:sz w:val="24"/>
          <w:szCs w:val="24"/>
        </w:rPr>
        <w:t xml:space="preserve">Л. и </w:t>
      </w:r>
      <w:proofErr w:type="spellStart"/>
      <w:r>
        <w:rPr>
          <w:rFonts w:ascii="Times New Roman" w:hAnsi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Я.В.). Положением по оплате труда предусмотрено, что должностные оклады заместителей устанавливаются на 10-30% ниже должностного оклада руководителя. Фактически заместителям установлены оклады на 30% ниже оклада руководителя. Стимулирующие выплаты </w:t>
      </w:r>
      <w:r w:rsidR="001478EE">
        <w:rPr>
          <w:rFonts w:ascii="Times New Roman" w:hAnsi="Times New Roman"/>
          <w:sz w:val="24"/>
          <w:szCs w:val="24"/>
        </w:rPr>
        <w:t xml:space="preserve">заместителям </w:t>
      </w:r>
      <w:r>
        <w:rPr>
          <w:rFonts w:ascii="Times New Roman" w:hAnsi="Times New Roman"/>
          <w:sz w:val="24"/>
          <w:szCs w:val="24"/>
        </w:rPr>
        <w:t xml:space="preserve">устанавливает руководитель образовательного учреждения. При проверке начислений зарплаты заместителям директора нарушений не установлено. 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1E5">
        <w:rPr>
          <w:rFonts w:ascii="Times New Roman" w:hAnsi="Times New Roman"/>
          <w:sz w:val="24"/>
          <w:szCs w:val="24"/>
        </w:rPr>
        <w:t>Приказом Министерства образовани</w:t>
      </w:r>
      <w:r w:rsidR="001478EE">
        <w:rPr>
          <w:rFonts w:ascii="Times New Roman" w:hAnsi="Times New Roman"/>
          <w:sz w:val="24"/>
          <w:szCs w:val="24"/>
        </w:rPr>
        <w:t>я и науки РФ от 22 декабря 2014</w:t>
      </w:r>
      <w:r w:rsidRPr="008271E5">
        <w:rPr>
          <w:rFonts w:ascii="Times New Roman" w:hAnsi="Times New Roman"/>
          <w:sz w:val="24"/>
          <w:szCs w:val="24"/>
        </w:rPr>
        <w:t xml:space="preserve">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</w:r>
      <w:r>
        <w:rPr>
          <w:rFonts w:ascii="Times New Roman" w:hAnsi="Times New Roman"/>
          <w:sz w:val="24"/>
          <w:szCs w:val="24"/>
        </w:rPr>
        <w:t>педагогам–организаторам, инструкторам по труду, методистам</w:t>
      </w:r>
      <w:r w:rsidRPr="008271E5">
        <w:rPr>
          <w:rFonts w:ascii="Times New Roman" w:hAnsi="Times New Roman"/>
          <w:sz w:val="24"/>
          <w:szCs w:val="24"/>
        </w:rPr>
        <w:t xml:space="preserve"> установлена</w:t>
      </w:r>
      <w:r>
        <w:rPr>
          <w:rFonts w:ascii="Times New Roman" w:hAnsi="Times New Roman"/>
          <w:sz w:val="24"/>
          <w:szCs w:val="24"/>
        </w:rPr>
        <w:t xml:space="preserve"> продолжительность рабочего времени 36 часов в неделю, педагогам дополнительного образования установлена </w:t>
      </w:r>
      <w:r w:rsidRPr="008271E5">
        <w:rPr>
          <w:rFonts w:ascii="Times New Roman" w:hAnsi="Times New Roman"/>
          <w:sz w:val="24"/>
          <w:szCs w:val="24"/>
        </w:rPr>
        <w:t xml:space="preserve"> норма часов преподавательской работы за ставку заработно</w:t>
      </w:r>
      <w:r>
        <w:rPr>
          <w:rFonts w:ascii="Times New Roman" w:hAnsi="Times New Roman"/>
          <w:sz w:val="24"/>
          <w:szCs w:val="24"/>
        </w:rPr>
        <w:t xml:space="preserve">й платы в объеме </w:t>
      </w:r>
      <w:r w:rsidRPr="008271E5">
        <w:rPr>
          <w:rFonts w:ascii="Times New Roman" w:hAnsi="Times New Roman"/>
          <w:sz w:val="24"/>
          <w:szCs w:val="24"/>
        </w:rPr>
        <w:t>18 часов в неделю.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671">
        <w:rPr>
          <w:rFonts w:ascii="Times New Roman" w:hAnsi="Times New Roman"/>
          <w:sz w:val="24"/>
          <w:szCs w:val="24"/>
        </w:rPr>
        <w:t>Педагогическая нагрузка в тарификационных списках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671">
        <w:rPr>
          <w:rFonts w:ascii="Times New Roman" w:hAnsi="Times New Roman"/>
          <w:sz w:val="24"/>
          <w:szCs w:val="24"/>
        </w:rPr>
        <w:t>с учетом количества учебных занятий по расписанию</w:t>
      </w:r>
      <w:r w:rsidRPr="00327BEF">
        <w:rPr>
          <w:rFonts w:ascii="Times New Roman" w:hAnsi="Times New Roman"/>
          <w:sz w:val="24"/>
          <w:szCs w:val="24"/>
        </w:rPr>
        <w:t>.</w:t>
      </w:r>
      <w:r w:rsidRPr="0083734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проверяемый период д</w:t>
      </w:r>
      <w:r w:rsidRPr="00E328D9">
        <w:rPr>
          <w:rFonts w:ascii="Times New Roman" w:hAnsi="Times New Roman"/>
          <w:sz w:val="24"/>
          <w:szCs w:val="24"/>
        </w:rPr>
        <w:t>ифференциация средней заработной платы по категориям должностей по</w:t>
      </w:r>
      <w:r>
        <w:rPr>
          <w:rFonts w:ascii="Times New Roman" w:hAnsi="Times New Roman"/>
          <w:sz w:val="24"/>
          <w:szCs w:val="24"/>
        </w:rPr>
        <w:t xml:space="preserve"> учреждению </w:t>
      </w:r>
      <w:r w:rsidRPr="00E328D9">
        <w:rPr>
          <w:rFonts w:ascii="Times New Roman" w:hAnsi="Times New Roman"/>
          <w:sz w:val="24"/>
          <w:szCs w:val="24"/>
        </w:rPr>
        <w:t>составила: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754901" w:rsidRPr="00F0554C" w:rsidTr="001478EE">
        <w:tc>
          <w:tcPr>
            <w:tcW w:w="3369" w:type="dxa"/>
          </w:tcPr>
          <w:p w:rsidR="00754901" w:rsidRPr="00F0554C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2693" w:type="dxa"/>
          </w:tcPr>
          <w:p w:rsidR="00754901" w:rsidRPr="00F0554C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год, в  тыс.</w:t>
            </w:r>
            <w:r w:rsidR="001478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402" w:type="dxa"/>
          </w:tcPr>
          <w:p w:rsidR="00754901" w:rsidRPr="00F0554C" w:rsidRDefault="00754901" w:rsidP="001478E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январь-май 2020г., в тыс.</w:t>
            </w:r>
            <w:r w:rsidR="001478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554C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754901" w:rsidRPr="00F0554C" w:rsidTr="001478EE">
        <w:tc>
          <w:tcPr>
            <w:tcW w:w="3369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gramEnd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3402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</w:tr>
      <w:tr w:rsidR="00754901" w:rsidRPr="00F0554C" w:rsidTr="001478EE">
        <w:tc>
          <w:tcPr>
            <w:tcW w:w="3369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693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3402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35,2</w:t>
            </w:r>
          </w:p>
        </w:tc>
      </w:tr>
      <w:tr w:rsidR="00754901" w:rsidRPr="00F0554C" w:rsidTr="001478EE">
        <w:tc>
          <w:tcPr>
            <w:tcW w:w="3369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педагогические</w:t>
            </w:r>
            <w:proofErr w:type="gramEnd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работники</w:t>
            </w:r>
          </w:p>
        </w:tc>
        <w:tc>
          <w:tcPr>
            <w:tcW w:w="2693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402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39,7</w:t>
            </w:r>
          </w:p>
        </w:tc>
      </w:tr>
      <w:tr w:rsidR="00754901" w:rsidRPr="00F0554C" w:rsidTr="001478EE">
        <w:tc>
          <w:tcPr>
            <w:tcW w:w="3369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прочий</w:t>
            </w:r>
            <w:proofErr w:type="gramEnd"/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 xml:space="preserve"> персонал</w:t>
            </w:r>
          </w:p>
        </w:tc>
        <w:tc>
          <w:tcPr>
            <w:tcW w:w="2693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3402" w:type="dxa"/>
          </w:tcPr>
          <w:p w:rsidR="00754901" w:rsidRPr="001478EE" w:rsidRDefault="00754901" w:rsidP="000F5E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8EE">
              <w:rPr>
                <w:rFonts w:ascii="Times New Roman" w:eastAsia="Times New Roman" w:hAnsi="Times New Roman"/>
                <w:sz w:val="24"/>
                <w:szCs w:val="24"/>
              </w:rPr>
              <w:t>23,1</w:t>
            </w:r>
          </w:p>
        </w:tc>
      </w:tr>
    </w:tbl>
    <w:p w:rsidR="00754901" w:rsidRPr="00E328D9" w:rsidRDefault="00754901" w:rsidP="00754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B69">
        <w:rPr>
          <w:rFonts w:ascii="Times New Roman" w:hAnsi="Times New Roman"/>
          <w:sz w:val="24"/>
          <w:szCs w:val="24"/>
        </w:rPr>
        <w:t>В ходе проверки правомерности начисления заработной платы в МУ ДДТ установлено, что работникам, у которых согласно штатного расписания по должностям, заработная плата ниже установленного МРОТ, после начисления базовой части заработно</w:t>
      </w:r>
      <w:r>
        <w:rPr>
          <w:rFonts w:ascii="Times New Roman" w:hAnsi="Times New Roman"/>
          <w:sz w:val="24"/>
          <w:szCs w:val="24"/>
        </w:rPr>
        <w:t>й платы (оклад + районный коэффициент и надбавка за работу в южных районах Иркутской области, надбавка за работу в сельской местности)</w:t>
      </w:r>
      <w:r w:rsidRPr="00F25B69">
        <w:rPr>
          <w:rFonts w:ascii="Times New Roman" w:hAnsi="Times New Roman"/>
          <w:sz w:val="24"/>
          <w:szCs w:val="24"/>
        </w:rPr>
        <w:t xml:space="preserve">, производится начисление до минимального размера оплаты труда. </w:t>
      </w:r>
      <w:r>
        <w:rPr>
          <w:rFonts w:ascii="Times New Roman" w:hAnsi="Times New Roman"/>
          <w:sz w:val="24"/>
          <w:szCs w:val="24"/>
        </w:rPr>
        <w:t>По сос</w:t>
      </w:r>
      <w:r w:rsidR="001478EE">
        <w:rPr>
          <w:rFonts w:ascii="Times New Roman" w:hAnsi="Times New Roman"/>
          <w:sz w:val="24"/>
          <w:szCs w:val="24"/>
        </w:rPr>
        <w:t xml:space="preserve">тоянию на 01.01.2019 года МРОТ с </w:t>
      </w:r>
      <w:r>
        <w:rPr>
          <w:rFonts w:ascii="Times New Roman" w:hAnsi="Times New Roman"/>
          <w:sz w:val="24"/>
          <w:szCs w:val="24"/>
        </w:rPr>
        <w:t>учетом районного коэффициента составлял 18048</w:t>
      </w:r>
      <w:r w:rsidR="00147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с 01.01.2020</w:t>
      </w:r>
      <w:r w:rsidR="001478EE">
        <w:rPr>
          <w:rFonts w:ascii="Times New Roman" w:hAnsi="Times New Roman"/>
          <w:sz w:val="24"/>
          <w:szCs w:val="24"/>
        </w:rPr>
        <w:t xml:space="preserve"> года - </w:t>
      </w:r>
      <w:r>
        <w:rPr>
          <w:rFonts w:ascii="Times New Roman" w:hAnsi="Times New Roman"/>
          <w:sz w:val="24"/>
          <w:szCs w:val="24"/>
        </w:rPr>
        <w:t>19408</w:t>
      </w:r>
      <w:r w:rsidR="00147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В соответствии с приказом Министерства труда и занятости Иркутской области от 30.11.2018</w:t>
      </w:r>
      <w:r w:rsidR="001478E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66-мпр применяются рекомендованные минимальные размеры дифференциации заработной платы.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559">
        <w:rPr>
          <w:rFonts w:ascii="Times New Roman" w:hAnsi="Times New Roman"/>
          <w:sz w:val="24"/>
          <w:szCs w:val="24"/>
        </w:rPr>
        <w:t xml:space="preserve">Проведенный анализ расчетных ведомостей показал, что начисления заработной платы соответствуют штатному расписанию. </w:t>
      </w:r>
    </w:p>
    <w:p w:rsidR="00754901" w:rsidRDefault="00754901" w:rsidP="00754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60559">
        <w:rPr>
          <w:rFonts w:ascii="Times New Roman" w:hAnsi="Times New Roman"/>
          <w:sz w:val="24"/>
          <w:szCs w:val="24"/>
        </w:rPr>
        <w:t>арушений при проверке начислений не выявлено.</w:t>
      </w:r>
      <w:r>
        <w:rPr>
          <w:rFonts w:ascii="Times New Roman" w:hAnsi="Times New Roman"/>
          <w:sz w:val="24"/>
          <w:szCs w:val="24"/>
        </w:rPr>
        <w:tab/>
      </w:r>
    </w:p>
    <w:p w:rsidR="00754901" w:rsidRDefault="00754901" w:rsidP="001D17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E5F" w:rsidRPr="000F36C4" w:rsidRDefault="00333148" w:rsidP="00C833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C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F36C4" w:rsidRDefault="000F36C4" w:rsidP="000F3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27E" w:rsidRPr="000F36C4">
        <w:rPr>
          <w:rFonts w:ascii="Times New Roman" w:hAnsi="Times New Roman" w:cs="Times New Roman"/>
          <w:sz w:val="24"/>
          <w:szCs w:val="24"/>
        </w:rPr>
        <w:t xml:space="preserve">. </w:t>
      </w:r>
      <w:r w:rsidRPr="000F36C4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трудовых договоров с работниками показал следующее:</w:t>
      </w:r>
    </w:p>
    <w:p w:rsidR="000F36C4" w:rsidRDefault="000F36C4" w:rsidP="000F3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4C29">
        <w:rPr>
          <w:rFonts w:ascii="Times New Roman" w:hAnsi="Times New Roman"/>
          <w:sz w:val="24"/>
          <w:szCs w:val="24"/>
        </w:rPr>
        <w:t>в отступление от требований ст. 57</w:t>
      </w:r>
      <w:r w:rsidR="004F0393">
        <w:rPr>
          <w:rFonts w:ascii="Times New Roman" w:hAnsi="Times New Roman"/>
          <w:sz w:val="24"/>
          <w:szCs w:val="24"/>
        </w:rPr>
        <w:t xml:space="preserve"> Трудового Кодекса РФ, срочный </w:t>
      </w:r>
      <w:r w:rsidRPr="00184C29">
        <w:rPr>
          <w:rFonts w:ascii="Times New Roman" w:hAnsi="Times New Roman"/>
          <w:sz w:val="24"/>
          <w:szCs w:val="24"/>
        </w:rPr>
        <w:t xml:space="preserve">трудовой договор с Низовым С.А.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184C29">
        <w:rPr>
          <w:rFonts w:ascii="Times New Roman" w:hAnsi="Times New Roman"/>
          <w:sz w:val="24"/>
          <w:szCs w:val="24"/>
        </w:rPr>
        <w:t>03.06.2019</w:t>
      </w:r>
      <w:r w:rsidR="004F0393">
        <w:rPr>
          <w:rFonts w:ascii="Times New Roman" w:hAnsi="Times New Roman"/>
          <w:sz w:val="24"/>
          <w:szCs w:val="24"/>
        </w:rPr>
        <w:t>г.</w:t>
      </w:r>
      <w:r w:rsidRPr="00184C29">
        <w:rPr>
          <w:rFonts w:ascii="Times New Roman" w:hAnsi="Times New Roman"/>
          <w:sz w:val="24"/>
          <w:szCs w:val="24"/>
        </w:rPr>
        <w:t xml:space="preserve"> №</w:t>
      </w:r>
      <w:r w:rsidR="004F0393">
        <w:rPr>
          <w:rFonts w:ascii="Times New Roman" w:hAnsi="Times New Roman"/>
          <w:sz w:val="24"/>
          <w:szCs w:val="24"/>
        </w:rPr>
        <w:t xml:space="preserve"> 81/19</w:t>
      </w:r>
      <w:r w:rsidRPr="00184C29">
        <w:rPr>
          <w:rFonts w:ascii="Times New Roman" w:hAnsi="Times New Roman"/>
          <w:sz w:val="24"/>
          <w:szCs w:val="24"/>
        </w:rPr>
        <w:t xml:space="preserve"> </w:t>
      </w:r>
      <w:r w:rsidR="004F039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содержит</w:t>
      </w:r>
      <w:r w:rsidRPr="00184C29">
        <w:rPr>
          <w:rFonts w:ascii="Times New Roman" w:hAnsi="Times New Roman"/>
          <w:sz w:val="24"/>
          <w:szCs w:val="24"/>
        </w:rPr>
        <w:t xml:space="preserve"> сведения о размере должностного оклада (п. 16 договора), объем стимулирующих выплат (п.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18</w:t>
      </w:r>
      <w:r w:rsidR="004F0393">
        <w:rPr>
          <w:rFonts w:ascii="Times New Roman" w:hAnsi="Times New Roman"/>
          <w:sz w:val="24"/>
          <w:szCs w:val="24"/>
        </w:rPr>
        <w:t xml:space="preserve"> договора</w:t>
      </w:r>
      <w:r w:rsidRPr="00184C29">
        <w:rPr>
          <w:rFonts w:ascii="Times New Roman" w:hAnsi="Times New Roman"/>
          <w:sz w:val="24"/>
          <w:szCs w:val="24"/>
        </w:rPr>
        <w:t>), не установлен размер районного коэффициента (п. 20</w:t>
      </w:r>
      <w:r w:rsidR="004F0393">
        <w:rPr>
          <w:rFonts w:ascii="Times New Roman" w:hAnsi="Times New Roman"/>
          <w:sz w:val="24"/>
          <w:szCs w:val="24"/>
        </w:rPr>
        <w:t xml:space="preserve"> договора</w:t>
      </w:r>
      <w:r w:rsidRPr="00184C2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Изменения внесены доп</w:t>
      </w:r>
      <w:r w:rsidR="004F0393">
        <w:rPr>
          <w:rFonts w:ascii="Times New Roman" w:hAnsi="Times New Roman"/>
          <w:sz w:val="24"/>
          <w:szCs w:val="24"/>
        </w:rPr>
        <w:t xml:space="preserve">олнительным соглашением от </w:t>
      </w:r>
      <w:r>
        <w:rPr>
          <w:rFonts w:ascii="Times New Roman" w:hAnsi="Times New Roman"/>
          <w:sz w:val="24"/>
          <w:szCs w:val="24"/>
        </w:rPr>
        <w:t>15.01.2020г</w:t>
      </w:r>
      <w:r w:rsidR="004F0393">
        <w:rPr>
          <w:rFonts w:ascii="Times New Roman" w:hAnsi="Times New Roman"/>
          <w:sz w:val="24"/>
          <w:szCs w:val="24"/>
        </w:rPr>
        <w:t>., где определены составляющие оплаты труда директора;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2019 году </w:t>
      </w:r>
      <w:r w:rsidRPr="00AC3C02">
        <w:rPr>
          <w:rFonts w:ascii="Times New Roman" w:hAnsi="Times New Roman"/>
          <w:sz w:val="24"/>
          <w:szCs w:val="24"/>
        </w:rPr>
        <w:t>составляющие фактически начисленной зар</w:t>
      </w:r>
      <w:r w:rsidR="004F0393">
        <w:rPr>
          <w:rFonts w:ascii="Times New Roman" w:hAnsi="Times New Roman"/>
          <w:sz w:val="24"/>
          <w:szCs w:val="24"/>
        </w:rPr>
        <w:t xml:space="preserve">аботной </w:t>
      </w:r>
      <w:r w:rsidRPr="00AC3C02">
        <w:rPr>
          <w:rFonts w:ascii="Times New Roman" w:hAnsi="Times New Roman"/>
          <w:sz w:val="24"/>
          <w:szCs w:val="24"/>
        </w:rPr>
        <w:t>платы директора не соответствовали действующему трудовому договору с директором (за исключением февраля месяца).</w:t>
      </w:r>
      <w:r w:rsidRPr="00184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84C29">
        <w:rPr>
          <w:rFonts w:ascii="Times New Roman" w:hAnsi="Times New Roman"/>
          <w:sz w:val="24"/>
          <w:szCs w:val="24"/>
        </w:rPr>
        <w:t xml:space="preserve">ополнительным соглашением № 01/20 </w:t>
      </w:r>
      <w:r>
        <w:rPr>
          <w:rFonts w:ascii="Times New Roman" w:hAnsi="Times New Roman"/>
          <w:sz w:val="24"/>
          <w:szCs w:val="24"/>
        </w:rPr>
        <w:t>от</w:t>
      </w:r>
      <w:r w:rsidRPr="00184C29">
        <w:rPr>
          <w:rFonts w:ascii="Times New Roman" w:hAnsi="Times New Roman"/>
          <w:sz w:val="24"/>
          <w:szCs w:val="24"/>
        </w:rPr>
        <w:t xml:space="preserve"> 15 января 2020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года, которое распространило св</w:t>
      </w:r>
      <w:r>
        <w:rPr>
          <w:rFonts w:ascii="Times New Roman" w:hAnsi="Times New Roman"/>
          <w:sz w:val="24"/>
          <w:szCs w:val="24"/>
        </w:rPr>
        <w:t>ое действие с 1 января 2020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</w:t>
      </w:r>
      <w:r w:rsidRPr="00184C29">
        <w:rPr>
          <w:rFonts w:ascii="Times New Roman" w:hAnsi="Times New Roman"/>
          <w:sz w:val="24"/>
          <w:szCs w:val="24"/>
        </w:rPr>
        <w:t xml:space="preserve">клад директору установлен в размере </w:t>
      </w:r>
      <w:r w:rsidRPr="00184C29">
        <w:rPr>
          <w:rFonts w:ascii="Times New Roman" w:hAnsi="Times New Roman"/>
          <w:sz w:val="24"/>
          <w:szCs w:val="24"/>
        </w:rPr>
        <w:lastRenderedPageBreak/>
        <w:t>27000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руб., стимулирующая выплата в размере 5287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рублей. Фактическое начисление должностного оклада в 2020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году производилось в соответствии с трудовым договором, а размер фактически начисляемой стимулирующей выплаты не соответствует размеру, уст</w:t>
      </w:r>
      <w:r w:rsidR="004F0393">
        <w:rPr>
          <w:rFonts w:ascii="Times New Roman" w:hAnsi="Times New Roman"/>
          <w:sz w:val="24"/>
          <w:szCs w:val="24"/>
        </w:rPr>
        <w:t xml:space="preserve">ановленному трудовым договором и </w:t>
      </w:r>
      <w:r w:rsidRPr="00184C29">
        <w:rPr>
          <w:rFonts w:ascii="Times New Roman" w:hAnsi="Times New Roman"/>
          <w:sz w:val="24"/>
          <w:szCs w:val="24"/>
        </w:rPr>
        <w:t>составляет 6750</w:t>
      </w:r>
      <w:r w:rsidR="004F0393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руб.</w:t>
      </w:r>
      <w:r w:rsidR="004F0393">
        <w:rPr>
          <w:rFonts w:ascii="Times New Roman" w:hAnsi="Times New Roman"/>
          <w:sz w:val="24"/>
          <w:szCs w:val="24"/>
        </w:rPr>
        <w:t>;</w:t>
      </w:r>
    </w:p>
    <w:p w:rsidR="004F0393" w:rsidRDefault="004F0393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трудовые договоры с работниками МУ ДО «ДДТ </w:t>
      </w:r>
      <w:r w:rsidR="000F36C4">
        <w:rPr>
          <w:rFonts w:ascii="Times New Roman" w:hAnsi="Times New Roman"/>
          <w:sz w:val="24"/>
          <w:szCs w:val="24"/>
        </w:rPr>
        <w:t>- Город мастеров» содер</w:t>
      </w:r>
      <w:r>
        <w:rPr>
          <w:rFonts w:ascii="Times New Roman" w:hAnsi="Times New Roman"/>
          <w:sz w:val="24"/>
          <w:szCs w:val="24"/>
        </w:rPr>
        <w:t xml:space="preserve">жат сведения, определенные ст. </w:t>
      </w:r>
      <w:r w:rsidR="000F36C4">
        <w:rPr>
          <w:rFonts w:ascii="Times New Roman" w:hAnsi="Times New Roman"/>
          <w:sz w:val="24"/>
          <w:szCs w:val="24"/>
        </w:rPr>
        <w:t xml:space="preserve">57 ТК РФ, однако, </w:t>
      </w:r>
      <w:r w:rsidR="000F36C4" w:rsidRPr="007B779F">
        <w:rPr>
          <w:rFonts w:ascii="Times New Roman" w:hAnsi="Times New Roman"/>
          <w:sz w:val="24"/>
          <w:szCs w:val="24"/>
        </w:rPr>
        <w:t>во многих трудовых договорах отсутствуют подписи самих работников.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091A">
        <w:rPr>
          <w:rFonts w:ascii="Times New Roman" w:hAnsi="Times New Roman"/>
          <w:sz w:val="24"/>
          <w:szCs w:val="24"/>
        </w:rPr>
        <w:t>Анализ нормати</w:t>
      </w:r>
      <w:r>
        <w:rPr>
          <w:rFonts w:ascii="Times New Roman" w:hAnsi="Times New Roman"/>
          <w:sz w:val="24"/>
          <w:szCs w:val="24"/>
        </w:rPr>
        <w:t xml:space="preserve">вных документов по оплате труда показал следующее: 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об оплате труда работников образовательного учреждения не </w:t>
      </w:r>
      <w:r w:rsidRPr="0011091A">
        <w:rPr>
          <w:rFonts w:ascii="Times New Roman" w:hAnsi="Times New Roman"/>
          <w:sz w:val="24"/>
          <w:szCs w:val="24"/>
        </w:rPr>
        <w:t>утверждено локальным нормативным актом</w:t>
      </w:r>
      <w:r>
        <w:rPr>
          <w:rFonts w:ascii="Times New Roman" w:hAnsi="Times New Roman"/>
          <w:sz w:val="24"/>
          <w:szCs w:val="24"/>
        </w:rPr>
        <w:t>, что является несоблюдением требований ст.</w:t>
      </w:r>
      <w:r w:rsidR="006E48B5">
        <w:rPr>
          <w:rFonts w:ascii="Times New Roman" w:hAnsi="Times New Roman"/>
          <w:sz w:val="24"/>
          <w:szCs w:val="24"/>
        </w:rPr>
        <w:t xml:space="preserve"> 135 Трудового Кодекса РФ;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1941">
        <w:rPr>
          <w:rFonts w:ascii="Times New Roman" w:hAnsi="Times New Roman"/>
          <w:sz w:val="24"/>
          <w:szCs w:val="24"/>
        </w:rPr>
        <w:t>р</w:t>
      </w:r>
      <w:r w:rsidRPr="0011091A">
        <w:rPr>
          <w:rFonts w:ascii="Times New Roman" w:hAnsi="Times New Roman"/>
          <w:sz w:val="24"/>
          <w:szCs w:val="24"/>
        </w:rPr>
        <w:t xml:space="preserve">азработчики Положения об оплате труда МУ ДО «ДДТ - Город мастеров» руководствовались Примерным Положением об оплате труда работников муниципальных образовательных учреждений, подведомственных Управлению образования администрации муниципального образования </w:t>
      </w:r>
      <w:proofErr w:type="spellStart"/>
      <w:r w:rsidRPr="0011091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1091A">
        <w:rPr>
          <w:rFonts w:ascii="Times New Roman" w:hAnsi="Times New Roman"/>
          <w:sz w:val="24"/>
          <w:szCs w:val="24"/>
        </w:rPr>
        <w:t xml:space="preserve"> район, отличной от Единой тарифной сетки, утвержденным постановлением администрации МО </w:t>
      </w:r>
      <w:proofErr w:type="spellStart"/>
      <w:r w:rsidRPr="0011091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1091A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 xml:space="preserve">йон от 20 октября 2015г. № 448-п, которое </w:t>
      </w:r>
      <w:r w:rsidRPr="0011091A">
        <w:rPr>
          <w:rFonts w:ascii="Times New Roman" w:hAnsi="Times New Roman"/>
          <w:sz w:val="24"/>
          <w:szCs w:val="24"/>
        </w:rPr>
        <w:t>утратил</w:t>
      </w:r>
      <w:r>
        <w:rPr>
          <w:rFonts w:ascii="Times New Roman" w:hAnsi="Times New Roman"/>
          <w:sz w:val="24"/>
          <w:szCs w:val="24"/>
        </w:rPr>
        <w:t>о</w:t>
      </w:r>
      <w:r w:rsidRPr="0011091A">
        <w:rPr>
          <w:rFonts w:ascii="Times New Roman" w:hAnsi="Times New Roman"/>
          <w:sz w:val="24"/>
          <w:szCs w:val="24"/>
        </w:rPr>
        <w:t xml:space="preserve"> силу с 01.03.2019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1091A">
        <w:rPr>
          <w:rFonts w:ascii="Times New Roman" w:hAnsi="Times New Roman"/>
          <w:sz w:val="24"/>
          <w:szCs w:val="24"/>
        </w:rPr>
        <w:t>года</w:t>
      </w:r>
      <w:r w:rsidR="00031941">
        <w:rPr>
          <w:rFonts w:ascii="Times New Roman" w:hAnsi="Times New Roman"/>
          <w:sz w:val="24"/>
          <w:szCs w:val="24"/>
        </w:rPr>
        <w:t>;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091A">
        <w:rPr>
          <w:rFonts w:ascii="Times New Roman" w:hAnsi="Times New Roman"/>
          <w:sz w:val="24"/>
          <w:szCs w:val="24"/>
        </w:rPr>
        <w:t>Положение об оплате труда содержит главу 5, в которо</w:t>
      </w:r>
      <w:r w:rsidR="00031941">
        <w:rPr>
          <w:rFonts w:ascii="Times New Roman" w:hAnsi="Times New Roman"/>
          <w:sz w:val="24"/>
          <w:szCs w:val="24"/>
        </w:rPr>
        <w:t>й определен перечень критериев,</w:t>
      </w:r>
      <w:r w:rsidRPr="0011091A">
        <w:rPr>
          <w:rFonts w:ascii="Times New Roman" w:hAnsi="Times New Roman"/>
          <w:sz w:val="24"/>
          <w:szCs w:val="24"/>
        </w:rPr>
        <w:t xml:space="preserve"> показателей качества и результативности профессиональной деятельности работников общеобразовательных учреждений, являющихся основанием для начисления стимулирующих выплат. Установленные указанной главой критерии не применимы, некорректны для учреждения дополнительного образования. Например, </w:t>
      </w:r>
      <w:r w:rsidRPr="00031941">
        <w:rPr>
          <w:rFonts w:ascii="Times New Roman" w:hAnsi="Times New Roman"/>
          <w:i/>
          <w:sz w:val="24"/>
          <w:szCs w:val="24"/>
        </w:rPr>
        <w:t>«отсутствие отчислений в 1-9 классах, сохранение контингента в 10-11 классах», «высокий уровень организации и проведения итоговой аттестации, в том числе в форме ЕГЭ», «организация обеспечения учащихся горячим питанием»</w:t>
      </w:r>
      <w:r w:rsidRPr="0011091A">
        <w:rPr>
          <w:rFonts w:ascii="Times New Roman" w:hAnsi="Times New Roman"/>
          <w:sz w:val="24"/>
          <w:szCs w:val="24"/>
        </w:rPr>
        <w:t xml:space="preserve"> и т.п.</w:t>
      </w:r>
      <w:r w:rsidR="00DA4605">
        <w:rPr>
          <w:rFonts w:ascii="Times New Roman" w:hAnsi="Times New Roman"/>
          <w:sz w:val="24"/>
          <w:szCs w:val="24"/>
        </w:rPr>
        <w:t>;</w:t>
      </w:r>
    </w:p>
    <w:p w:rsidR="00DA4605" w:rsidRPr="00DA4605" w:rsidRDefault="00DA4605" w:rsidP="00DA4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605">
        <w:rPr>
          <w:rFonts w:ascii="Times New Roman" w:hAnsi="Times New Roman"/>
          <w:sz w:val="24"/>
          <w:szCs w:val="24"/>
        </w:rPr>
        <w:t xml:space="preserve">Положением по оплате труда должностной оклад по должности «водитель» не установлен. </w:t>
      </w:r>
    </w:p>
    <w:p w:rsidR="00F56569" w:rsidRPr="00F56569" w:rsidRDefault="00F56569" w:rsidP="00F565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569">
        <w:rPr>
          <w:rFonts w:ascii="Times New Roman" w:hAnsi="Times New Roman"/>
          <w:sz w:val="24"/>
          <w:szCs w:val="24"/>
        </w:rPr>
        <w:t>Таким образом, вышеизложенное свидетельствует о том, что Положение об оплате труда требует переработки.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7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Анализ действующей системы оплаты труда в учреждении показал следующее: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отсутствии оснований, закрепленных в Положении об оплате труда работников, осуществлялось начисление и выплата таких составляющих заработной платы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="00031941" w:rsidRPr="0011091A">
        <w:rPr>
          <w:rFonts w:ascii="Times New Roman" w:hAnsi="Times New Roman"/>
          <w:sz w:val="24"/>
          <w:szCs w:val="24"/>
        </w:rPr>
        <w:t xml:space="preserve">(п.1.2.95 Классификатора </w:t>
      </w:r>
      <w:r w:rsidR="00031941">
        <w:rPr>
          <w:rFonts w:ascii="Times New Roman" w:hAnsi="Times New Roman"/>
          <w:sz w:val="24"/>
          <w:szCs w:val="24"/>
        </w:rPr>
        <w:t>нарушений)</w:t>
      </w:r>
      <w:r>
        <w:rPr>
          <w:rFonts w:ascii="Times New Roman" w:hAnsi="Times New Roman"/>
          <w:sz w:val="24"/>
          <w:szCs w:val="24"/>
        </w:rPr>
        <w:t>, как: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25B69">
        <w:rPr>
          <w:rFonts w:ascii="Times New Roman" w:hAnsi="Times New Roman"/>
          <w:sz w:val="24"/>
          <w:szCs w:val="24"/>
        </w:rPr>
        <w:t>надбавка за работу в сельской местности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5B69">
        <w:rPr>
          <w:rFonts w:ascii="Times New Roman" w:hAnsi="Times New Roman"/>
          <w:sz w:val="24"/>
          <w:szCs w:val="24"/>
        </w:rPr>
        <w:t>Сумма начислений за 2019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F25B6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470,1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январь-май 2020 года</w:t>
      </w:r>
      <w:r w:rsidRPr="00F25B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167,7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F25B69">
        <w:rPr>
          <w:rFonts w:ascii="Times New Roman" w:hAnsi="Times New Roman"/>
          <w:sz w:val="24"/>
          <w:szCs w:val="24"/>
        </w:rPr>
        <w:t>тыс. руб.</w:t>
      </w:r>
      <w:r w:rsidR="00031941">
        <w:rPr>
          <w:rFonts w:ascii="Times New Roman" w:hAnsi="Times New Roman"/>
          <w:sz w:val="24"/>
          <w:szCs w:val="24"/>
        </w:rPr>
        <w:t>;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1091A">
        <w:rPr>
          <w:rFonts w:ascii="Times New Roman" w:hAnsi="Times New Roman"/>
          <w:sz w:val="24"/>
          <w:szCs w:val="24"/>
        </w:rPr>
        <w:t>надбавка за непрерывный стаж работы</w:t>
      </w:r>
      <w:r>
        <w:rPr>
          <w:rFonts w:ascii="Times New Roman" w:hAnsi="Times New Roman"/>
          <w:sz w:val="24"/>
          <w:szCs w:val="24"/>
        </w:rPr>
        <w:t>.</w:t>
      </w:r>
      <w:r w:rsidRPr="0011091A">
        <w:t xml:space="preserve"> </w:t>
      </w:r>
      <w:r w:rsidRPr="0011091A">
        <w:rPr>
          <w:rFonts w:ascii="Times New Roman" w:hAnsi="Times New Roman"/>
          <w:sz w:val="24"/>
          <w:szCs w:val="24"/>
        </w:rPr>
        <w:t>Сумма начислений за 2019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1091A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>– 270,5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руб., </w:t>
      </w:r>
      <w:r w:rsidRPr="0011091A">
        <w:rPr>
          <w:rFonts w:ascii="Times New Roman" w:hAnsi="Times New Roman"/>
          <w:sz w:val="24"/>
          <w:szCs w:val="24"/>
        </w:rPr>
        <w:t xml:space="preserve">январь-май 2020 года </w:t>
      </w:r>
      <w:r w:rsidRPr="00CC3C1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186,5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CC3C12">
        <w:rPr>
          <w:rFonts w:ascii="Times New Roman" w:hAnsi="Times New Roman"/>
          <w:sz w:val="24"/>
          <w:szCs w:val="24"/>
        </w:rPr>
        <w:t>тыс</w:t>
      </w:r>
      <w:r w:rsidR="00031941">
        <w:rPr>
          <w:rFonts w:ascii="Times New Roman" w:hAnsi="Times New Roman"/>
          <w:sz w:val="24"/>
          <w:szCs w:val="24"/>
        </w:rPr>
        <w:t>. руб.;</w:t>
      </w:r>
    </w:p>
    <w:p w:rsidR="00031941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31941">
        <w:rPr>
          <w:rFonts w:ascii="Times New Roman" w:hAnsi="Times New Roman"/>
          <w:sz w:val="24"/>
          <w:szCs w:val="24"/>
        </w:rPr>
        <w:t xml:space="preserve">надбавка, как молодому специалисту в размере </w:t>
      </w:r>
      <w:r w:rsidRPr="00184C29">
        <w:rPr>
          <w:rFonts w:ascii="Times New Roman" w:hAnsi="Times New Roman"/>
          <w:sz w:val="24"/>
          <w:szCs w:val="24"/>
        </w:rPr>
        <w:t>5%</w:t>
      </w:r>
      <w:r w:rsidR="00031941">
        <w:rPr>
          <w:rFonts w:ascii="Times New Roman" w:hAnsi="Times New Roman"/>
          <w:sz w:val="24"/>
          <w:szCs w:val="24"/>
        </w:rPr>
        <w:t xml:space="preserve"> педагогу </w:t>
      </w:r>
      <w:proofErr w:type="spellStart"/>
      <w:r>
        <w:rPr>
          <w:rFonts w:ascii="Times New Roman" w:hAnsi="Times New Roman"/>
          <w:sz w:val="24"/>
          <w:szCs w:val="24"/>
        </w:rPr>
        <w:t>Кибисовой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А.К</w:t>
      </w:r>
      <w:r w:rsidR="00031941">
        <w:rPr>
          <w:rFonts w:ascii="Times New Roman" w:hAnsi="Times New Roman"/>
          <w:sz w:val="24"/>
          <w:szCs w:val="24"/>
        </w:rPr>
        <w:t xml:space="preserve">.  Положением об оплате труда предусмотрена надбавка молодым </w:t>
      </w:r>
      <w:r w:rsidRPr="00184C29">
        <w:rPr>
          <w:rFonts w:ascii="Times New Roman" w:hAnsi="Times New Roman"/>
          <w:sz w:val="24"/>
          <w:szCs w:val="24"/>
        </w:rPr>
        <w:t>специалистам до 29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 xml:space="preserve">лет, впервые приступившим к работе по специальности в образовательных учреждениях. </w:t>
      </w:r>
      <w:proofErr w:type="spellStart"/>
      <w:r w:rsidRPr="00184C29">
        <w:rPr>
          <w:rFonts w:ascii="Times New Roman" w:hAnsi="Times New Roman"/>
          <w:sz w:val="24"/>
          <w:szCs w:val="24"/>
        </w:rPr>
        <w:t>Кибисовой</w:t>
      </w:r>
      <w:proofErr w:type="spellEnd"/>
      <w:r w:rsidRPr="00184C29">
        <w:rPr>
          <w:rFonts w:ascii="Times New Roman" w:hAnsi="Times New Roman"/>
          <w:sz w:val="24"/>
          <w:szCs w:val="24"/>
        </w:rPr>
        <w:t xml:space="preserve"> А.К. в январе 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84C29">
        <w:rPr>
          <w:rFonts w:ascii="Times New Roman" w:hAnsi="Times New Roman"/>
          <w:sz w:val="24"/>
          <w:szCs w:val="24"/>
        </w:rPr>
        <w:t>исполнилось 33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года, след</w:t>
      </w:r>
      <w:r w:rsidR="00031941">
        <w:rPr>
          <w:rFonts w:ascii="Times New Roman" w:hAnsi="Times New Roman"/>
          <w:sz w:val="24"/>
          <w:szCs w:val="24"/>
        </w:rPr>
        <w:t xml:space="preserve">овательно, установление данной </w:t>
      </w:r>
      <w:r w:rsidRPr="00184C29">
        <w:rPr>
          <w:rFonts w:ascii="Times New Roman" w:hAnsi="Times New Roman"/>
          <w:sz w:val="24"/>
          <w:szCs w:val="24"/>
        </w:rPr>
        <w:t>н</w:t>
      </w:r>
      <w:r w:rsidR="00031941">
        <w:rPr>
          <w:rFonts w:ascii="Times New Roman" w:hAnsi="Times New Roman"/>
          <w:sz w:val="24"/>
          <w:szCs w:val="24"/>
        </w:rPr>
        <w:t xml:space="preserve">адбавки противоречит Положению </w:t>
      </w:r>
      <w:r w:rsidRPr="00184C29">
        <w:rPr>
          <w:rFonts w:ascii="Times New Roman" w:hAnsi="Times New Roman"/>
          <w:sz w:val="24"/>
          <w:szCs w:val="24"/>
        </w:rPr>
        <w:t>об оплате труда. Сумма начислений за январь-май 2020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года – 3,2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тыс.</w:t>
      </w:r>
      <w:r w:rsidR="00031941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руб</w:t>
      </w:r>
      <w:r w:rsidR="00031941">
        <w:rPr>
          <w:rFonts w:ascii="Times New Roman" w:hAnsi="Times New Roman"/>
          <w:sz w:val="24"/>
          <w:szCs w:val="24"/>
        </w:rPr>
        <w:t>.</w:t>
      </w:r>
    </w:p>
    <w:p w:rsidR="004F0393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4C29">
        <w:rPr>
          <w:rFonts w:ascii="Times New Roman" w:hAnsi="Times New Roman"/>
          <w:sz w:val="24"/>
          <w:szCs w:val="24"/>
        </w:rPr>
        <w:t>при установлении стимулирующих выплат протокол по итогам заседания комиссии по определению размера и выплат стимулирующей части фонда оплаты труда не составляется, а основанием для издания приказа об установлении данных выплат является итоговый оценочный лист, который не подписан ни одним членом комиссии, что является нарушением п.</w:t>
      </w:r>
      <w:r w:rsidR="00F61566"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2.4 Положения о стимулирующих выплатах.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1566" w:rsidRDefault="000F36C4" w:rsidP="004F0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4C29">
        <w:rPr>
          <w:rFonts w:ascii="Times New Roman" w:hAnsi="Times New Roman"/>
          <w:sz w:val="24"/>
          <w:szCs w:val="24"/>
        </w:rPr>
        <w:t xml:space="preserve">В ходе проверки на предмет соответствия фактически устанавливаемых баллов с их предельными размерами, определенными Положением, установлено, что по некоторым критериям имеет место завышение устанавливаемых баллов. </w:t>
      </w:r>
      <w:r w:rsidR="00F61566" w:rsidRPr="00F61566">
        <w:rPr>
          <w:rFonts w:ascii="Times New Roman" w:hAnsi="Times New Roman"/>
          <w:sz w:val="24"/>
          <w:szCs w:val="24"/>
        </w:rPr>
        <w:t xml:space="preserve">Так, например, по критерию «организация и проведение мероприятий по привлечению внебюджетных средств» Положением максимальный балл установлен в размере 8 баллов, фактически в феврале 2020г. </w:t>
      </w:r>
      <w:proofErr w:type="spellStart"/>
      <w:r w:rsidR="00F61566" w:rsidRPr="00F61566">
        <w:rPr>
          <w:rFonts w:ascii="Times New Roman" w:hAnsi="Times New Roman"/>
          <w:sz w:val="24"/>
          <w:szCs w:val="24"/>
        </w:rPr>
        <w:t>Тайшиной</w:t>
      </w:r>
      <w:proofErr w:type="spellEnd"/>
      <w:r w:rsidR="00F61566" w:rsidRPr="00F61566">
        <w:rPr>
          <w:rFonts w:ascii="Times New Roman" w:hAnsi="Times New Roman"/>
          <w:sz w:val="24"/>
          <w:szCs w:val="24"/>
        </w:rPr>
        <w:t xml:space="preserve"> М.А. и </w:t>
      </w:r>
      <w:proofErr w:type="spellStart"/>
      <w:r w:rsidR="00F61566" w:rsidRPr="00F61566">
        <w:rPr>
          <w:rFonts w:ascii="Times New Roman" w:hAnsi="Times New Roman"/>
          <w:sz w:val="24"/>
          <w:szCs w:val="24"/>
        </w:rPr>
        <w:t>Панковец</w:t>
      </w:r>
      <w:proofErr w:type="spellEnd"/>
      <w:r w:rsidR="00F61566" w:rsidRPr="00F61566">
        <w:rPr>
          <w:rFonts w:ascii="Times New Roman" w:hAnsi="Times New Roman"/>
          <w:sz w:val="24"/>
          <w:szCs w:val="24"/>
        </w:rPr>
        <w:t xml:space="preserve"> М.В. установлено по 15 баллов. По критерию «работа, </w:t>
      </w:r>
      <w:r w:rsidR="00F61566" w:rsidRPr="00F61566">
        <w:rPr>
          <w:rFonts w:ascii="Times New Roman" w:hAnsi="Times New Roman"/>
          <w:sz w:val="24"/>
          <w:szCs w:val="24"/>
        </w:rPr>
        <w:lastRenderedPageBreak/>
        <w:t xml:space="preserve">не входящая в должностные обязанности» Положением установлен максимальный балл 5, фактически в марте 2020г. </w:t>
      </w:r>
      <w:proofErr w:type="spellStart"/>
      <w:r w:rsidR="00F61566" w:rsidRPr="00F61566">
        <w:rPr>
          <w:rFonts w:ascii="Times New Roman" w:hAnsi="Times New Roman"/>
          <w:sz w:val="24"/>
          <w:szCs w:val="24"/>
        </w:rPr>
        <w:t>Панковец</w:t>
      </w:r>
      <w:proofErr w:type="spellEnd"/>
      <w:r w:rsidR="00F61566" w:rsidRPr="00F61566">
        <w:rPr>
          <w:rFonts w:ascii="Times New Roman" w:hAnsi="Times New Roman"/>
          <w:sz w:val="24"/>
          <w:szCs w:val="24"/>
        </w:rPr>
        <w:t xml:space="preserve"> М.В. установлено 20 баллов, в апреле 2020г. -  Курган О.А. – 10,</w:t>
      </w:r>
      <w:r w:rsidR="00F61566">
        <w:rPr>
          <w:rFonts w:ascii="Times New Roman" w:hAnsi="Times New Roman"/>
          <w:sz w:val="24"/>
          <w:szCs w:val="24"/>
        </w:rPr>
        <w:t xml:space="preserve">3 балла, </w:t>
      </w:r>
      <w:proofErr w:type="spellStart"/>
      <w:r w:rsidR="00F61566">
        <w:rPr>
          <w:rFonts w:ascii="Times New Roman" w:hAnsi="Times New Roman"/>
          <w:sz w:val="24"/>
          <w:szCs w:val="24"/>
        </w:rPr>
        <w:t>Панковец</w:t>
      </w:r>
      <w:proofErr w:type="spellEnd"/>
      <w:r w:rsidR="00F61566">
        <w:rPr>
          <w:rFonts w:ascii="Times New Roman" w:hAnsi="Times New Roman"/>
          <w:sz w:val="24"/>
          <w:szCs w:val="24"/>
        </w:rPr>
        <w:t xml:space="preserve"> М.В. – 9,5 бал</w:t>
      </w:r>
      <w:r w:rsidR="00F61566" w:rsidRPr="00F61566">
        <w:rPr>
          <w:rFonts w:ascii="Times New Roman" w:hAnsi="Times New Roman"/>
          <w:sz w:val="24"/>
          <w:szCs w:val="24"/>
        </w:rPr>
        <w:t>лов, Харитонова О.В. – 9,7 баллов.</w:t>
      </w:r>
    </w:p>
    <w:p w:rsidR="00F61566" w:rsidRDefault="00F61566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897" w:rsidRPr="00FA4E7D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7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229D3" w:rsidRPr="003229D3" w:rsidRDefault="003229D3" w:rsidP="005C7E38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29D3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МО </w:t>
      </w:r>
      <w:proofErr w:type="spellStart"/>
      <w:r w:rsidRPr="003229D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229D3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0A3630" w:rsidRDefault="003229D3" w:rsidP="000A36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 заключении срочного трудового договора с руководителем подведомственного учреждения соблюдать требования ст. 57 </w:t>
      </w:r>
      <w:r>
        <w:rPr>
          <w:rFonts w:ascii="Times New Roman" w:hAnsi="Times New Roman"/>
          <w:sz w:val="24"/>
          <w:szCs w:val="24"/>
        </w:rPr>
        <w:t>Трудового Кодекса РФ</w:t>
      </w:r>
      <w:r w:rsidR="000A3630">
        <w:rPr>
          <w:rFonts w:ascii="Times New Roman" w:hAnsi="Times New Roman"/>
          <w:sz w:val="24"/>
          <w:szCs w:val="24"/>
        </w:rPr>
        <w:t>;</w:t>
      </w:r>
    </w:p>
    <w:p w:rsidR="001042D1" w:rsidRDefault="001042D1" w:rsidP="000A36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составляющие фактически начисленной заработной платы руководителю Учреждения должны соответствовать действующему трудовому договору;</w:t>
      </w:r>
    </w:p>
    <w:p w:rsidR="00C72EB6" w:rsidRDefault="00C72EB6" w:rsidP="000A363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начисление и выплата заработной платы работникам Учреждения должн</w:t>
      </w:r>
      <w:r w:rsidR="00407A5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осуществлять</w:t>
      </w:r>
      <w:r w:rsidR="00407A5B">
        <w:rPr>
          <w:rFonts w:ascii="Times New Roman" w:hAnsi="Times New Roman"/>
          <w:sz w:val="24"/>
          <w:szCs w:val="24"/>
        </w:rPr>
        <w:t>ся в строгом соответствии с нормами закрепленными в Положении об оплате труда работников.</w:t>
      </w:r>
    </w:p>
    <w:p w:rsidR="003229D3" w:rsidRDefault="000A3630" w:rsidP="000A363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3229D3" w:rsidRPr="00993E91">
        <w:rPr>
          <w:rFonts w:ascii="Times New Roman" w:eastAsia="Times New Roman" w:hAnsi="Times New Roman" w:cs="Times New Roman"/>
          <w:sz w:val="24"/>
          <w:szCs w:val="24"/>
        </w:rPr>
        <w:t>МУ ДО «Дом детского творчества – Город мастеров»</w:t>
      </w:r>
      <w:r w:rsidR="00322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630" w:rsidRDefault="000A3630" w:rsidP="000A3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3630">
        <w:rPr>
          <w:rFonts w:ascii="Times New Roman" w:eastAsia="Times New Roman" w:hAnsi="Times New Roman" w:cs="Times New Roman"/>
          <w:iCs/>
          <w:sz w:val="24"/>
          <w:szCs w:val="24"/>
        </w:rPr>
        <w:t>- при заключении трудовых договоров с работниками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обязательно должн</w:t>
      </w:r>
      <w:r w:rsidR="001042D1">
        <w:rPr>
          <w:rFonts w:ascii="Times New Roman" w:eastAsia="Times New Roman" w:hAnsi="Times New Roman" w:cs="Times New Roman"/>
          <w:iCs/>
          <w:sz w:val="24"/>
          <w:szCs w:val="24"/>
        </w:rPr>
        <w:t>ы быть подписи самих работников;</w:t>
      </w:r>
    </w:p>
    <w:p w:rsidR="001042D1" w:rsidRDefault="001042D1" w:rsidP="000A36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Положение об оплате труда работников необходимо откорректировать </w:t>
      </w:r>
      <w:r w:rsidR="00C72EB6">
        <w:rPr>
          <w:rFonts w:ascii="Times New Roman" w:eastAsia="Times New Roman" w:hAnsi="Times New Roman" w:cs="Times New Roman"/>
          <w:iCs/>
          <w:sz w:val="24"/>
          <w:szCs w:val="24"/>
        </w:rPr>
        <w:t xml:space="preserve">с учетом указанных выше замечаний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="00C72EB6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со ст. 135 </w:t>
      </w:r>
      <w:r w:rsidR="00C72EB6">
        <w:rPr>
          <w:rFonts w:ascii="Times New Roman" w:hAnsi="Times New Roman"/>
          <w:sz w:val="24"/>
          <w:szCs w:val="24"/>
        </w:rPr>
        <w:t>Трудового Кодекса РФ</w:t>
      </w:r>
      <w:r w:rsidR="00C72EB6">
        <w:rPr>
          <w:rFonts w:ascii="Times New Roman" w:hAnsi="Times New Roman"/>
          <w:sz w:val="24"/>
          <w:szCs w:val="24"/>
        </w:rPr>
        <w:t>, утвердить локальным нормативным актом (приказом);</w:t>
      </w:r>
    </w:p>
    <w:p w:rsidR="00C72EB6" w:rsidRDefault="00C72EB6" w:rsidP="00C72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4C29">
        <w:rPr>
          <w:rFonts w:ascii="Times New Roman" w:hAnsi="Times New Roman"/>
          <w:sz w:val="24"/>
          <w:szCs w:val="24"/>
        </w:rPr>
        <w:t xml:space="preserve">при установлении стимулирующих выплат </w:t>
      </w:r>
      <w:r>
        <w:rPr>
          <w:rFonts w:ascii="Times New Roman" w:hAnsi="Times New Roman"/>
          <w:sz w:val="24"/>
          <w:szCs w:val="24"/>
        </w:rPr>
        <w:t xml:space="preserve">работникам необходимо составлять и подписывать </w:t>
      </w:r>
      <w:r w:rsidRPr="00184C29">
        <w:rPr>
          <w:rFonts w:ascii="Times New Roman" w:hAnsi="Times New Roman"/>
          <w:sz w:val="24"/>
          <w:szCs w:val="24"/>
        </w:rPr>
        <w:t>протокол по итогам заседания комиссии по определению размера и выплат стимули</w:t>
      </w:r>
      <w:r>
        <w:rPr>
          <w:rFonts w:ascii="Times New Roman" w:hAnsi="Times New Roman"/>
          <w:sz w:val="24"/>
          <w:szCs w:val="24"/>
        </w:rPr>
        <w:t>рующей части фонда оплаты труда;</w:t>
      </w:r>
    </w:p>
    <w:p w:rsidR="00407A5B" w:rsidRDefault="00C72EB6" w:rsidP="00407A5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A5B">
        <w:rPr>
          <w:rFonts w:ascii="Times New Roman" w:hAnsi="Times New Roman"/>
          <w:sz w:val="24"/>
          <w:szCs w:val="24"/>
        </w:rPr>
        <w:t xml:space="preserve">при издании </w:t>
      </w:r>
      <w:r w:rsidR="00407A5B">
        <w:rPr>
          <w:rFonts w:ascii="Times New Roman" w:hAnsi="Times New Roman"/>
          <w:sz w:val="24"/>
          <w:szCs w:val="24"/>
        </w:rPr>
        <w:t>локальны</w:t>
      </w:r>
      <w:r w:rsidR="00407A5B">
        <w:rPr>
          <w:rFonts w:ascii="Times New Roman" w:hAnsi="Times New Roman"/>
          <w:sz w:val="24"/>
          <w:szCs w:val="24"/>
        </w:rPr>
        <w:t>х</w:t>
      </w:r>
      <w:r w:rsidR="00407A5B">
        <w:rPr>
          <w:rFonts w:ascii="Times New Roman" w:hAnsi="Times New Roman"/>
          <w:sz w:val="24"/>
          <w:szCs w:val="24"/>
        </w:rPr>
        <w:t xml:space="preserve"> нормативны</w:t>
      </w:r>
      <w:r w:rsidR="00407A5B">
        <w:rPr>
          <w:rFonts w:ascii="Times New Roman" w:hAnsi="Times New Roman"/>
          <w:sz w:val="24"/>
          <w:szCs w:val="24"/>
        </w:rPr>
        <w:t>х</w:t>
      </w:r>
      <w:r w:rsidR="00407A5B">
        <w:rPr>
          <w:rFonts w:ascii="Times New Roman" w:hAnsi="Times New Roman"/>
          <w:sz w:val="24"/>
          <w:szCs w:val="24"/>
        </w:rPr>
        <w:t xml:space="preserve"> акто</w:t>
      </w:r>
      <w:r w:rsidR="00407A5B">
        <w:rPr>
          <w:rFonts w:ascii="Times New Roman" w:hAnsi="Times New Roman"/>
          <w:sz w:val="24"/>
          <w:szCs w:val="24"/>
        </w:rPr>
        <w:t>в</w:t>
      </w:r>
      <w:r w:rsidR="00407A5B">
        <w:rPr>
          <w:rFonts w:ascii="Times New Roman" w:hAnsi="Times New Roman"/>
          <w:sz w:val="24"/>
          <w:szCs w:val="24"/>
        </w:rPr>
        <w:t xml:space="preserve"> (приказо</w:t>
      </w:r>
      <w:r w:rsidR="00407A5B">
        <w:rPr>
          <w:rFonts w:ascii="Times New Roman" w:hAnsi="Times New Roman"/>
          <w:sz w:val="24"/>
          <w:szCs w:val="24"/>
        </w:rPr>
        <w:t>в</w:t>
      </w:r>
      <w:r w:rsidR="00407A5B">
        <w:rPr>
          <w:rFonts w:ascii="Times New Roman" w:hAnsi="Times New Roman"/>
          <w:sz w:val="24"/>
          <w:szCs w:val="24"/>
        </w:rPr>
        <w:t>)</w:t>
      </w:r>
      <w:r w:rsidR="00407A5B">
        <w:rPr>
          <w:rFonts w:ascii="Times New Roman" w:hAnsi="Times New Roman"/>
          <w:sz w:val="24"/>
          <w:szCs w:val="24"/>
        </w:rPr>
        <w:t xml:space="preserve"> по оплате труда работникам, неукоснительно соблюдать требования </w:t>
      </w:r>
      <w:r w:rsidR="00407A5B">
        <w:rPr>
          <w:rFonts w:ascii="Times New Roman" w:hAnsi="Times New Roman"/>
          <w:sz w:val="24"/>
          <w:szCs w:val="24"/>
        </w:rPr>
        <w:t>закрепленны</w:t>
      </w:r>
      <w:r w:rsidR="00407A5B">
        <w:rPr>
          <w:rFonts w:ascii="Times New Roman" w:hAnsi="Times New Roman"/>
          <w:sz w:val="24"/>
          <w:szCs w:val="24"/>
        </w:rPr>
        <w:t>е</w:t>
      </w:r>
      <w:r w:rsidR="00407A5B">
        <w:rPr>
          <w:rFonts w:ascii="Times New Roman" w:hAnsi="Times New Roman"/>
          <w:sz w:val="24"/>
          <w:szCs w:val="24"/>
        </w:rPr>
        <w:t xml:space="preserve"> в Положении об оплате труда работников.</w:t>
      </w:r>
    </w:p>
    <w:p w:rsidR="001573C0" w:rsidRPr="00200131" w:rsidRDefault="003229D3" w:rsidP="00425A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229D3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25A26" w:rsidRPr="003229D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8563E" w:rsidRPr="003229D3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32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3229D3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3229D3">
        <w:rPr>
          <w:rFonts w:ascii="Times New Roman" w:hAnsi="Times New Roman" w:cs="Times New Roman"/>
          <w:sz w:val="24"/>
          <w:szCs w:val="24"/>
        </w:rPr>
        <w:t xml:space="preserve"> </w:t>
      </w:r>
      <w:r w:rsidR="00FD57D0" w:rsidRPr="00200131">
        <w:rPr>
          <w:rFonts w:ascii="Times New Roman" w:hAnsi="Times New Roman" w:cs="Times New Roman"/>
          <w:sz w:val="24"/>
          <w:szCs w:val="24"/>
        </w:rPr>
        <w:t xml:space="preserve">до </w:t>
      </w:r>
      <w:r w:rsidR="00EC5E2D" w:rsidRPr="00200131">
        <w:rPr>
          <w:rFonts w:ascii="Times New Roman" w:hAnsi="Times New Roman" w:cs="Times New Roman"/>
          <w:sz w:val="24"/>
          <w:szCs w:val="24"/>
        </w:rPr>
        <w:t>2</w:t>
      </w:r>
      <w:r w:rsidR="00200131" w:rsidRPr="00200131">
        <w:rPr>
          <w:rFonts w:ascii="Times New Roman" w:hAnsi="Times New Roman" w:cs="Times New Roman"/>
          <w:sz w:val="24"/>
          <w:szCs w:val="24"/>
        </w:rPr>
        <w:t>8</w:t>
      </w:r>
      <w:r w:rsidR="00EC5E2D" w:rsidRPr="00200131">
        <w:rPr>
          <w:rFonts w:ascii="Times New Roman" w:hAnsi="Times New Roman" w:cs="Times New Roman"/>
          <w:sz w:val="24"/>
          <w:szCs w:val="24"/>
        </w:rPr>
        <w:t xml:space="preserve"> </w:t>
      </w:r>
      <w:r w:rsidR="00200131" w:rsidRPr="00200131">
        <w:rPr>
          <w:rFonts w:ascii="Times New Roman" w:hAnsi="Times New Roman" w:cs="Times New Roman"/>
          <w:sz w:val="24"/>
          <w:szCs w:val="24"/>
        </w:rPr>
        <w:t>сентября</w:t>
      </w:r>
      <w:r w:rsidR="000E2D5C" w:rsidRPr="00200131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200131">
        <w:rPr>
          <w:rFonts w:ascii="Times New Roman" w:hAnsi="Times New Roman" w:cs="Times New Roman"/>
          <w:sz w:val="24"/>
          <w:szCs w:val="24"/>
        </w:rPr>
        <w:t>20</w:t>
      </w:r>
      <w:r w:rsidR="00B17AFA" w:rsidRPr="00200131">
        <w:rPr>
          <w:rFonts w:ascii="Times New Roman" w:hAnsi="Times New Roman" w:cs="Times New Roman"/>
          <w:sz w:val="24"/>
          <w:szCs w:val="24"/>
        </w:rPr>
        <w:t>20</w:t>
      </w:r>
      <w:r w:rsidR="001573C0" w:rsidRPr="002001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FA4E7D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0ABB" w:rsidRPr="00FA4E7D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FA4E7D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E7D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FA4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E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FA4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E7D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FA4E7D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FA4E7D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BD7D2A" w:rsidRPr="00FA4E7D" w:rsidRDefault="00BD7D2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70A59" w:rsidRDefault="00270A59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00131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00131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00131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00131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00131" w:rsidRPr="00FA4E7D" w:rsidRDefault="00200131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270A59" w:rsidRPr="00407A5B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A5B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270A59" w:rsidRPr="00FA4E7D" w:rsidRDefault="00270A59" w:rsidP="00270A5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B0681" w:rsidRPr="00200131" w:rsidRDefault="00270A59" w:rsidP="005F0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A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Выявлены нарушения всего</w:t>
      </w:r>
      <w:r w:rsidRPr="00FA4E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200131" w:rsidRPr="002001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1098</w:t>
      </w:r>
      <w:r w:rsidRPr="002001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200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A5B" w:rsidRPr="00200131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выявлено нарушений иного законодательства </w:t>
      </w:r>
      <w:r w:rsidR="00200131" w:rsidRPr="00200131">
        <w:rPr>
          <w:rFonts w:ascii="Times New Roman" w:eastAsia="Times New Roman" w:hAnsi="Times New Roman" w:cs="Times New Roman"/>
          <w:b/>
          <w:sz w:val="24"/>
          <w:szCs w:val="24"/>
        </w:rPr>
        <w:t>1098</w:t>
      </w:r>
      <w:r w:rsidR="00407A5B" w:rsidRPr="0020013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="00200131" w:rsidRPr="002001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0681" w:rsidRPr="002001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0131" w:rsidRDefault="00200131" w:rsidP="002001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оснований, закрепленных в Положении об оплате труда работников, осуществлялось начисление и выплата таких составляющих заработной платы </w:t>
      </w:r>
      <w:r w:rsidRPr="0011091A">
        <w:rPr>
          <w:rFonts w:ascii="Times New Roman" w:hAnsi="Times New Roman"/>
          <w:sz w:val="24"/>
          <w:szCs w:val="24"/>
        </w:rPr>
        <w:t xml:space="preserve">(п.1.2.95 Классификатора </w:t>
      </w:r>
      <w:r>
        <w:rPr>
          <w:rFonts w:ascii="Times New Roman" w:hAnsi="Times New Roman"/>
          <w:sz w:val="24"/>
          <w:szCs w:val="24"/>
        </w:rPr>
        <w:t>нарушений), как:</w:t>
      </w:r>
    </w:p>
    <w:p w:rsidR="00200131" w:rsidRDefault="00200131" w:rsidP="002001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25B69">
        <w:rPr>
          <w:rFonts w:ascii="Times New Roman" w:hAnsi="Times New Roman"/>
          <w:sz w:val="24"/>
          <w:szCs w:val="24"/>
        </w:rPr>
        <w:t>надбавка за работу в сельской местности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5B69">
        <w:rPr>
          <w:rFonts w:ascii="Times New Roman" w:hAnsi="Times New Roman"/>
          <w:sz w:val="24"/>
          <w:szCs w:val="24"/>
        </w:rPr>
        <w:t>Сумма начислений за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6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– 470,1 тыс. руб., январь-май 2020 года</w:t>
      </w:r>
      <w:r w:rsidRPr="00F25B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167,7 </w:t>
      </w:r>
      <w:r w:rsidRPr="00F25B69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200131" w:rsidRDefault="00200131" w:rsidP="002001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1091A">
        <w:rPr>
          <w:rFonts w:ascii="Times New Roman" w:hAnsi="Times New Roman"/>
          <w:sz w:val="24"/>
          <w:szCs w:val="24"/>
        </w:rPr>
        <w:t>надбавка за непрерывный стаж работы</w:t>
      </w:r>
      <w:r>
        <w:rPr>
          <w:rFonts w:ascii="Times New Roman" w:hAnsi="Times New Roman"/>
          <w:sz w:val="24"/>
          <w:szCs w:val="24"/>
        </w:rPr>
        <w:t>.</w:t>
      </w:r>
      <w:r w:rsidRPr="0011091A">
        <w:t xml:space="preserve"> </w:t>
      </w:r>
      <w:r w:rsidRPr="0011091A">
        <w:rPr>
          <w:rFonts w:ascii="Times New Roman" w:hAnsi="Times New Roman"/>
          <w:sz w:val="24"/>
          <w:szCs w:val="24"/>
        </w:rPr>
        <w:t>Сумма начислений за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91A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– 270,5 тыс. руб., </w:t>
      </w:r>
      <w:r w:rsidRPr="0011091A">
        <w:rPr>
          <w:rFonts w:ascii="Times New Roman" w:hAnsi="Times New Roman"/>
          <w:sz w:val="24"/>
          <w:szCs w:val="24"/>
        </w:rPr>
        <w:t xml:space="preserve">январь-май 2020 года </w:t>
      </w:r>
      <w:r w:rsidRPr="00CC3C1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186,5 </w:t>
      </w:r>
      <w:r w:rsidRPr="00CC3C12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руб.;</w:t>
      </w:r>
    </w:p>
    <w:p w:rsidR="00200131" w:rsidRDefault="00200131" w:rsidP="002001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надбавка, как молодому специалисту в размере </w:t>
      </w:r>
      <w:r w:rsidRPr="00184C29"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 xml:space="preserve"> педагогу </w:t>
      </w:r>
      <w:proofErr w:type="spellStart"/>
      <w:r>
        <w:rPr>
          <w:rFonts w:ascii="Times New Roman" w:hAnsi="Times New Roman"/>
          <w:sz w:val="24"/>
          <w:szCs w:val="24"/>
        </w:rPr>
        <w:t>Кибисовой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А.К.  Положением об оплате труда предусмотрена надбавка молодым </w:t>
      </w:r>
      <w:r w:rsidRPr="00184C29">
        <w:rPr>
          <w:rFonts w:ascii="Times New Roman" w:hAnsi="Times New Roman"/>
          <w:sz w:val="24"/>
          <w:szCs w:val="24"/>
        </w:rPr>
        <w:t>специалистам до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 xml:space="preserve">лет, впервые приступившим к работе по специальности в образовательных учреждениях. </w:t>
      </w:r>
      <w:proofErr w:type="spellStart"/>
      <w:r w:rsidRPr="00184C29">
        <w:rPr>
          <w:rFonts w:ascii="Times New Roman" w:hAnsi="Times New Roman"/>
          <w:sz w:val="24"/>
          <w:szCs w:val="24"/>
        </w:rPr>
        <w:t>Кибисовой</w:t>
      </w:r>
      <w:proofErr w:type="spellEnd"/>
      <w:r w:rsidRPr="00184C29">
        <w:rPr>
          <w:rFonts w:ascii="Times New Roman" w:hAnsi="Times New Roman"/>
          <w:sz w:val="24"/>
          <w:szCs w:val="24"/>
        </w:rPr>
        <w:t xml:space="preserve"> А.К. в январе 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84C29">
        <w:rPr>
          <w:rFonts w:ascii="Times New Roman" w:hAnsi="Times New Roman"/>
          <w:sz w:val="24"/>
          <w:szCs w:val="24"/>
        </w:rPr>
        <w:t>исполнилось 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года, след</w:t>
      </w:r>
      <w:r>
        <w:rPr>
          <w:rFonts w:ascii="Times New Roman" w:hAnsi="Times New Roman"/>
          <w:sz w:val="24"/>
          <w:szCs w:val="24"/>
        </w:rPr>
        <w:t xml:space="preserve">овательно, установление данной </w:t>
      </w:r>
      <w:r w:rsidRPr="00184C2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адбавки противоречит Положению </w:t>
      </w:r>
      <w:r w:rsidRPr="00184C29">
        <w:rPr>
          <w:rFonts w:ascii="Times New Roman" w:hAnsi="Times New Roman"/>
          <w:sz w:val="24"/>
          <w:szCs w:val="24"/>
        </w:rPr>
        <w:t>об оплате труда. Сумма начислений за январь-май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года – 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C2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4C3C47" w:rsidRPr="00FA4E7D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7D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FA4E7D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A4E7D">
        <w:rPr>
          <w:rFonts w:ascii="Times New Roman" w:hAnsi="Times New Roman" w:cs="Times New Roman"/>
          <w:sz w:val="24"/>
          <w:szCs w:val="24"/>
        </w:rPr>
        <w:t xml:space="preserve"> отчету о резул</w:t>
      </w:r>
      <w:r w:rsidR="00FA4E7D" w:rsidRPr="00FA4E7D">
        <w:rPr>
          <w:rFonts w:ascii="Times New Roman" w:hAnsi="Times New Roman" w:cs="Times New Roman"/>
          <w:sz w:val="24"/>
          <w:szCs w:val="24"/>
        </w:rPr>
        <w:t>ьтатах контрольного мероприятия</w:t>
      </w:r>
    </w:p>
    <w:p w:rsidR="004C3C47" w:rsidRPr="00FA4E7D" w:rsidRDefault="00FA4E7D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7D">
        <w:rPr>
          <w:rFonts w:ascii="Times New Roman" w:hAnsi="Times New Roman" w:cs="Times New Roman"/>
          <w:b/>
          <w:sz w:val="24"/>
          <w:szCs w:val="24"/>
        </w:rPr>
        <w:t>«Проверка законности начисления и выплаты заработной платы с начислениями на нее работникам за 2019 год и истекший период 2020 года в МУ ДО «Дом детского творчества - Город мастеров»»</w:t>
      </w:r>
    </w:p>
    <w:p w:rsidR="00FA4E7D" w:rsidRPr="00FA4E7D" w:rsidRDefault="00FA4E7D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6033CF" w:rsidRDefault="006033CF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3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19331,3</w:t>
            </w: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200131" w:rsidRDefault="00200131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1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1098</w:t>
            </w: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00131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0013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0013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4E7D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0013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3C47" w:rsidRPr="00FA4E7D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A4E7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4E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00131" w:rsidRDefault="00200131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01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1098</w:t>
            </w:r>
            <w:bookmarkStart w:id="0" w:name="_GoBack"/>
            <w:bookmarkEnd w:id="0"/>
          </w:p>
        </w:tc>
      </w:tr>
    </w:tbl>
    <w:p w:rsidR="004C3C47" w:rsidRPr="00FA4E7D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1114E9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2486" w:rsidRPr="00FA4E7D" w:rsidRDefault="003E2486" w:rsidP="00FA4E7D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E2486" w:rsidRPr="00303B35" w:rsidRDefault="003E2486" w:rsidP="003E2486">
      <w:pPr>
        <w:pStyle w:val="a3"/>
        <w:spacing w:after="0" w:line="240" w:lineRule="auto"/>
        <w:ind w:left="0" w:firstLine="14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sectPr w:rsidR="003E2486" w:rsidRPr="00303B35" w:rsidSect="003229D3">
      <w:foot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31" w:rsidRDefault="00555231" w:rsidP="00123D2A">
      <w:pPr>
        <w:spacing w:after="0" w:line="240" w:lineRule="auto"/>
      </w:pPr>
      <w:r>
        <w:separator/>
      </w:r>
    </w:p>
  </w:endnote>
  <w:endnote w:type="continuationSeparator" w:id="0">
    <w:p w:rsidR="00555231" w:rsidRDefault="00555231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EndPr/>
    <w:sdtContent>
      <w:p w:rsidR="003A22E7" w:rsidRDefault="003A22E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22E7" w:rsidRDefault="003A22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31" w:rsidRDefault="00555231" w:rsidP="00123D2A">
      <w:pPr>
        <w:spacing w:after="0" w:line="240" w:lineRule="auto"/>
      </w:pPr>
      <w:r>
        <w:separator/>
      </w:r>
    </w:p>
  </w:footnote>
  <w:footnote w:type="continuationSeparator" w:id="0">
    <w:p w:rsidR="00555231" w:rsidRDefault="00555231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1941"/>
    <w:rsid w:val="00033C50"/>
    <w:rsid w:val="0003611C"/>
    <w:rsid w:val="00036ADE"/>
    <w:rsid w:val="0004001B"/>
    <w:rsid w:val="000401CB"/>
    <w:rsid w:val="000410C9"/>
    <w:rsid w:val="000438FB"/>
    <w:rsid w:val="00043AF4"/>
    <w:rsid w:val="00047054"/>
    <w:rsid w:val="000474D5"/>
    <w:rsid w:val="00047DFC"/>
    <w:rsid w:val="00054EB3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70AB6"/>
    <w:rsid w:val="0007255D"/>
    <w:rsid w:val="00072F18"/>
    <w:rsid w:val="00074632"/>
    <w:rsid w:val="00075B03"/>
    <w:rsid w:val="00080435"/>
    <w:rsid w:val="00082D1F"/>
    <w:rsid w:val="00083E6B"/>
    <w:rsid w:val="00084296"/>
    <w:rsid w:val="00084CDB"/>
    <w:rsid w:val="00086676"/>
    <w:rsid w:val="00091658"/>
    <w:rsid w:val="0009171D"/>
    <w:rsid w:val="00096A68"/>
    <w:rsid w:val="000A22BD"/>
    <w:rsid w:val="000A241C"/>
    <w:rsid w:val="000A3630"/>
    <w:rsid w:val="000A4537"/>
    <w:rsid w:val="000A4D74"/>
    <w:rsid w:val="000A683E"/>
    <w:rsid w:val="000A74CC"/>
    <w:rsid w:val="000B181A"/>
    <w:rsid w:val="000B27F9"/>
    <w:rsid w:val="000B333D"/>
    <w:rsid w:val="000B3CC6"/>
    <w:rsid w:val="000B4E66"/>
    <w:rsid w:val="000B752D"/>
    <w:rsid w:val="000C067D"/>
    <w:rsid w:val="000C0CD7"/>
    <w:rsid w:val="000C72BD"/>
    <w:rsid w:val="000C7D1D"/>
    <w:rsid w:val="000D0943"/>
    <w:rsid w:val="000D240D"/>
    <w:rsid w:val="000D32BF"/>
    <w:rsid w:val="000D4BD3"/>
    <w:rsid w:val="000D6B89"/>
    <w:rsid w:val="000D6DEB"/>
    <w:rsid w:val="000E2D5C"/>
    <w:rsid w:val="000E3FAD"/>
    <w:rsid w:val="000E4756"/>
    <w:rsid w:val="000F36C4"/>
    <w:rsid w:val="000F55C4"/>
    <w:rsid w:val="000F63F6"/>
    <w:rsid w:val="001042D1"/>
    <w:rsid w:val="0010453B"/>
    <w:rsid w:val="00105872"/>
    <w:rsid w:val="00105961"/>
    <w:rsid w:val="00110BF3"/>
    <w:rsid w:val="001114E9"/>
    <w:rsid w:val="001126AB"/>
    <w:rsid w:val="00114993"/>
    <w:rsid w:val="001174C3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63A4"/>
    <w:rsid w:val="00147183"/>
    <w:rsid w:val="001478EE"/>
    <w:rsid w:val="00150ED7"/>
    <w:rsid w:val="0015111B"/>
    <w:rsid w:val="00152139"/>
    <w:rsid w:val="00153160"/>
    <w:rsid w:val="001573C0"/>
    <w:rsid w:val="001579B8"/>
    <w:rsid w:val="00160FA2"/>
    <w:rsid w:val="0016740B"/>
    <w:rsid w:val="00174875"/>
    <w:rsid w:val="00177015"/>
    <w:rsid w:val="001770A3"/>
    <w:rsid w:val="0018155E"/>
    <w:rsid w:val="00181842"/>
    <w:rsid w:val="00181D18"/>
    <w:rsid w:val="00185D03"/>
    <w:rsid w:val="001864F6"/>
    <w:rsid w:val="00191083"/>
    <w:rsid w:val="001A23A2"/>
    <w:rsid w:val="001A2D39"/>
    <w:rsid w:val="001A304F"/>
    <w:rsid w:val="001A5BD1"/>
    <w:rsid w:val="001A7D87"/>
    <w:rsid w:val="001B0681"/>
    <w:rsid w:val="001B0E36"/>
    <w:rsid w:val="001B250E"/>
    <w:rsid w:val="001B2B59"/>
    <w:rsid w:val="001B59BC"/>
    <w:rsid w:val="001B59FF"/>
    <w:rsid w:val="001C52E9"/>
    <w:rsid w:val="001C5FD3"/>
    <w:rsid w:val="001C6541"/>
    <w:rsid w:val="001D179E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0131"/>
    <w:rsid w:val="00200FF4"/>
    <w:rsid w:val="00201584"/>
    <w:rsid w:val="00203A62"/>
    <w:rsid w:val="00207663"/>
    <w:rsid w:val="0020784C"/>
    <w:rsid w:val="00210733"/>
    <w:rsid w:val="00212F66"/>
    <w:rsid w:val="00213082"/>
    <w:rsid w:val="00213557"/>
    <w:rsid w:val="00214BD8"/>
    <w:rsid w:val="0021528B"/>
    <w:rsid w:val="0022214B"/>
    <w:rsid w:val="00227A0D"/>
    <w:rsid w:val="00227F16"/>
    <w:rsid w:val="00230B3A"/>
    <w:rsid w:val="00230D19"/>
    <w:rsid w:val="0023333B"/>
    <w:rsid w:val="0023486F"/>
    <w:rsid w:val="00240F69"/>
    <w:rsid w:val="002415EA"/>
    <w:rsid w:val="002420BF"/>
    <w:rsid w:val="00242998"/>
    <w:rsid w:val="00245491"/>
    <w:rsid w:val="0024720B"/>
    <w:rsid w:val="00251F44"/>
    <w:rsid w:val="00260807"/>
    <w:rsid w:val="00260C3D"/>
    <w:rsid w:val="002616CA"/>
    <w:rsid w:val="00263F1A"/>
    <w:rsid w:val="00264557"/>
    <w:rsid w:val="00267EA1"/>
    <w:rsid w:val="002705E7"/>
    <w:rsid w:val="00270A59"/>
    <w:rsid w:val="00270B02"/>
    <w:rsid w:val="00271C29"/>
    <w:rsid w:val="00273AD9"/>
    <w:rsid w:val="00275E38"/>
    <w:rsid w:val="00276081"/>
    <w:rsid w:val="002775E0"/>
    <w:rsid w:val="00280002"/>
    <w:rsid w:val="00284206"/>
    <w:rsid w:val="00287D5A"/>
    <w:rsid w:val="0029122F"/>
    <w:rsid w:val="00291D54"/>
    <w:rsid w:val="00297307"/>
    <w:rsid w:val="0029769D"/>
    <w:rsid w:val="00297C95"/>
    <w:rsid w:val="002A0E8D"/>
    <w:rsid w:val="002A2876"/>
    <w:rsid w:val="002A2C17"/>
    <w:rsid w:val="002A4A9F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7E30"/>
    <w:rsid w:val="002D0FE0"/>
    <w:rsid w:val="002D6914"/>
    <w:rsid w:val="002D7114"/>
    <w:rsid w:val="002D741E"/>
    <w:rsid w:val="002E035E"/>
    <w:rsid w:val="002E1190"/>
    <w:rsid w:val="002E2302"/>
    <w:rsid w:val="002E26EF"/>
    <w:rsid w:val="002E3EA6"/>
    <w:rsid w:val="002E441C"/>
    <w:rsid w:val="002E74B2"/>
    <w:rsid w:val="002F021D"/>
    <w:rsid w:val="002F0F05"/>
    <w:rsid w:val="002F16D2"/>
    <w:rsid w:val="002F16F3"/>
    <w:rsid w:val="002F1F4D"/>
    <w:rsid w:val="002F3FEA"/>
    <w:rsid w:val="003004DA"/>
    <w:rsid w:val="00303B35"/>
    <w:rsid w:val="003042B7"/>
    <w:rsid w:val="00306C5A"/>
    <w:rsid w:val="0031551E"/>
    <w:rsid w:val="00316FD5"/>
    <w:rsid w:val="003177B7"/>
    <w:rsid w:val="00320333"/>
    <w:rsid w:val="00320C7A"/>
    <w:rsid w:val="00321D16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F59"/>
    <w:rsid w:val="00344046"/>
    <w:rsid w:val="00345CFC"/>
    <w:rsid w:val="00347453"/>
    <w:rsid w:val="003545BA"/>
    <w:rsid w:val="0035673A"/>
    <w:rsid w:val="003654F2"/>
    <w:rsid w:val="0036583B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5082"/>
    <w:rsid w:val="00386908"/>
    <w:rsid w:val="003905F2"/>
    <w:rsid w:val="00391F63"/>
    <w:rsid w:val="00396F48"/>
    <w:rsid w:val="003A169F"/>
    <w:rsid w:val="003A1BD7"/>
    <w:rsid w:val="003A22E7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5223"/>
    <w:rsid w:val="003B5717"/>
    <w:rsid w:val="003B5ECD"/>
    <w:rsid w:val="003B7CB0"/>
    <w:rsid w:val="003C489C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64DA"/>
    <w:rsid w:val="003E6615"/>
    <w:rsid w:val="003E7B87"/>
    <w:rsid w:val="003E7CFF"/>
    <w:rsid w:val="003E7F9F"/>
    <w:rsid w:val="003F3CAB"/>
    <w:rsid w:val="003F687A"/>
    <w:rsid w:val="003F7F60"/>
    <w:rsid w:val="00401C9A"/>
    <w:rsid w:val="0040619C"/>
    <w:rsid w:val="00407A5B"/>
    <w:rsid w:val="004109CF"/>
    <w:rsid w:val="00410A64"/>
    <w:rsid w:val="004116C4"/>
    <w:rsid w:val="00415413"/>
    <w:rsid w:val="00420F2C"/>
    <w:rsid w:val="004217A6"/>
    <w:rsid w:val="00421C93"/>
    <w:rsid w:val="00422636"/>
    <w:rsid w:val="00425316"/>
    <w:rsid w:val="0042558D"/>
    <w:rsid w:val="00425A26"/>
    <w:rsid w:val="004275B8"/>
    <w:rsid w:val="00431184"/>
    <w:rsid w:val="004374C3"/>
    <w:rsid w:val="00440385"/>
    <w:rsid w:val="00441727"/>
    <w:rsid w:val="00443A95"/>
    <w:rsid w:val="004440DE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B32"/>
    <w:rsid w:val="00467F1D"/>
    <w:rsid w:val="00471F54"/>
    <w:rsid w:val="00473329"/>
    <w:rsid w:val="0047761B"/>
    <w:rsid w:val="004806FE"/>
    <w:rsid w:val="0048247A"/>
    <w:rsid w:val="0048262D"/>
    <w:rsid w:val="00483555"/>
    <w:rsid w:val="00484030"/>
    <w:rsid w:val="0048548F"/>
    <w:rsid w:val="0048664B"/>
    <w:rsid w:val="004873BA"/>
    <w:rsid w:val="00494A44"/>
    <w:rsid w:val="00495F16"/>
    <w:rsid w:val="004966E2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2F79"/>
    <w:rsid w:val="004C3C47"/>
    <w:rsid w:val="004C4108"/>
    <w:rsid w:val="004C7F49"/>
    <w:rsid w:val="004D0336"/>
    <w:rsid w:val="004D6901"/>
    <w:rsid w:val="004D789D"/>
    <w:rsid w:val="004E02D6"/>
    <w:rsid w:val="004E6F57"/>
    <w:rsid w:val="004E6F74"/>
    <w:rsid w:val="004E7044"/>
    <w:rsid w:val="004E7302"/>
    <w:rsid w:val="004F0111"/>
    <w:rsid w:val="004F0393"/>
    <w:rsid w:val="004F2FE8"/>
    <w:rsid w:val="004F356B"/>
    <w:rsid w:val="004F5800"/>
    <w:rsid w:val="004F68E1"/>
    <w:rsid w:val="00501BB1"/>
    <w:rsid w:val="00507813"/>
    <w:rsid w:val="0051062F"/>
    <w:rsid w:val="0051071D"/>
    <w:rsid w:val="005135FE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3669"/>
    <w:rsid w:val="00544800"/>
    <w:rsid w:val="00546270"/>
    <w:rsid w:val="0055004E"/>
    <w:rsid w:val="005548BC"/>
    <w:rsid w:val="00555231"/>
    <w:rsid w:val="0055593D"/>
    <w:rsid w:val="00557EEE"/>
    <w:rsid w:val="005616A9"/>
    <w:rsid w:val="00564287"/>
    <w:rsid w:val="0056430B"/>
    <w:rsid w:val="00565582"/>
    <w:rsid w:val="0057217D"/>
    <w:rsid w:val="00573049"/>
    <w:rsid w:val="00573B5F"/>
    <w:rsid w:val="005752E8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3778"/>
    <w:rsid w:val="005A446B"/>
    <w:rsid w:val="005A5765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6037"/>
    <w:rsid w:val="005D6085"/>
    <w:rsid w:val="005D7C1A"/>
    <w:rsid w:val="005E0312"/>
    <w:rsid w:val="005E0407"/>
    <w:rsid w:val="005E1A0D"/>
    <w:rsid w:val="005E2521"/>
    <w:rsid w:val="005E41A3"/>
    <w:rsid w:val="005E5E41"/>
    <w:rsid w:val="005E6DA0"/>
    <w:rsid w:val="005F0491"/>
    <w:rsid w:val="005F0BC6"/>
    <w:rsid w:val="005F338B"/>
    <w:rsid w:val="0060099D"/>
    <w:rsid w:val="00600F22"/>
    <w:rsid w:val="006033CF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2F2"/>
    <w:rsid w:val="00646A5C"/>
    <w:rsid w:val="00646A71"/>
    <w:rsid w:val="006475CA"/>
    <w:rsid w:val="006547BB"/>
    <w:rsid w:val="006563DE"/>
    <w:rsid w:val="00657A2D"/>
    <w:rsid w:val="006604E5"/>
    <w:rsid w:val="0066677C"/>
    <w:rsid w:val="0066725B"/>
    <w:rsid w:val="00667F03"/>
    <w:rsid w:val="006728E0"/>
    <w:rsid w:val="006751E4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95F"/>
    <w:rsid w:val="006A0D82"/>
    <w:rsid w:val="006A13EB"/>
    <w:rsid w:val="006A1AB4"/>
    <w:rsid w:val="006A2666"/>
    <w:rsid w:val="006A3EC9"/>
    <w:rsid w:val="006A5148"/>
    <w:rsid w:val="006B2BB5"/>
    <w:rsid w:val="006B3D8C"/>
    <w:rsid w:val="006B5794"/>
    <w:rsid w:val="006B6105"/>
    <w:rsid w:val="006C13F4"/>
    <w:rsid w:val="006C3005"/>
    <w:rsid w:val="006C3200"/>
    <w:rsid w:val="006C570C"/>
    <w:rsid w:val="006C6685"/>
    <w:rsid w:val="006D04B1"/>
    <w:rsid w:val="006D4E49"/>
    <w:rsid w:val="006D5EFA"/>
    <w:rsid w:val="006D604F"/>
    <w:rsid w:val="006D7C42"/>
    <w:rsid w:val="006E0C29"/>
    <w:rsid w:val="006E0DCA"/>
    <w:rsid w:val="006E460F"/>
    <w:rsid w:val="006E48B5"/>
    <w:rsid w:val="006F1D32"/>
    <w:rsid w:val="006F2DAC"/>
    <w:rsid w:val="006F33D2"/>
    <w:rsid w:val="00701142"/>
    <w:rsid w:val="00701D4E"/>
    <w:rsid w:val="00702764"/>
    <w:rsid w:val="007040AC"/>
    <w:rsid w:val="00704B0F"/>
    <w:rsid w:val="00706C27"/>
    <w:rsid w:val="007071D1"/>
    <w:rsid w:val="00710898"/>
    <w:rsid w:val="0071324F"/>
    <w:rsid w:val="00714438"/>
    <w:rsid w:val="007148F2"/>
    <w:rsid w:val="00720936"/>
    <w:rsid w:val="00721918"/>
    <w:rsid w:val="00722CA4"/>
    <w:rsid w:val="00723458"/>
    <w:rsid w:val="00725B37"/>
    <w:rsid w:val="00726111"/>
    <w:rsid w:val="00726C55"/>
    <w:rsid w:val="00730769"/>
    <w:rsid w:val="00730C92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4901"/>
    <w:rsid w:val="0075662D"/>
    <w:rsid w:val="00756986"/>
    <w:rsid w:val="00756BC2"/>
    <w:rsid w:val="00756BE6"/>
    <w:rsid w:val="00757AB0"/>
    <w:rsid w:val="0076143D"/>
    <w:rsid w:val="0076384F"/>
    <w:rsid w:val="0076542E"/>
    <w:rsid w:val="00772834"/>
    <w:rsid w:val="00772D3E"/>
    <w:rsid w:val="00774EB6"/>
    <w:rsid w:val="0077556B"/>
    <w:rsid w:val="007758BC"/>
    <w:rsid w:val="00781EFB"/>
    <w:rsid w:val="00782928"/>
    <w:rsid w:val="00784A64"/>
    <w:rsid w:val="0078563E"/>
    <w:rsid w:val="00786C44"/>
    <w:rsid w:val="00793C2C"/>
    <w:rsid w:val="00796926"/>
    <w:rsid w:val="007970D5"/>
    <w:rsid w:val="007975C3"/>
    <w:rsid w:val="007A14AE"/>
    <w:rsid w:val="007A2617"/>
    <w:rsid w:val="007A30CE"/>
    <w:rsid w:val="007A3F1F"/>
    <w:rsid w:val="007A6C35"/>
    <w:rsid w:val="007A7BD6"/>
    <w:rsid w:val="007B1A83"/>
    <w:rsid w:val="007B2344"/>
    <w:rsid w:val="007B443C"/>
    <w:rsid w:val="007B4A43"/>
    <w:rsid w:val="007C37EA"/>
    <w:rsid w:val="007C494E"/>
    <w:rsid w:val="007C5FA7"/>
    <w:rsid w:val="007D35B4"/>
    <w:rsid w:val="007D3ACC"/>
    <w:rsid w:val="007D4712"/>
    <w:rsid w:val="007D6827"/>
    <w:rsid w:val="007D7BE2"/>
    <w:rsid w:val="007E07A8"/>
    <w:rsid w:val="007E3222"/>
    <w:rsid w:val="007E701C"/>
    <w:rsid w:val="007E710F"/>
    <w:rsid w:val="007F475E"/>
    <w:rsid w:val="007F601C"/>
    <w:rsid w:val="007F67BB"/>
    <w:rsid w:val="007F6A3A"/>
    <w:rsid w:val="007F6B73"/>
    <w:rsid w:val="008002D3"/>
    <w:rsid w:val="0080115C"/>
    <w:rsid w:val="00801B8C"/>
    <w:rsid w:val="008070AC"/>
    <w:rsid w:val="00807D98"/>
    <w:rsid w:val="00810AC5"/>
    <w:rsid w:val="00811B9A"/>
    <w:rsid w:val="00813512"/>
    <w:rsid w:val="00813FAB"/>
    <w:rsid w:val="00815447"/>
    <w:rsid w:val="0081562B"/>
    <w:rsid w:val="00816ABA"/>
    <w:rsid w:val="00816F84"/>
    <w:rsid w:val="00822024"/>
    <w:rsid w:val="00830288"/>
    <w:rsid w:val="00831482"/>
    <w:rsid w:val="008343E7"/>
    <w:rsid w:val="00834901"/>
    <w:rsid w:val="00835058"/>
    <w:rsid w:val="0084294B"/>
    <w:rsid w:val="00842EB6"/>
    <w:rsid w:val="008473A4"/>
    <w:rsid w:val="00847F73"/>
    <w:rsid w:val="0085002B"/>
    <w:rsid w:val="0085003C"/>
    <w:rsid w:val="008529EF"/>
    <w:rsid w:val="00856DF9"/>
    <w:rsid w:val="0085793B"/>
    <w:rsid w:val="00861754"/>
    <w:rsid w:val="008742B2"/>
    <w:rsid w:val="008762C2"/>
    <w:rsid w:val="008766B1"/>
    <w:rsid w:val="00881106"/>
    <w:rsid w:val="008812CB"/>
    <w:rsid w:val="00883E0E"/>
    <w:rsid w:val="00885A62"/>
    <w:rsid w:val="008870FF"/>
    <w:rsid w:val="0089094D"/>
    <w:rsid w:val="00893D2E"/>
    <w:rsid w:val="00893D7C"/>
    <w:rsid w:val="00893E86"/>
    <w:rsid w:val="008A205E"/>
    <w:rsid w:val="008A2A77"/>
    <w:rsid w:val="008A2D87"/>
    <w:rsid w:val="008A5C9F"/>
    <w:rsid w:val="008A7C8C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3A44"/>
    <w:rsid w:val="009000EC"/>
    <w:rsid w:val="00901425"/>
    <w:rsid w:val="00901C33"/>
    <w:rsid w:val="00902EAB"/>
    <w:rsid w:val="00903E75"/>
    <w:rsid w:val="00903F8B"/>
    <w:rsid w:val="0091211B"/>
    <w:rsid w:val="0091527E"/>
    <w:rsid w:val="0091551D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645B"/>
    <w:rsid w:val="00940F0E"/>
    <w:rsid w:val="0094199B"/>
    <w:rsid w:val="00942816"/>
    <w:rsid w:val="00944531"/>
    <w:rsid w:val="00944669"/>
    <w:rsid w:val="00945E44"/>
    <w:rsid w:val="009462EC"/>
    <w:rsid w:val="009524C5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669E"/>
    <w:rsid w:val="00967605"/>
    <w:rsid w:val="009744BB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92FB1"/>
    <w:rsid w:val="00993E91"/>
    <w:rsid w:val="0099639E"/>
    <w:rsid w:val="009A1420"/>
    <w:rsid w:val="009A1441"/>
    <w:rsid w:val="009A1920"/>
    <w:rsid w:val="009A3AC1"/>
    <w:rsid w:val="009A7585"/>
    <w:rsid w:val="009A7C8A"/>
    <w:rsid w:val="009B099D"/>
    <w:rsid w:val="009B3C52"/>
    <w:rsid w:val="009B45DD"/>
    <w:rsid w:val="009B47E3"/>
    <w:rsid w:val="009B5B5F"/>
    <w:rsid w:val="009C056B"/>
    <w:rsid w:val="009C1881"/>
    <w:rsid w:val="009C1983"/>
    <w:rsid w:val="009C3F0E"/>
    <w:rsid w:val="009C7BA4"/>
    <w:rsid w:val="009C7FA8"/>
    <w:rsid w:val="009D07CD"/>
    <w:rsid w:val="009D1E0D"/>
    <w:rsid w:val="009D27B7"/>
    <w:rsid w:val="009D6FF9"/>
    <w:rsid w:val="009D76FF"/>
    <w:rsid w:val="009E0A9F"/>
    <w:rsid w:val="009E2020"/>
    <w:rsid w:val="009E3949"/>
    <w:rsid w:val="009F000D"/>
    <w:rsid w:val="009F1794"/>
    <w:rsid w:val="009F19DB"/>
    <w:rsid w:val="009F4E92"/>
    <w:rsid w:val="00A02AB7"/>
    <w:rsid w:val="00A0761D"/>
    <w:rsid w:val="00A07F14"/>
    <w:rsid w:val="00A1288F"/>
    <w:rsid w:val="00A131FC"/>
    <w:rsid w:val="00A14FDA"/>
    <w:rsid w:val="00A155E5"/>
    <w:rsid w:val="00A15C61"/>
    <w:rsid w:val="00A16D73"/>
    <w:rsid w:val="00A1733B"/>
    <w:rsid w:val="00A20C66"/>
    <w:rsid w:val="00A21184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59C9"/>
    <w:rsid w:val="00A513B6"/>
    <w:rsid w:val="00A53D1C"/>
    <w:rsid w:val="00A53E6D"/>
    <w:rsid w:val="00A558F8"/>
    <w:rsid w:val="00A56D33"/>
    <w:rsid w:val="00A60837"/>
    <w:rsid w:val="00A62B46"/>
    <w:rsid w:val="00A62B5A"/>
    <w:rsid w:val="00A67D85"/>
    <w:rsid w:val="00A718BC"/>
    <w:rsid w:val="00A71CA4"/>
    <w:rsid w:val="00A724C4"/>
    <w:rsid w:val="00A72A6C"/>
    <w:rsid w:val="00A7470F"/>
    <w:rsid w:val="00A76700"/>
    <w:rsid w:val="00A7756F"/>
    <w:rsid w:val="00A81AE0"/>
    <w:rsid w:val="00A827DC"/>
    <w:rsid w:val="00A83F1D"/>
    <w:rsid w:val="00A84131"/>
    <w:rsid w:val="00A8532D"/>
    <w:rsid w:val="00A8562F"/>
    <w:rsid w:val="00A924E3"/>
    <w:rsid w:val="00A93F9C"/>
    <w:rsid w:val="00A96B54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C22D5"/>
    <w:rsid w:val="00AC555E"/>
    <w:rsid w:val="00AC7D3B"/>
    <w:rsid w:val="00AD0C3B"/>
    <w:rsid w:val="00AD145A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F31FA"/>
    <w:rsid w:val="00AF535F"/>
    <w:rsid w:val="00B00DF7"/>
    <w:rsid w:val="00B02317"/>
    <w:rsid w:val="00B0471D"/>
    <w:rsid w:val="00B062AC"/>
    <w:rsid w:val="00B06C3A"/>
    <w:rsid w:val="00B0718B"/>
    <w:rsid w:val="00B11292"/>
    <w:rsid w:val="00B1418E"/>
    <w:rsid w:val="00B1483B"/>
    <w:rsid w:val="00B15B66"/>
    <w:rsid w:val="00B17AFA"/>
    <w:rsid w:val="00B21292"/>
    <w:rsid w:val="00B2186A"/>
    <w:rsid w:val="00B225E5"/>
    <w:rsid w:val="00B24D09"/>
    <w:rsid w:val="00B25123"/>
    <w:rsid w:val="00B252D9"/>
    <w:rsid w:val="00B30996"/>
    <w:rsid w:val="00B314A7"/>
    <w:rsid w:val="00B31589"/>
    <w:rsid w:val="00B3242E"/>
    <w:rsid w:val="00B3449B"/>
    <w:rsid w:val="00B35512"/>
    <w:rsid w:val="00B36862"/>
    <w:rsid w:val="00B45040"/>
    <w:rsid w:val="00B46509"/>
    <w:rsid w:val="00B4743E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77AC"/>
    <w:rsid w:val="00B67EBE"/>
    <w:rsid w:val="00B70285"/>
    <w:rsid w:val="00B71F4E"/>
    <w:rsid w:val="00B764D1"/>
    <w:rsid w:val="00B76573"/>
    <w:rsid w:val="00B8040E"/>
    <w:rsid w:val="00B80445"/>
    <w:rsid w:val="00B80FD5"/>
    <w:rsid w:val="00B810AD"/>
    <w:rsid w:val="00B835C1"/>
    <w:rsid w:val="00B85A28"/>
    <w:rsid w:val="00B85E8D"/>
    <w:rsid w:val="00B87B2B"/>
    <w:rsid w:val="00B9259C"/>
    <w:rsid w:val="00B92BB0"/>
    <w:rsid w:val="00B962AF"/>
    <w:rsid w:val="00B97C48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F1C"/>
    <w:rsid w:val="00BD1320"/>
    <w:rsid w:val="00BD2FF6"/>
    <w:rsid w:val="00BD3A0A"/>
    <w:rsid w:val="00BD4A43"/>
    <w:rsid w:val="00BD5CDD"/>
    <w:rsid w:val="00BD7D2A"/>
    <w:rsid w:val="00BE1484"/>
    <w:rsid w:val="00BE16AC"/>
    <w:rsid w:val="00BE1C95"/>
    <w:rsid w:val="00BE3A4F"/>
    <w:rsid w:val="00BE501C"/>
    <w:rsid w:val="00BF15E7"/>
    <w:rsid w:val="00BF5330"/>
    <w:rsid w:val="00BF5BAB"/>
    <w:rsid w:val="00C017F3"/>
    <w:rsid w:val="00C019E1"/>
    <w:rsid w:val="00C04237"/>
    <w:rsid w:val="00C04732"/>
    <w:rsid w:val="00C048E3"/>
    <w:rsid w:val="00C05491"/>
    <w:rsid w:val="00C12284"/>
    <w:rsid w:val="00C17465"/>
    <w:rsid w:val="00C2125A"/>
    <w:rsid w:val="00C21AAB"/>
    <w:rsid w:val="00C223AA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50BBB"/>
    <w:rsid w:val="00C52C73"/>
    <w:rsid w:val="00C52F4D"/>
    <w:rsid w:val="00C533EC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660F7"/>
    <w:rsid w:val="00C70DE0"/>
    <w:rsid w:val="00C717D9"/>
    <w:rsid w:val="00C72EB6"/>
    <w:rsid w:val="00C74F22"/>
    <w:rsid w:val="00C77F81"/>
    <w:rsid w:val="00C8088F"/>
    <w:rsid w:val="00C82066"/>
    <w:rsid w:val="00C824DC"/>
    <w:rsid w:val="00C8333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2E16"/>
    <w:rsid w:val="00CE344E"/>
    <w:rsid w:val="00CE4462"/>
    <w:rsid w:val="00CE6BD2"/>
    <w:rsid w:val="00CF0043"/>
    <w:rsid w:val="00CF11D5"/>
    <w:rsid w:val="00CF277E"/>
    <w:rsid w:val="00CF4554"/>
    <w:rsid w:val="00CF7260"/>
    <w:rsid w:val="00D01657"/>
    <w:rsid w:val="00D01F0F"/>
    <w:rsid w:val="00D04BD0"/>
    <w:rsid w:val="00D05CB4"/>
    <w:rsid w:val="00D07809"/>
    <w:rsid w:val="00D11705"/>
    <w:rsid w:val="00D12AD3"/>
    <w:rsid w:val="00D12C01"/>
    <w:rsid w:val="00D16CC0"/>
    <w:rsid w:val="00D16CE6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3E0D"/>
    <w:rsid w:val="00DA4605"/>
    <w:rsid w:val="00DC0212"/>
    <w:rsid w:val="00DC2757"/>
    <w:rsid w:val="00DC3BAB"/>
    <w:rsid w:val="00DC522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B18"/>
    <w:rsid w:val="00DE7904"/>
    <w:rsid w:val="00DF3905"/>
    <w:rsid w:val="00E01E66"/>
    <w:rsid w:val="00E049B6"/>
    <w:rsid w:val="00E077AF"/>
    <w:rsid w:val="00E115CE"/>
    <w:rsid w:val="00E1243B"/>
    <w:rsid w:val="00E156A7"/>
    <w:rsid w:val="00E15AA6"/>
    <w:rsid w:val="00E15F49"/>
    <w:rsid w:val="00E164E3"/>
    <w:rsid w:val="00E16D87"/>
    <w:rsid w:val="00E17CC0"/>
    <w:rsid w:val="00E2181A"/>
    <w:rsid w:val="00E224DB"/>
    <w:rsid w:val="00E25908"/>
    <w:rsid w:val="00E27BED"/>
    <w:rsid w:val="00E30315"/>
    <w:rsid w:val="00E36CE8"/>
    <w:rsid w:val="00E41A03"/>
    <w:rsid w:val="00E44E37"/>
    <w:rsid w:val="00E500B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426F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5675"/>
    <w:rsid w:val="00E8693D"/>
    <w:rsid w:val="00E913FB"/>
    <w:rsid w:val="00E9190E"/>
    <w:rsid w:val="00E91C60"/>
    <w:rsid w:val="00E924DA"/>
    <w:rsid w:val="00E9374B"/>
    <w:rsid w:val="00E93CA2"/>
    <w:rsid w:val="00E93EED"/>
    <w:rsid w:val="00E94CCD"/>
    <w:rsid w:val="00E9533C"/>
    <w:rsid w:val="00E97F0C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999"/>
    <w:rsid w:val="00EC242B"/>
    <w:rsid w:val="00EC33AB"/>
    <w:rsid w:val="00EC5E2D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38E8"/>
    <w:rsid w:val="00EE630F"/>
    <w:rsid w:val="00EF0913"/>
    <w:rsid w:val="00EF1353"/>
    <w:rsid w:val="00EF1E1C"/>
    <w:rsid w:val="00EF3FA0"/>
    <w:rsid w:val="00EF4290"/>
    <w:rsid w:val="00EF46CB"/>
    <w:rsid w:val="00EF7036"/>
    <w:rsid w:val="00EF756F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FD2"/>
    <w:rsid w:val="00F203C5"/>
    <w:rsid w:val="00F24BDB"/>
    <w:rsid w:val="00F274C7"/>
    <w:rsid w:val="00F27AC6"/>
    <w:rsid w:val="00F30979"/>
    <w:rsid w:val="00F3430D"/>
    <w:rsid w:val="00F3499F"/>
    <w:rsid w:val="00F4038C"/>
    <w:rsid w:val="00F4066B"/>
    <w:rsid w:val="00F41738"/>
    <w:rsid w:val="00F4178C"/>
    <w:rsid w:val="00F52B9B"/>
    <w:rsid w:val="00F56569"/>
    <w:rsid w:val="00F60854"/>
    <w:rsid w:val="00F61566"/>
    <w:rsid w:val="00F62CC0"/>
    <w:rsid w:val="00F64626"/>
    <w:rsid w:val="00F64A31"/>
    <w:rsid w:val="00F6526A"/>
    <w:rsid w:val="00F6548D"/>
    <w:rsid w:val="00F70F31"/>
    <w:rsid w:val="00F74B30"/>
    <w:rsid w:val="00F75FE9"/>
    <w:rsid w:val="00F802C7"/>
    <w:rsid w:val="00F8392A"/>
    <w:rsid w:val="00F84221"/>
    <w:rsid w:val="00F8463C"/>
    <w:rsid w:val="00F85A28"/>
    <w:rsid w:val="00F92FF0"/>
    <w:rsid w:val="00F94FAA"/>
    <w:rsid w:val="00F95570"/>
    <w:rsid w:val="00FA1138"/>
    <w:rsid w:val="00FA14A6"/>
    <w:rsid w:val="00FA15AB"/>
    <w:rsid w:val="00FA3D79"/>
    <w:rsid w:val="00FA4E7D"/>
    <w:rsid w:val="00FB0ABB"/>
    <w:rsid w:val="00FB21D5"/>
    <w:rsid w:val="00FB2FAD"/>
    <w:rsid w:val="00FB45ED"/>
    <w:rsid w:val="00FB7062"/>
    <w:rsid w:val="00FC2E33"/>
    <w:rsid w:val="00FC315B"/>
    <w:rsid w:val="00FC49F0"/>
    <w:rsid w:val="00FD57D0"/>
    <w:rsid w:val="00FD7769"/>
    <w:rsid w:val="00FD7B72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31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1FEF-F607-4EA8-A8C6-72BB7F38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39868</TotalTime>
  <Pages>12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643</cp:revision>
  <cp:lastPrinted>2020-02-19T08:30:00Z</cp:lastPrinted>
  <dcterms:created xsi:type="dcterms:W3CDTF">2016-01-11T02:13:00Z</dcterms:created>
  <dcterms:modified xsi:type="dcterms:W3CDTF">2020-08-28T04:00:00Z</dcterms:modified>
</cp:coreProperties>
</file>