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D7">
        <w:rPr>
          <w:rFonts w:ascii="Times New Roman" w:hAnsi="Times New Roman" w:cs="Times New Roman"/>
          <w:b/>
          <w:sz w:val="28"/>
          <w:szCs w:val="28"/>
        </w:rPr>
        <w:t>10</w:t>
      </w:r>
    </w:p>
    <w:p w:rsidR="00E525D7" w:rsidRPr="00E525D7" w:rsidRDefault="008F3A44" w:rsidP="00E525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5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25D7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8529EF" w:rsidRPr="00E525D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525D7" w:rsidRPr="00E525D7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деятельности, целевого и эффективного использования средств бюджета  администрацией  </w:t>
      </w:r>
    </w:p>
    <w:p w:rsidR="00FA4E7D" w:rsidRPr="00E525D7" w:rsidRDefault="00E525D7" w:rsidP="00E525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Pr="00E525D7">
        <w:rPr>
          <w:rFonts w:ascii="Times New Roman" w:hAnsi="Times New Roman" w:cs="Times New Roman"/>
          <w:sz w:val="24"/>
          <w:szCs w:val="24"/>
        </w:rPr>
        <w:t>истекший период 2020 года.</w:t>
      </w:r>
    </w:p>
    <w:p w:rsidR="00E525D7" w:rsidRPr="00E525D7" w:rsidRDefault="00E525D7" w:rsidP="00E525D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6E5283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8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E5283">
        <w:rPr>
          <w:rFonts w:ascii="Times New Roman" w:hAnsi="Times New Roman" w:cs="Times New Roman"/>
          <w:sz w:val="24"/>
          <w:szCs w:val="24"/>
        </w:rPr>
        <w:t xml:space="preserve">. </w:t>
      </w:r>
      <w:r w:rsidRPr="00BD3D9B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BD3D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BD3D9B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BD3D9B">
        <w:rPr>
          <w:rFonts w:ascii="Times New Roman" w:hAnsi="Times New Roman" w:cs="Times New Roman"/>
          <w:sz w:val="24"/>
          <w:szCs w:val="24"/>
        </w:rPr>
        <w:t xml:space="preserve">     </w:t>
      </w:r>
      <w:r w:rsidR="00C114FC" w:rsidRPr="00BD3D9B">
        <w:rPr>
          <w:rFonts w:ascii="Times New Roman" w:hAnsi="Times New Roman" w:cs="Times New Roman"/>
          <w:sz w:val="24"/>
          <w:szCs w:val="24"/>
        </w:rPr>
        <w:t>1</w:t>
      </w:r>
      <w:r w:rsidR="00BD3D9B" w:rsidRPr="00BD3D9B">
        <w:rPr>
          <w:rFonts w:ascii="Times New Roman" w:hAnsi="Times New Roman" w:cs="Times New Roman"/>
          <w:sz w:val="24"/>
          <w:szCs w:val="24"/>
        </w:rPr>
        <w:t>4</w:t>
      </w:r>
      <w:r w:rsidR="00200131" w:rsidRPr="00BD3D9B">
        <w:rPr>
          <w:rFonts w:ascii="Times New Roman" w:hAnsi="Times New Roman" w:cs="Times New Roman"/>
          <w:sz w:val="24"/>
          <w:szCs w:val="24"/>
        </w:rPr>
        <w:t xml:space="preserve"> </w:t>
      </w:r>
      <w:r w:rsidR="00C114FC" w:rsidRPr="00BD3D9B">
        <w:rPr>
          <w:rFonts w:ascii="Times New Roman" w:hAnsi="Times New Roman" w:cs="Times New Roman"/>
          <w:sz w:val="24"/>
          <w:szCs w:val="24"/>
        </w:rPr>
        <w:t>декабря</w:t>
      </w:r>
      <w:r w:rsidR="00200131" w:rsidRPr="00EE66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5283">
        <w:rPr>
          <w:rFonts w:ascii="Times New Roman" w:hAnsi="Times New Roman" w:cs="Times New Roman"/>
          <w:sz w:val="24"/>
          <w:szCs w:val="24"/>
        </w:rPr>
        <w:t>20</w:t>
      </w:r>
      <w:r w:rsidR="008529EF" w:rsidRPr="006E5283">
        <w:rPr>
          <w:rFonts w:ascii="Times New Roman" w:hAnsi="Times New Roman" w:cs="Times New Roman"/>
          <w:sz w:val="24"/>
          <w:szCs w:val="24"/>
        </w:rPr>
        <w:t>20</w:t>
      </w:r>
      <w:r w:rsidRPr="006E5283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EE66F7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6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9212B2" w:rsidRPr="00E525D7" w:rsidRDefault="009212B2" w:rsidP="00E525D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6F7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EE66F7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EE66F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EE66F7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6E5283" w:rsidRPr="00E525D7">
        <w:rPr>
          <w:rFonts w:ascii="Times New Roman" w:eastAsia="Times New Roman" w:hAnsi="Times New Roman" w:cs="Times New Roman"/>
          <w:sz w:val="24"/>
          <w:szCs w:val="24"/>
        </w:rPr>
        <w:t xml:space="preserve">«Проверка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 xml:space="preserve">финансово-хозяйственной деятельности, целевого и эффективного использования средств бюджета администрацией </w:t>
      </w:r>
      <w:proofErr w:type="spellStart"/>
      <w:r w:rsidR="00E525D7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E5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E525D7">
        <w:rPr>
          <w:rFonts w:ascii="Times New Roman" w:eastAsia="Times New Roman" w:hAnsi="Times New Roman" w:cs="Times New Roman"/>
          <w:sz w:val="24"/>
          <w:szCs w:val="24"/>
        </w:rPr>
        <w:t xml:space="preserve"> поселения за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истекший период 2020 года</w:t>
      </w:r>
      <w:r w:rsidR="006E5283" w:rsidRPr="00E525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E525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E525D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E525D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E5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FA" w:rsidRPr="00E525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5BC7" w:rsidRPr="00E525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66F7" w:rsidRPr="00E525D7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C45BC7" w:rsidRPr="00E525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E525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5BC7" w:rsidRPr="00E525D7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852EFA" w:rsidRPr="00E525D7">
        <w:rPr>
          <w:rFonts w:ascii="Times New Roman" w:eastAsia="Times New Roman" w:hAnsi="Times New Roman" w:cs="Times New Roman"/>
          <w:sz w:val="24"/>
          <w:szCs w:val="24"/>
        </w:rPr>
        <w:t xml:space="preserve">ведущим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="00925D29" w:rsidRPr="00E5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7" w:rsidRPr="00E525D7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</w:p>
    <w:p w:rsidR="000A22BD" w:rsidRPr="00E525D7" w:rsidRDefault="009212B2" w:rsidP="0048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5D7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E52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E525D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E525D7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E525D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E525D7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E525D7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E525D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E525D7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E525D7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E525D7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E525D7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 xml:space="preserve">поручение администрации МО </w:t>
      </w:r>
      <w:proofErr w:type="spellStart"/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 xml:space="preserve"> район от 25.08.2020г.</w:t>
      </w:r>
      <w:r w:rsidR="00E525D7"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525D7" w:rsidRPr="005B4E2B">
        <w:rPr>
          <w:rFonts w:ascii="Times New Roman" w:eastAsia="Times New Roman" w:hAnsi="Times New Roman" w:cs="Times New Roman"/>
          <w:sz w:val="24"/>
          <w:szCs w:val="24"/>
        </w:rPr>
        <w:t>№ 4569</w:t>
      </w:r>
      <w:r w:rsidR="00E525D7"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председателя КСП МО </w:t>
      </w:r>
      <w:proofErr w:type="spellStart"/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E525D7" w:rsidRPr="00E525D7">
        <w:rPr>
          <w:rFonts w:ascii="Times New Roman" w:eastAsia="Times New Roman" w:hAnsi="Times New Roman" w:cs="Times New Roman"/>
          <w:sz w:val="24"/>
          <w:szCs w:val="24"/>
        </w:rPr>
        <w:t xml:space="preserve"> район от 21.10.2020г. № 52</w:t>
      </w:r>
      <w:r w:rsidR="00925D29" w:rsidRPr="00E52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E2B" w:rsidRPr="005B4E2B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2B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E525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 xml:space="preserve">средства областного и районного бюджета, предоставленные в форме межбюджетных трансфертов бюджету </w:t>
      </w:r>
      <w:proofErr w:type="spellStart"/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 xml:space="preserve"> МО в истекшем периоде 2020 года, </w:t>
      </w:r>
      <w:r w:rsidR="005B4E2B">
        <w:rPr>
          <w:rFonts w:ascii="Times New Roman" w:eastAsia="Times New Roman" w:hAnsi="Times New Roman" w:cs="Times New Roman"/>
          <w:sz w:val="24"/>
          <w:szCs w:val="24"/>
        </w:rPr>
        <w:t xml:space="preserve">а также средства, поступившие в бюджет </w:t>
      </w:r>
      <w:proofErr w:type="spellStart"/>
      <w:r w:rsidR="005B4E2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B4E2B">
        <w:rPr>
          <w:rFonts w:ascii="Times New Roman" w:eastAsia="Times New Roman" w:hAnsi="Times New Roman" w:cs="Times New Roman"/>
          <w:sz w:val="24"/>
          <w:szCs w:val="24"/>
        </w:rPr>
        <w:t xml:space="preserve"> МО за истекший период 2020 года от налоговых и неналоговых поступлений.</w:t>
      </w:r>
    </w:p>
    <w:p w:rsidR="009212B2" w:rsidRPr="005B4E2B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2B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5B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2B" w:rsidRPr="005B4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="005B4E2B" w:rsidRPr="005B4E2B">
        <w:rPr>
          <w:rFonts w:ascii="Times New Roman" w:eastAsia="Calibri" w:hAnsi="Times New Roman" w:cs="Times New Roman"/>
          <w:sz w:val="24"/>
          <w:szCs w:val="24"/>
          <w:lang w:eastAsia="en-US"/>
        </w:rPr>
        <w:t>Барлукского</w:t>
      </w:r>
      <w:proofErr w:type="spellEnd"/>
      <w:r w:rsidR="005B4E2B" w:rsidRPr="005B4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МО.</w:t>
      </w:r>
    </w:p>
    <w:p w:rsidR="006E5283" w:rsidRPr="00775F31" w:rsidRDefault="009212B2" w:rsidP="006E528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5F3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FA4E7D" w:rsidRPr="00775F3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75F31" w:rsidRPr="00775F31">
        <w:rPr>
          <w:rFonts w:ascii="Times New Roman" w:eastAsia="Calibri" w:hAnsi="Times New Roman" w:cs="Times New Roman"/>
          <w:sz w:val="24"/>
          <w:szCs w:val="24"/>
          <w:lang w:eastAsia="en-US"/>
        </w:rPr>
        <w:t>21.10.2020г. по 20.11.2020г.</w:t>
      </w:r>
    </w:p>
    <w:p w:rsidR="005B4E2B" w:rsidRPr="005B4E2B" w:rsidRDefault="009212B2" w:rsidP="006E52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2B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 xml:space="preserve">оценить законность, эффективность (экономность и результативность) использования средств бюджета </w:t>
      </w:r>
      <w:proofErr w:type="spellStart"/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 xml:space="preserve"> МО в истекшем периоде 2020 года.</w:t>
      </w:r>
    </w:p>
    <w:p w:rsidR="006E5283" w:rsidRPr="0059282C" w:rsidRDefault="009212B2" w:rsidP="003729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8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59282C" w:rsidRPr="0059282C">
        <w:rPr>
          <w:rFonts w:ascii="Times New Roman" w:eastAsia="Calibri" w:hAnsi="Times New Roman" w:cs="Times New Roman"/>
          <w:sz w:val="24"/>
          <w:szCs w:val="24"/>
          <w:lang w:eastAsia="en-US"/>
        </w:rPr>
        <w:t>01.01.2020г.  -  30.09.2020г.</w:t>
      </w:r>
    </w:p>
    <w:p w:rsidR="003F687A" w:rsidRPr="0059282C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2C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="00993E91" w:rsidRPr="0059282C">
        <w:rPr>
          <w:rFonts w:ascii="Times New Roman" w:hAnsi="Times New Roman" w:cs="Times New Roman"/>
          <w:sz w:val="24"/>
          <w:szCs w:val="24"/>
        </w:rPr>
        <w:t xml:space="preserve"> – </w:t>
      </w:r>
      <w:r w:rsidR="0059282C" w:rsidRPr="005928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14763,2 </w:t>
      </w:r>
      <w:r w:rsidRPr="0059282C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EE66F7" w:rsidRPr="00E525D7" w:rsidRDefault="0036583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6C0D">
        <w:rPr>
          <w:rFonts w:ascii="Times New Roman" w:eastAsia="Times New Roman" w:hAnsi="Times New Roman" w:cs="Times New Roman"/>
          <w:sz w:val="24"/>
          <w:szCs w:val="24"/>
        </w:rPr>
        <w:t>Проверка проведена с уведомлением</w:t>
      </w:r>
      <w:r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6C0D" w:rsidRPr="005B4E2B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993E91"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596C0D" w:rsidRPr="00596C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B4E2B" w:rsidRPr="000C205F">
        <w:rPr>
          <w:rFonts w:ascii="Times New Roman" w:eastAsia="Times New Roman" w:hAnsi="Times New Roman" w:cs="Times New Roman"/>
          <w:sz w:val="24"/>
          <w:szCs w:val="24"/>
        </w:rPr>
        <w:t>Тирских</w:t>
      </w:r>
      <w:proofErr w:type="spellEnd"/>
      <w:r w:rsidR="005B4E2B" w:rsidRPr="000C205F">
        <w:rPr>
          <w:rFonts w:ascii="Times New Roman" w:eastAsia="Times New Roman" w:hAnsi="Times New Roman" w:cs="Times New Roman"/>
          <w:sz w:val="24"/>
          <w:szCs w:val="24"/>
        </w:rPr>
        <w:t xml:space="preserve"> Владимир</w:t>
      </w:r>
      <w:r w:rsidR="005B4E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E2B" w:rsidRPr="000C2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2B" w:rsidRPr="005B4E2B">
        <w:rPr>
          <w:rFonts w:ascii="Times New Roman" w:eastAsia="Times New Roman" w:hAnsi="Times New Roman" w:cs="Times New Roman"/>
          <w:sz w:val="24"/>
          <w:szCs w:val="24"/>
        </w:rPr>
        <w:t>Дмитриевича</w:t>
      </w:r>
      <w:r w:rsidR="00EE66F7" w:rsidRPr="005B4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BD5A69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0D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845A21" w:rsidRPr="00596C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6C0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6C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6F7" w:rsidRPr="00596C0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96C0D">
        <w:rPr>
          <w:rFonts w:ascii="Times New Roman" w:eastAsia="Times New Roman" w:hAnsi="Times New Roman" w:cs="Times New Roman"/>
          <w:sz w:val="24"/>
          <w:szCs w:val="24"/>
        </w:rPr>
        <w:t>.2020 года вручен</w:t>
      </w:r>
      <w:r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6C0D" w:rsidRPr="005B4E2B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993E91" w:rsidRPr="005B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6C0D" w:rsidRPr="005B4E2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96C0D" w:rsidRPr="005B4E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993E91" w:rsidRPr="005B4E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C0D" w:rsidRPr="005B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E2B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55394A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5B4E2B">
        <w:rPr>
          <w:rFonts w:ascii="Times New Roman" w:eastAsia="Times New Roman" w:hAnsi="Times New Roman" w:cs="Times New Roman"/>
          <w:sz w:val="24"/>
          <w:szCs w:val="24"/>
        </w:rPr>
        <w:t>для представления</w:t>
      </w:r>
      <w:r w:rsidRPr="00596C0D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рассмотрения акта от</w:t>
      </w:r>
      <w:r w:rsidRPr="00E525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081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596C0D" w:rsidRPr="00596C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5539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0BBD" w:rsidRPr="00596C0D">
        <w:rPr>
          <w:rFonts w:ascii="Times New Roman" w:eastAsia="Times New Roman" w:hAnsi="Times New Roman" w:cs="Times New Roman"/>
          <w:sz w:val="24"/>
          <w:szCs w:val="24"/>
        </w:rPr>
        <w:t xml:space="preserve">адрес КСП </w:t>
      </w:r>
      <w:r w:rsidR="003C0819">
        <w:rPr>
          <w:rFonts w:ascii="Times New Roman" w:eastAsia="Times New Roman" w:hAnsi="Times New Roman" w:cs="Times New Roman"/>
          <w:sz w:val="24"/>
          <w:szCs w:val="24"/>
        </w:rPr>
        <w:t>поступило пояснение, по поводу выплаты премии за выполнение особо важных и сложных заданий муниципальным служащим</w:t>
      </w:r>
      <w:r w:rsidR="003C0819" w:rsidRPr="00BD5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94A" w:rsidRPr="00BD5A69">
        <w:rPr>
          <w:rFonts w:ascii="Times New Roman" w:eastAsia="Times New Roman" w:hAnsi="Times New Roman" w:cs="Times New Roman"/>
          <w:sz w:val="24"/>
          <w:szCs w:val="24"/>
        </w:rPr>
        <w:t xml:space="preserve"> Отчет составлен с учетом пояснений</w:t>
      </w:r>
    </w:p>
    <w:p w:rsidR="001C52E9" w:rsidRPr="00E525D7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0C205F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0C205F" w:rsidRPr="000C205F" w:rsidRDefault="000C205F" w:rsidP="000C205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205F" w:rsidRPr="000C205F" w:rsidRDefault="000C205F" w:rsidP="000C20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16.12.2004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№ 92-ОЗ «О статусе и границах муниципальных образований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области»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Барлукское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 в с.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(далее МО, сельское поселение). В состав сельского поселения входит   четыре населенных пункта с.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, с. Броды, с.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Бурук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05F" w:rsidRPr="000C205F" w:rsidRDefault="000C205F" w:rsidP="000C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По данным Отдела государственной статистики в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. Куйтун территориального органа Федеральной службы государственной статистики по Иркутской области численность населения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составляла по состоянию на 01.01.2019г. – 1475 человек, на 01.01.2020г. – 1448 человек.</w:t>
      </w: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ленность постоянного населения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имеет ежегодную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отрицательную динамику.  Так, с 2011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года 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енность снизилась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на 245 человек, или на 14,5%. Наибольшее снижение численности произошло в 2016 году – на 44 человека, а наименьшее в 2018 году -  на 7 человек.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Отток населения связан с отдаленностью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пунктов, сокращением рабочих мест. Экономика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связана с сельским хозяйством, основным сельскохозяй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ственным предприятием является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«Авангард», в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котором трудится 52 человека (20,5% от общего числа работающих). Основная часть трудоспособного населения занята в бюджетной сфере - 146 человек (58% от общего числа работающих,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т.е.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146:253).</w:t>
      </w: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>Устав МО зарегистрирован Управлением Министерства юстиции РФ по Иркутской обла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11.09.2012г. и действует в редакции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решения Думы МО от 29.06.2020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№ 100 (далее – Устав).</w:t>
      </w: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со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статьей 22 Устава структуру ОМС составляют Дума МО, глава МО и администрация МО.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>Уставом администрац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сельского поселения является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местного самоуправления подконтрольным Думе МО. Руководство деятельностью местной администрации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поселения –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Тирских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Владимир Дмитриевич. </w:t>
      </w: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«О принятии бюджета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2020 год и плановый период 2021 и 2022 гг.» от 26.12.2019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№ 90 администрация определена главным распорядителем бюджетных средств и главным администратором доходов местного бюджета.</w:t>
      </w:r>
    </w:p>
    <w:p w:rsidR="000C205F" w:rsidRPr="000C205F" w:rsidRDefault="000C205F" w:rsidP="000C205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>Порядок составления, рассмотрения, утверждения, исполнения бюджета сельского поселения на очередной финансовый год и плановый период, контроль за исполнением, осуществления бюджетного учета, составления, рассмотрения и утверждения бюджетной отчетности, определен Положением о бюджетном процессе в МО, утвержденным решением Думы от 27.03.2019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№ 58 (далее – Положение о бюджетном процессе). Исполнение бюджета поселения организуется на основе сводной бюджетной росписи и кассового плана.</w:t>
      </w:r>
    </w:p>
    <w:p w:rsidR="000C205F" w:rsidRPr="000C205F" w:rsidRDefault="000C205F" w:rsidP="000C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район, открыт лицевой счет. Финансирование расходов осуществляется через единый счет бюджета района, открытый отделением по </w:t>
      </w:r>
      <w:proofErr w:type="spellStart"/>
      <w:r w:rsidRPr="000C205F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0C205F">
        <w:rPr>
          <w:rFonts w:ascii="Times New Roman" w:eastAsia="Times New Roman" w:hAnsi="Times New Roman" w:cs="Times New Roman"/>
          <w:sz w:val="24"/>
          <w:szCs w:val="24"/>
        </w:rPr>
        <w:t xml:space="preserve"> району УФК Иркутской области. </w:t>
      </w:r>
    </w:p>
    <w:p w:rsidR="00BF4227" w:rsidRPr="00E525D7" w:rsidRDefault="00BF4227" w:rsidP="00BC1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2373" w:rsidRPr="00092373" w:rsidRDefault="00092373" w:rsidP="0009237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2. Общий анализ местного бюджета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Первоначальный бюджет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год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утвержден решением Думы от 26.12.2019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№ 90 по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доходам в сумме 15180,2 тыс. руб.,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РФ в сумме 11204,3 тыс. руб.,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по расходам в сумме 15180,2 тыс. рублей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. Первоначальный бюджет поселения, сформированный на 2020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бездефицитный.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Бюджет сформирован непрограммным методом, финансирование муниципальных программ не предусмотрено.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За девять месяцев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года в решение о бюджете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пять раз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вносились изменения решениями Думы. Изменения связаны с перемещением расходов между разделами и видами расходов, увеличением доходной и расходной части бюджета.</w:t>
      </w:r>
      <w:r w:rsidRPr="0009237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последующей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редакции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от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23.09.2020г. № 104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Думы от 26.12.2019г. № 90» бюджет утвержден со следующими основными характеристиками: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- общий объем прогнозируемых доходов поселения – 17467,5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, в том числе объем межбюджетных трансфертов, получаемых из других бюджетов бюджетной системы РФ – 13479,5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- общий объем расходов – 21922,1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дефицит бюджета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установлен в размере распределения остатка прошлого года в сумме 4454,6 тыс. руб., или 111,7% утвержденного общего годового объема доходов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 сельского поселения без учета утвержденного объема безвозмездных поступлений. Согласно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3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92.1 БК РФ допускается превышение дефицита над установленными ограничениями (10%) в пределах суммы снижения остатков средств на счетах по учету средств бюджета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по доходам, внесенные решениями Думы в течение анализируемого периода, повлекли за собой увеличение доходной части на 2287,3 тыс. руб. (17467,5 – 15180,2), или на 15%, в том числе налоговых и неналоговых поступлений – на 12,1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тыс. руб. (0,3%) и безвозмездных поступлений из других бюджетов – на 2275,2 тыс. руб. (на 20,3%). Расходная часть бюджета в течение года увеличена на 6741,8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тыс. руб. (21922,1 –15180,2), или на 44%. </w:t>
      </w:r>
    </w:p>
    <w:p w:rsidR="00092373" w:rsidRPr="00092373" w:rsidRDefault="00092373" w:rsidP="00092373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Таблица № 1 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59"/>
        <w:gridCol w:w="1985"/>
        <w:gridCol w:w="1240"/>
      </w:tblGrid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Утверждено на 2020 год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092373">
              <w:rPr>
                <w:rFonts w:ascii="Times New Roman" w:hAnsi="Times New Roman"/>
              </w:rPr>
              <w:t>по  состоянию</w:t>
            </w:r>
            <w:proofErr w:type="gramEnd"/>
            <w:r w:rsidRPr="00092373">
              <w:rPr>
                <w:rFonts w:ascii="Times New Roman" w:hAnsi="Times New Roman"/>
              </w:rPr>
              <w:t xml:space="preserve"> на 01.10.2020 года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% исполнения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Доходы бюджета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17467,5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13934,4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79,8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Налоговые и неналоговые, в т</w:t>
            </w:r>
            <w:r>
              <w:rPr>
                <w:rFonts w:ascii="Times New Roman" w:hAnsi="Times New Roman"/>
              </w:rPr>
              <w:t>ом</w:t>
            </w:r>
            <w:r w:rsidRPr="00092373">
              <w:rPr>
                <w:rFonts w:ascii="Times New Roman" w:hAnsi="Times New Roman"/>
              </w:rPr>
              <w:t xml:space="preserve"> числе:</w:t>
            </w:r>
          </w:p>
        </w:tc>
        <w:tc>
          <w:tcPr>
            <w:tcW w:w="1559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3988</w:t>
            </w:r>
          </w:p>
        </w:tc>
        <w:tc>
          <w:tcPr>
            <w:tcW w:w="1985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2408,3</w:t>
            </w:r>
          </w:p>
        </w:tc>
        <w:tc>
          <w:tcPr>
            <w:tcW w:w="1240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60,4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- налоговые доходы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3403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2202,4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64,7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- неналоговые доходы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585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205,9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35,2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2373">
              <w:rPr>
                <w:rFonts w:ascii="Times New Roman" w:hAnsi="Times New Roman"/>
              </w:rPr>
              <w:t>Безвозмездные  поступления</w:t>
            </w:r>
            <w:proofErr w:type="gramEnd"/>
            <w:r w:rsidRPr="00092373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ом</w:t>
            </w:r>
            <w:r w:rsidRPr="00092373">
              <w:rPr>
                <w:rFonts w:ascii="Times New Roman" w:hAnsi="Times New Roman"/>
              </w:rPr>
              <w:t xml:space="preserve"> числе:</w:t>
            </w:r>
          </w:p>
        </w:tc>
        <w:tc>
          <w:tcPr>
            <w:tcW w:w="1559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13479,5</w:t>
            </w:r>
          </w:p>
        </w:tc>
        <w:tc>
          <w:tcPr>
            <w:tcW w:w="1985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11526,1</w:t>
            </w:r>
          </w:p>
        </w:tc>
        <w:tc>
          <w:tcPr>
            <w:tcW w:w="1240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</w:rPr>
            </w:pPr>
            <w:r w:rsidRPr="00092373">
              <w:rPr>
                <w:rFonts w:ascii="Times New Roman" w:hAnsi="Times New Roman"/>
              </w:rPr>
              <w:t>85,5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- из областного бюджета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2422,1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2335,9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96,4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- из районного бюджета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10925,5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9100,6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83,3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 xml:space="preserve">- иные МБТ из областного бюджета (переданные </w:t>
            </w:r>
            <w:proofErr w:type="gramStart"/>
            <w:r w:rsidRPr="00092373">
              <w:rPr>
                <w:rFonts w:ascii="Times New Roman" w:hAnsi="Times New Roman"/>
                <w:i/>
              </w:rPr>
              <w:t xml:space="preserve">полномочия)  </w:t>
            </w:r>
            <w:proofErr w:type="gramEnd"/>
          </w:p>
        </w:tc>
        <w:tc>
          <w:tcPr>
            <w:tcW w:w="1559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126,3</w:t>
            </w:r>
          </w:p>
        </w:tc>
        <w:tc>
          <w:tcPr>
            <w:tcW w:w="1985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84</w:t>
            </w:r>
          </w:p>
        </w:tc>
        <w:tc>
          <w:tcPr>
            <w:tcW w:w="1240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66,5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- возврат остатков МБТ прошлых лет (из районного бюджета)</w:t>
            </w:r>
          </w:p>
        </w:tc>
        <w:tc>
          <w:tcPr>
            <w:tcW w:w="1559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5,6</w:t>
            </w:r>
          </w:p>
        </w:tc>
        <w:tc>
          <w:tcPr>
            <w:tcW w:w="1985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5,6</w:t>
            </w:r>
          </w:p>
        </w:tc>
        <w:tc>
          <w:tcPr>
            <w:tcW w:w="1240" w:type="dxa"/>
            <w:vAlign w:val="center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i/>
              </w:rPr>
            </w:pPr>
            <w:r w:rsidRPr="00092373">
              <w:rPr>
                <w:rFonts w:ascii="Times New Roman" w:hAnsi="Times New Roman"/>
                <w:i/>
              </w:rPr>
              <w:t>100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Расходы бюджета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21922,1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14763,2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67,4</w:t>
            </w:r>
          </w:p>
        </w:tc>
      </w:tr>
      <w:tr w:rsidR="00092373" w:rsidRPr="00092373" w:rsidTr="00092373">
        <w:tc>
          <w:tcPr>
            <w:tcW w:w="4678" w:type="dxa"/>
          </w:tcPr>
          <w:p w:rsidR="00092373" w:rsidRPr="00092373" w:rsidRDefault="00092373" w:rsidP="00092373">
            <w:pPr>
              <w:jc w:val="both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Дефицит</w:t>
            </w:r>
          </w:p>
        </w:tc>
        <w:tc>
          <w:tcPr>
            <w:tcW w:w="1559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- 4454,6</w:t>
            </w:r>
          </w:p>
        </w:tc>
        <w:tc>
          <w:tcPr>
            <w:tcW w:w="1985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-828,8</w:t>
            </w:r>
          </w:p>
        </w:tc>
        <w:tc>
          <w:tcPr>
            <w:tcW w:w="1240" w:type="dxa"/>
          </w:tcPr>
          <w:p w:rsidR="00092373" w:rsidRPr="00092373" w:rsidRDefault="00092373" w:rsidP="00092373">
            <w:pPr>
              <w:jc w:val="center"/>
              <w:rPr>
                <w:rFonts w:ascii="Times New Roman" w:hAnsi="Times New Roman"/>
                <w:b/>
              </w:rPr>
            </w:pPr>
            <w:r w:rsidRPr="00092373">
              <w:rPr>
                <w:rFonts w:ascii="Times New Roman" w:hAnsi="Times New Roman"/>
                <w:b/>
              </w:rPr>
              <w:t>-</w:t>
            </w:r>
          </w:p>
        </w:tc>
      </w:tr>
    </w:tbl>
    <w:p w:rsidR="00092373" w:rsidRPr="00092373" w:rsidRDefault="00092373" w:rsidP="0009237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По состоянию на 01.10.2020 года доходы бюджета исполнены на сумму 13934,4 тыс. рублей, или 80</w:t>
      </w:r>
      <w:r>
        <w:rPr>
          <w:rFonts w:ascii="Times New Roman" w:eastAsia="Times New Roman" w:hAnsi="Times New Roman" w:cs="Times New Roman"/>
          <w:sz w:val="24"/>
          <w:szCs w:val="24"/>
        </w:rPr>
        <w:t>% от плана,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безвозмездные поступления из областного</w:t>
      </w:r>
      <w:r w:rsidRPr="000923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бюджета – 2419,9 тыс. рублей (95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из районного бюджета – 9106,2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рублей (83%);</w:t>
      </w:r>
      <w:r w:rsidRPr="000923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расходы - 14763,2 тыс. рублей (67,4%).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Бюджет за девять месяцев 2020 года исполнен с дефицитом в сумме 828,8 тыс. рублей при планируемом дефиците в объеме 4454,6 тыс. рублей. Источником покрытия дефицита явились остатки средств на едином счете бюджета на 01.01.2020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Неблагоприятная экономическая ситуация в муниципальном образовании негативно отражается на доходах местного бюджета, о чем свидетельствует их структура. 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Так, существенную долю доходной части бюджета занимают безвозмездные поступления от бюджетов других уровней – 82,7% от общего объема доходов, налоговые и неналоговые доходы – 17,3%. Исполнение неналоговых доходов по состоянию на 01.10.2020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года составило 35% от плана. Доходы от использ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ования имущества, находящегося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собственности, поступили в объеме 151,7 тыс. рублей при плане 380 тыс. рублей (40%). 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В расходной части бюджета на 2020 год предусмотрены бюджетные ассигнования на создание резервного фонда местной администрации в размере 10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тыс. руб., что составляет 0,05% от общего объема расходов и не превышает норматив, установленный ст. 81 БК РФ (3% утвержденного общего объема расходов). На момент проведения настоящего контрольного мероприятия средства фонда не расходовались.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В соответствии с п.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5 ст.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179.4 БК РФ пунктом 11 решения о бюджете утвержден объем бюджетных ассигнований дорожного фонда </w:t>
      </w:r>
      <w:proofErr w:type="spellStart"/>
      <w:r w:rsidRPr="00092373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2020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год в сумме 2245,9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тыс. руб., в объеме прогнозируемых доходов от акцизов в соответствии с Положением о муниципальном дорожном фонде. Этот же объем средств определен Приложениями к решению Думы № 4 и № 5. </w:t>
      </w:r>
    </w:p>
    <w:p w:rsidR="00092373" w:rsidRPr="00092373" w:rsidRDefault="0009237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73">
        <w:rPr>
          <w:rFonts w:ascii="Times New Roman" w:eastAsia="Times New Roman" w:hAnsi="Times New Roman" w:cs="Times New Roman"/>
          <w:sz w:val="24"/>
          <w:szCs w:val="24"/>
        </w:rPr>
        <w:t>29 января 20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г. и 6 апреля 20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г. объем бюджетных ассигнований дорожного фонда в Приложениях № 4 и № 5 к решениям о бюджете изменился и составил 6064,5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B04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Однако, в текстовую часть решения о бюджете изменения так и не были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внесены, в результате чего с 29.01.2020г. возникло расхождение между текстовой и табличной частью решения о бюджете по объему средств дорожного фонда на 3818,6 тыс.</w:t>
      </w:r>
      <w:r w:rsidR="00B044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2373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Pr="000923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2373" w:rsidRPr="00092373" w:rsidRDefault="00B044A3" w:rsidP="0009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 МО от 25.12.2019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 № 30-осн утвержден Порядок составления и ведения сводной бюджетной росписи бюджета </w:t>
      </w:r>
      <w:proofErr w:type="spellStart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бюджетных росписей главных распорядителей (распорядителей) средств бюджета </w:t>
      </w:r>
      <w:proofErr w:type="spellStart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Порядок ведения росписи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Согласно указанного Порядка ведения росписи </w:t>
      </w:r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>(п.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3), сводная роспись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утверждается не менее чем за 10 рабочих дней до начала очередного финансового года</w:t>
      </w:r>
      <w:r w:rsidR="00092373" w:rsidRPr="00092373">
        <w:rPr>
          <w:rFonts w:ascii="Times New Roman" w:eastAsia="Times New Roman" w:hAnsi="Times New Roman" w:cs="Times New Roman"/>
          <w:sz w:val="24"/>
          <w:szCs w:val="24"/>
        </w:rPr>
        <w:t xml:space="preserve">. Однако,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 соблюсти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данное требование невозможно,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так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сводной бюджетной росписи должны соответствовать решению о бюджете, а решение о бюджете на 2020 год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плановый период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2021 и 2022гг. было принято Думой поселения 26.12.2019г. (за 3 рабочих дня до начала очередного финансового года)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Пунктом 22.3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ведения росписи определено, что основанием для изменения сводной бюджетной росписи служит 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централизованной бухгалтерии,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однак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о, фактически, основанием для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изменений является приказ администрации (ГРБС). Также необходимо отметить, что в Приложениях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и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8 к Порядку ведения росписи указано, что они являются приложениями к приказу Минфина России № 187н (данный приказ утверждал Порядок составления и ведения сводной бюджетной росписи федерального бюджета)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который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утратил свою силу 31.12.2018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373" w:rsidRPr="00092373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B73490" w:rsidRPr="00E525D7" w:rsidRDefault="00B73490" w:rsidP="004E02D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C74B2" w:rsidRPr="003C74B2" w:rsidRDefault="003C74B2" w:rsidP="003C74B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b/>
          <w:sz w:val="24"/>
          <w:szCs w:val="24"/>
        </w:rPr>
        <w:t>3. Оценка законности, эффективности (экономности и результативности)</w:t>
      </w:r>
    </w:p>
    <w:p w:rsidR="003C74B2" w:rsidRPr="003C74B2" w:rsidRDefault="003C74B2" w:rsidP="003C74B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C74B2">
        <w:rPr>
          <w:rFonts w:ascii="Times New Roman" w:eastAsia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3C74B2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межбюджетных трансфертов, предоставленных </w:t>
      </w:r>
    </w:p>
    <w:p w:rsidR="003C74B2" w:rsidRPr="003C74B2" w:rsidRDefault="003C74B2" w:rsidP="003C74B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C74B2">
        <w:rPr>
          <w:rFonts w:ascii="Times New Roman" w:eastAsia="Times New Roman" w:hAnsi="Times New Roman" w:cs="Times New Roman"/>
          <w:b/>
          <w:sz w:val="24"/>
          <w:szCs w:val="24"/>
        </w:rPr>
        <w:t>бюджету</w:t>
      </w:r>
      <w:proofErr w:type="gramEnd"/>
      <w:r w:rsidRPr="003C74B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в истекшем периоде 2020 года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министерства финансов Иркутской облас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от 05.11.2019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 № 797-мр «О реализации пункта 5 статьи 136 БК РФ» </w:t>
      </w:r>
      <w:proofErr w:type="spellStart"/>
      <w:r w:rsidRPr="003C74B2">
        <w:rPr>
          <w:rFonts w:ascii="Times New Roman" w:eastAsia="Times New Roman" w:hAnsi="Times New Roman" w:cs="Times New Roman"/>
          <w:sz w:val="24"/>
          <w:szCs w:val="24"/>
        </w:rPr>
        <w:t>Барлукское</w:t>
      </w:r>
      <w:proofErr w:type="spellEnd"/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3C74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отнесено к группе МО, в бюджетах которых доля дотаций из других бюджетов в течение двух из трех последних отчетных финансовых лет превышала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50% доходов местного бюджета,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за исключением субвенций и иных МБТ, передаваемых на осуществление части полномочий,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соглашениями.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Это означает, что </w:t>
      </w:r>
      <w:proofErr w:type="spellStart"/>
      <w:r w:rsidRPr="003C74B2">
        <w:rPr>
          <w:rFonts w:ascii="Times New Roman" w:eastAsia="Times New Roman" w:hAnsi="Times New Roman" w:cs="Times New Roman"/>
          <w:sz w:val="24"/>
          <w:szCs w:val="24"/>
        </w:rPr>
        <w:t>Барлукское</w:t>
      </w:r>
      <w:proofErr w:type="spellEnd"/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 МО подпадает под действие пункта 4 ст. 136 БК РФ и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обязано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соблюдать следующие ограничения: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74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не имеет права превышать установленные Правительством Иркутской области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(или) содержание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самоуправления;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>- 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Иркутской области к полномочиям органа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самоуправления;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>- обязано представлять в министерство финансов Иркутской области в установленном им порядке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>- проведение не реже одного раза в два года проверки годового отчета об исполнении местного бюджета КСП Иркутской области или в порядке, установленном Правительством Иркутской области, органами государственного финансового контроля Иркутской области.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20 декабря 2019 года N 130-ОЗ "Об областном бюджете на 2020 год и на плановый период 2021 и 2022 годов" (далее 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Закон об областном бюджете на 2020 год) на 2020 год объем МБТ бюджету сельского поселения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 в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сумме 2548,4 тыс. рублей. По состоянию на 01.10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.2020г.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lastRenderedPageBreak/>
        <w:t>безвозмездных поступлений из областного бюджета 2419,9 тыс.</w:t>
      </w:r>
      <w:r w:rsidR="00C563E2">
        <w:rPr>
          <w:rFonts w:ascii="Times New Roman" w:eastAsia="Times New Roman" w:hAnsi="Times New Roman" w:cs="Times New Roman"/>
          <w:sz w:val="24"/>
          <w:szCs w:val="24"/>
        </w:rPr>
        <w:t xml:space="preserve"> рублей (95% от плана),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дотации – 246,8 тыс. рублей (74,4% от плана); 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субсидии – 2089,1 тыс. рублей (99,95%); 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74B2">
        <w:rPr>
          <w:rFonts w:ascii="Times New Roman" w:eastAsia="Times New Roman" w:hAnsi="Times New Roman" w:cs="Times New Roman"/>
          <w:sz w:val="24"/>
          <w:szCs w:val="24"/>
        </w:rPr>
        <w:t>субвенции - 84 тыс. рублей (66,5%).</w:t>
      </w:r>
    </w:p>
    <w:p w:rsidR="003C74B2" w:rsidRPr="003C74B2" w:rsidRDefault="00C563E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24 декабря 2019 года №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 xml:space="preserve">29 «О бюджете муниципального образования </w:t>
      </w:r>
      <w:proofErr w:type="spellStart"/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 xml:space="preserve"> район на 2020 год и на плановый период 2021 и 2022 годов» (с изменениями от 22.09.2020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 xml:space="preserve"> № 74) на 2020 год объем МБТ бюджету </w:t>
      </w:r>
      <w:proofErr w:type="spellStart"/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предусмотрен в сумме 10925,5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01.10.2020г.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поступило безвозмездных поступлений из районного бюджета 9100,6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рублей (83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плана),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3C74B2" w:rsidRPr="003C74B2" w:rsidRDefault="00C563E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дотация на поддержку мер по обеспечению сбалансированности бюджета – 47,4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(100%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от плана);</w:t>
      </w:r>
    </w:p>
    <w:p w:rsidR="003C74B2" w:rsidRPr="003C74B2" w:rsidRDefault="00C563E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 xml:space="preserve">дотации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бюджетной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обеспеченности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 сельского поселения в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сумме 8953,2 тыс. рублей (83%);</w:t>
      </w:r>
    </w:p>
    <w:p w:rsidR="003C74B2" w:rsidRPr="003C74B2" w:rsidRDefault="00C563E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иные МБТ на восстановление мемориальных сооружений и объектов, увековечивающих память погибшим при защите Отечества - 100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B2" w:rsidRPr="003C74B2">
        <w:rPr>
          <w:rFonts w:ascii="Times New Roman" w:eastAsia="Times New Roman" w:hAnsi="Times New Roman" w:cs="Times New Roman"/>
          <w:sz w:val="24"/>
          <w:szCs w:val="24"/>
        </w:rPr>
        <w:t>рублей (100%).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158 Бюджетного кодекса РФ, главный распорядитель бюджетных средств, в том числе,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контрольного мероприятия КСП района дана оценка использования администрацией поселения межбюджетных трансфертов, предоставленных бюджету </w:t>
      </w:r>
      <w:proofErr w:type="spellStart"/>
      <w:r w:rsidRPr="003C74B2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C74B2">
        <w:rPr>
          <w:rFonts w:ascii="Times New Roman" w:eastAsia="Times New Roman" w:hAnsi="Times New Roman" w:cs="Times New Roman"/>
          <w:sz w:val="24"/>
          <w:szCs w:val="24"/>
        </w:rPr>
        <w:t xml:space="preserve"> поселения в истекшем периоде 2020 года. </w:t>
      </w:r>
    </w:p>
    <w:p w:rsidR="003C74B2" w:rsidRPr="003C74B2" w:rsidRDefault="003C74B2" w:rsidP="003C7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межбюджетных трансфертов только дотации не являются целевыми, так как субсидии предоставляются в целях </w:t>
      </w:r>
      <w:proofErr w:type="spellStart"/>
      <w:r w:rsidRPr="003C74B2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3C7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расходных обязательств муниципального образования и в рамках целевых программ, субвенции - для финансирования переданных полномочий (гл. 16 БК РФ).</w:t>
      </w:r>
    </w:p>
    <w:p w:rsidR="009C1881" w:rsidRPr="00E525D7" w:rsidRDefault="009C1881" w:rsidP="00C70DE0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572C" w:rsidRPr="002E572C" w:rsidRDefault="002E572C" w:rsidP="002E572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2E572C">
        <w:rPr>
          <w:rFonts w:ascii="Times New Roman" w:eastAsia="Times New Roman" w:hAnsi="Times New Roman" w:cs="Times New Roman"/>
          <w:b/>
          <w:sz w:val="24"/>
          <w:szCs w:val="24"/>
        </w:rPr>
        <w:t>Субсидии.</w:t>
      </w:r>
    </w:p>
    <w:p w:rsidR="002E572C" w:rsidRPr="002E572C" w:rsidRDefault="002E572C" w:rsidP="002E5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Законом об областном бюджете на 2020 год бюджету </w:t>
      </w:r>
      <w:proofErr w:type="spellStart"/>
      <w:r w:rsidRPr="002E572C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сумме 2090,3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тыс. рублей, исполнено на 01.10.2020 года 2089,1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или 99,95%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от плана. Установлено, что по состоянию на 01.10.2020 года поступившие средства субсидии полностью освоены, неиспользованный остаток доведенных предельных объемов финансирования составил 1,2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руб. по субсидии на реализацию перечня проектов народных инициатив.</w:t>
      </w:r>
    </w:p>
    <w:p w:rsidR="002E572C" w:rsidRPr="002E572C" w:rsidRDefault="002E572C" w:rsidP="002E5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2C">
        <w:rPr>
          <w:rFonts w:ascii="Times New Roman" w:eastAsia="Times New Roman" w:hAnsi="Times New Roman" w:cs="Times New Roman"/>
          <w:sz w:val="24"/>
          <w:szCs w:val="24"/>
        </w:rPr>
        <w:t>В 2020 году субсидии из областного бюджета предоставлялись бюджету МО в соответствии с утвержденными порядками предоставления и расходования субсид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ий, с учетом предельного уровня </w:t>
      </w:r>
      <w:proofErr w:type="spellStart"/>
      <w:r w:rsidRPr="002E572C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98%, установленного распоряжением Правительства Иркутской области от 15.08.2019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 № 689-рп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предельного уровня </w:t>
      </w:r>
      <w:proofErr w:type="spellStart"/>
      <w:r w:rsidRPr="002E572C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E572C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годов».  </w:t>
      </w:r>
    </w:p>
    <w:p w:rsidR="002E572C" w:rsidRPr="002E572C" w:rsidRDefault="002E572C" w:rsidP="002E572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572C">
        <w:rPr>
          <w:rFonts w:ascii="Times New Roman" w:eastAsia="Times New Roman" w:hAnsi="Times New Roman" w:cs="Times New Roman"/>
          <w:sz w:val="24"/>
          <w:szCs w:val="24"/>
        </w:rPr>
        <w:t>Таблица № 2 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2C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701"/>
        <w:gridCol w:w="992"/>
      </w:tblGrid>
      <w:tr w:rsidR="002E572C" w:rsidRPr="002E572C" w:rsidTr="002E572C">
        <w:tc>
          <w:tcPr>
            <w:tcW w:w="4503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Наименование субсидии</w:t>
            </w:r>
          </w:p>
        </w:tc>
        <w:tc>
          <w:tcPr>
            <w:tcW w:w="2268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 xml:space="preserve">Утверждено решением </w:t>
            </w:r>
            <w:proofErr w:type="gramStart"/>
            <w:r w:rsidRPr="002E572C">
              <w:rPr>
                <w:rFonts w:ascii="Times New Roman" w:hAnsi="Times New Roman"/>
              </w:rPr>
              <w:t>о  местном</w:t>
            </w:r>
            <w:proofErr w:type="gramEnd"/>
            <w:r w:rsidRPr="002E572C">
              <w:rPr>
                <w:rFonts w:ascii="Times New Roman" w:hAnsi="Times New Roman"/>
              </w:rPr>
              <w:t xml:space="preserve"> бюджете</w:t>
            </w:r>
          </w:p>
        </w:tc>
        <w:tc>
          <w:tcPr>
            <w:tcW w:w="1701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Поступило в доходы бюджета</w:t>
            </w:r>
          </w:p>
        </w:tc>
        <w:tc>
          <w:tcPr>
            <w:tcW w:w="992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Освоено</w:t>
            </w:r>
          </w:p>
        </w:tc>
      </w:tr>
      <w:tr w:rsidR="002E572C" w:rsidRPr="002E572C" w:rsidTr="002E572C">
        <w:tc>
          <w:tcPr>
            <w:tcW w:w="4503" w:type="dxa"/>
          </w:tcPr>
          <w:p w:rsidR="002E572C" w:rsidRPr="002E572C" w:rsidRDefault="002E572C" w:rsidP="002E5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 w:rsidRPr="002E572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E572C">
              <w:rPr>
                <w:rFonts w:ascii="Times New Roman" w:hAnsi="Times New Roman"/>
              </w:rPr>
              <w:t xml:space="preserve"> расходных обязательств МО на реализаци</w:t>
            </w:r>
            <w:r>
              <w:rPr>
                <w:rFonts w:ascii="Times New Roman" w:hAnsi="Times New Roman"/>
              </w:rPr>
              <w:t xml:space="preserve">ю мероприятий перечня проектов </w:t>
            </w:r>
            <w:r w:rsidRPr="002E572C">
              <w:rPr>
                <w:rFonts w:ascii="Times New Roman" w:hAnsi="Times New Roman"/>
              </w:rPr>
              <w:t>народных инициатив</w:t>
            </w:r>
          </w:p>
        </w:tc>
        <w:tc>
          <w:tcPr>
            <w:tcW w:w="2268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739,3</w:t>
            </w:r>
          </w:p>
        </w:tc>
        <w:tc>
          <w:tcPr>
            <w:tcW w:w="1701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738,1</w:t>
            </w:r>
          </w:p>
        </w:tc>
        <w:tc>
          <w:tcPr>
            <w:tcW w:w="992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738,1</w:t>
            </w:r>
          </w:p>
        </w:tc>
      </w:tr>
      <w:tr w:rsidR="002E572C" w:rsidRPr="002E572C" w:rsidTr="002E572C">
        <w:tc>
          <w:tcPr>
            <w:tcW w:w="4503" w:type="dxa"/>
          </w:tcPr>
          <w:p w:rsidR="002E572C" w:rsidRPr="002E572C" w:rsidRDefault="002E572C" w:rsidP="002E5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spellStart"/>
            <w:r w:rsidRPr="002E572C">
              <w:rPr>
                <w:rFonts w:ascii="Times New Roman" w:hAnsi="Times New Roman"/>
              </w:rPr>
              <w:t>софинансиро</w:t>
            </w:r>
            <w:r>
              <w:rPr>
                <w:rFonts w:ascii="Times New Roman" w:hAnsi="Times New Roman"/>
              </w:rPr>
              <w:t>вание</w:t>
            </w:r>
            <w:proofErr w:type="spellEnd"/>
            <w:r>
              <w:rPr>
                <w:rFonts w:ascii="Times New Roman" w:hAnsi="Times New Roman"/>
              </w:rPr>
              <w:t xml:space="preserve"> расходных обязательств МО</w:t>
            </w:r>
            <w:r w:rsidRPr="002E572C">
              <w:rPr>
                <w:rFonts w:ascii="Times New Roman" w:hAnsi="Times New Roman"/>
              </w:rPr>
              <w:t xml:space="preserve"> на развитие домов культуры</w:t>
            </w:r>
          </w:p>
        </w:tc>
        <w:tc>
          <w:tcPr>
            <w:tcW w:w="2268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1351</w:t>
            </w:r>
          </w:p>
        </w:tc>
        <w:tc>
          <w:tcPr>
            <w:tcW w:w="1701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1351</w:t>
            </w:r>
          </w:p>
        </w:tc>
        <w:tc>
          <w:tcPr>
            <w:tcW w:w="992" w:type="dxa"/>
            <w:vAlign w:val="center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</w:rPr>
            </w:pPr>
            <w:r w:rsidRPr="002E572C">
              <w:rPr>
                <w:rFonts w:ascii="Times New Roman" w:hAnsi="Times New Roman"/>
              </w:rPr>
              <w:t>1351</w:t>
            </w:r>
          </w:p>
        </w:tc>
      </w:tr>
      <w:tr w:rsidR="002E572C" w:rsidRPr="002E572C" w:rsidTr="002E572C">
        <w:trPr>
          <w:trHeight w:val="188"/>
        </w:trPr>
        <w:tc>
          <w:tcPr>
            <w:tcW w:w="4503" w:type="dxa"/>
          </w:tcPr>
          <w:p w:rsidR="002E572C" w:rsidRPr="002E572C" w:rsidRDefault="002E572C" w:rsidP="002E572C">
            <w:pPr>
              <w:jc w:val="both"/>
              <w:rPr>
                <w:rFonts w:ascii="Times New Roman" w:hAnsi="Times New Roman"/>
                <w:b/>
              </w:rPr>
            </w:pPr>
            <w:r w:rsidRPr="002E572C">
              <w:rPr>
                <w:rFonts w:ascii="Times New Roman" w:hAnsi="Times New Roman"/>
                <w:b/>
              </w:rPr>
              <w:t>Итого субсидии</w:t>
            </w:r>
          </w:p>
        </w:tc>
        <w:tc>
          <w:tcPr>
            <w:tcW w:w="2268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  <w:b/>
              </w:rPr>
            </w:pPr>
            <w:r w:rsidRPr="002E572C">
              <w:rPr>
                <w:rFonts w:ascii="Times New Roman" w:hAnsi="Times New Roman"/>
                <w:b/>
              </w:rPr>
              <w:t>2090,3</w:t>
            </w:r>
          </w:p>
        </w:tc>
        <w:tc>
          <w:tcPr>
            <w:tcW w:w="1701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  <w:b/>
              </w:rPr>
            </w:pPr>
            <w:r w:rsidRPr="002E572C">
              <w:rPr>
                <w:rFonts w:ascii="Times New Roman" w:hAnsi="Times New Roman"/>
                <w:b/>
              </w:rPr>
              <w:t>2089,1</w:t>
            </w:r>
          </w:p>
        </w:tc>
        <w:tc>
          <w:tcPr>
            <w:tcW w:w="992" w:type="dxa"/>
          </w:tcPr>
          <w:p w:rsidR="002E572C" w:rsidRPr="002E572C" w:rsidRDefault="002E572C" w:rsidP="002E572C">
            <w:pPr>
              <w:jc w:val="center"/>
              <w:rPr>
                <w:rFonts w:ascii="Times New Roman" w:hAnsi="Times New Roman"/>
                <w:b/>
              </w:rPr>
            </w:pPr>
            <w:r w:rsidRPr="002E572C">
              <w:rPr>
                <w:rFonts w:ascii="Times New Roman" w:hAnsi="Times New Roman"/>
                <w:b/>
              </w:rPr>
              <w:t>2089,1</w:t>
            </w:r>
          </w:p>
        </w:tc>
      </w:tr>
    </w:tbl>
    <w:p w:rsidR="001D179E" w:rsidRPr="00E525D7" w:rsidRDefault="001D179E" w:rsidP="001D179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23CF7" w:rsidRPr="00D23CF7" w:rsidRDefault="00D23CF7" w:rsidP="00D23CF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3.1.1 Субсидия на </w:t>
      </w:r>
      <w:proofErr w:type="spellStart"/>
      <w:r w:rsidRPr="00D23CF7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D23CF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расходных обязательств МО на реализаци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 мероприятий перечня проектов </w:t>
      </w:r>
      <w:r w:rsidRPr="00D23CF7">
        <w:rPr>
          <w:rFonts w:ascii="Times New Roman" w:eastAsia="Times New Roman" w:hAnsi="Times New Roman" w:cs="Times New Roman"/>
          <w:b/>
          <w:sz w:val="24"/>
          <w:szCs w:val="24"/>
        </w:rPr>
        <w:t>народных инициатив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области от 12 ноября 2018 года N 828-пп, подпрограммы «Государственная политика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сфере экономического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развития Иркутской области» на 2020 год бюджету поселения предусмотрена субсидия на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мероприятий перечня проектов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народных инициатив в сумме 739,3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руб. В соответствии с условиями соглашения о предоставлении указанной субсидии, муниципальное образование обязано обеспечить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в размере 2%, или 15,1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 Таким образом, общий объем бюджетных ассигнований, предусматриваемых в бюджете сельского поселения на финансовое обеспечение реализации проектов народных инициатив, должен составить 754,4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 Данное условие соблюдено. В расходной части бюджета поселения средства на мероприятия народных инициатив отнесены и отражены в полном объеме по соответствующим подразделам расходов бюджета поселения: по целевой статье 71802S2370 «Реализация мероприятий перечня проектов народных инициатив» по подразделу 0502 «Коммунальное хозяйство» запланированы расходы в объеме 179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и по целевой статье 72000S2370 «Реализация мероприятий перечня проектов народных инициатив» по подразделу 0801 «Культура» запланированы расходы в объеме 575,4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 Общий объем -  754,4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 (179+575,4).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Субсидии в целях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народных инициатив предоставляются и расходуются в соответствии с Положением, утвержденным постановлением Правительства Иркутской области от 14.02.2019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№ 108-пп (далее – постановление № 108-пп).  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Перечень мероприятий народных инициатив утвержден постановлением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от 23.01.2020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№ 10. Данное постановление является нормативно-правовым документом, обуславливающим возникновение расходных обязательств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субсидии с учетом местного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финансовое обеспечение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ализации следующих мероприятий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народных инициатив в соответствии с перечнем: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материалов и оборудования для устройства летнего водопровода в п.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Окинский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и ремонт собственными силами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179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бурение водозаборной скважины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для МКУК «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СКЦ»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– 141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- текущий ремонт МКУК «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СКЦ»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– 401,3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 По данному мероприятию сложилась экономия в размере 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руб., при плане 402,5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составили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401,3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- приобретение мебели для МКУК «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СКЦ (дом досуга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Броды) – 11,9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электроконвекторов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для МКУК «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СКЦ» (дом досуга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Бурук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>) – 20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Всего заключено 5 договоров на общую сумму 753,2 тыс. руб., из них 3 договора на приобретение товаров на сумму 210,9 тыс. руб., один договор на оказание услуг текущего ремонта в здании дома Досуга с.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F7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D23CF7">
        <w:rPr>
          <w:rFonts w:ascii="Times New Roman" w:eastAsia="Times New Roman" w:hAnsi="Times New Roman" w:cs="Times New Roman"/>
          <w:sz w:val="24"/>
          <w:szCs w:val="24"/>
        </w:rPr>
        <w:t xml:space="preserve"> в сумме 401,3 тыс. руб. и один договор на бурение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скважины под техническую воду для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СКЦ в сумме 141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23CF7" w:rsidRP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t>Договора заключены с учетом требований п. 4,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5 ч. 1 ст. 93 Федерального закона от 05.04.2013г. № 44-ФЗ «О контрактной системе в сфере закупок товаров, работ, услуг для обеспечения государственных и муниц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ипальных нужд» (с единственным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поставщиком).</w:t>
      </w:r>
    </w:p>
    <w:p w:rsidR="00D23CF7" w:rsidRPr="00D23CF7" w:rsidRDefault="00805891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первичных документов, </w:t>
      </w:r>
      <w:r w:rsidR="00D23CF7" w:rsidRPr="00D23CF7">
        <w:rPr>
          <w:rFonts w:ascii="Times New Roman" w:eastAsia="Times New Roman" w:hAnsi="Times New Roman" w:cs="Times New Roman"/>
          <w:sz w:val="24"/>
          <w:szCs w:val="24"/>
        </w:rPr>
        <w:t>предоставленных централизованной бухгалтерией, все приобретаемые материальные ценности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оставлены, работы выполнены </w:t>
      </w:r>
      <w:r w:rsidR="00D23CF7" w:rsidRPr="00D23CF7">
        <w:rPr>
          <w:rFonts w:ascii="Times New Roman" w:eastAsia="Times New Roman" w:hAnsi="Times New Roman" w:cs="Times New Roman"/>
          <w:sz w:val="24"/>
          <w:szCs w:val="24"/>
        </w:rPr>
        <w:t>в полном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объеме. </w:t>
      </w:r>
      <w:r w:rsidR="00D23CF7" w:rsidRPr="00D23CF7">
        <w:rPr>
          <w:rFonts w:ascii="Times New Roman" w:eastAsia="Times New Roman" w:hAnsi="Times New Roman" w:cs="Times New Roman"/>
          <w:sz w:val="24"/>
          <w:szCs w:val="24"/>
        </w:rPr>
        <w:t>Администрацией все договора оплачены на основании актов о приемке выполненных работ (формы КС-2), товарных накладных, счетов-фактур.</w:t>
      </w:r>
    </w:p>
    <w:p w:rsidR="00D23CF7" w:rsidRDefault="00D23CF7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F7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фактическое использование средств по состоянию на 01.10.2020</w:t>
      </w:r>
      <w:r w:rsidR="00805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CF7">
        <w:rPr>
          <w:rFonts w:ascii="Times New Roman" w:eastAsia="Times New Roman" w:hAnsi="Times New Roman" w:cs="Times New Roman"/>
          <w:sz w:val="24"/>
          <w:szCs w:val="24"/>
        </w:rPr>
        <w:t>года составило 753,2 тыс. руб., в том числе 738,1 тыс. руб. за счет средств областного бюджета и 15,1 тыс. руб. за счет средств местного бюджета.</w:t>
      </w:r>
    </w:p>
    <w:p w:rsidR="004D7361" w:rsidRDefault="004D7361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361" w:rsidRPr="004D7361" w:rsidRDefault="004D7361" w:rsidP="004D736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61">
        <w:rPr>
          <w:rFonts w:ascii="Times New Roman" w:eastAsia="Times New Roman" w:hAnsi="Times New Roman" w:cs="Times New Roman"/>
          <w:b/>
          <w:sz w:val="24"/>
          <w:szCs w:val="24"/>
        </w:rPr>
        <w:t>3.1.2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Pr="004D7361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4D7361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расходных обязательств МО на развитие домов культуры</w:t>
      </w:r>
    </w:p>
    <w:p w:rsidR="004D7361" w:rsidRPr="004D7361" w:rsidRDefault="004D7361" w:rsidP="004D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61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Иркутской области «Развитие культуры» на 2019-2024 годы, утвержденной постановлением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Иркутской области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от 6 ноября 2018 года N 815-пп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подпрограммы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«Оказание финансовой поддержки муниципальным образованиям Иркутской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сфере культуры и архивного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дела» на 2020 год бюджету посе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предусмотрена субсидия в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</w:rPr>
        <w:t>софинансиров</w:t>
      </w:r>
      <w:r>
        <w:rPr>
          <w:rFonts w:ascii="Times New Roman" w:eastAsia="Times New Roman" w:hAnsi="Times New Roman" w:cs="Times New Roman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на развитие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домов культуры в сумме 1351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руб. В соответствии с условиями соглашения о предоставлении 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занной субсидии, муниципальное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обязано обеспечить 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</w:rPr>
        <w:t xml:space="preserve"> в размере 2%, или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руб. Таким образом, общий объем бюджетных ассигнований, предусматриваемых в бюджете сельского поселения на финансовое обеспечение мероприятий на развитие домов культуры, должен составить 1379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 xml:space="preserve">руб. Данное условие соблюдено. В расходной части бюджета поселения средства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домов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культуры отнесены и отражены в полном объеме по подразделу 0801 «Культура» (решение Думы о бюджете от 6 апреля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года).</w:t>
      </w:r>
    </w:p>
    <w:p w:rsidR="004D7361" w:rsidRPr="004D7361" w:rsidRDefault="004D7361" w:rsidP="004D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61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по развитию домов культуры заключены четыре договора на общую сумму 1379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руб. на приобретение различных материальных ценностей для учреждений культуры. Согласно товарных накладных приобретены кресла театральные в количестве 100 штук, набор настольных игр, светильники, столы, стулья, батут, лестница, беговая дорожка, тренажер, оборудование, сценические костюмы. Все обязательства по договорам исполнены как со стороны исполнителя, так и со стороны заказчика. Заказчиком выступал МКУК «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социально-культурный центр».  </w:t>
      </w:r>
    </w:p>
    <w:p w:rsidR="004D7361" w:rsidRPr="004D7361" w:rsidRDefault="004D7361" w:rsidP="004D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361">
        <w:rPr>
          <w:rFonts w:ascii="Times New Roman" w:eastAsia="Times New Roman" w:hAnsi="Times New Roman" w:cs="Times New Roman"/>
          <w:sz w:val="24"/>
          <w:szCs w:val="24"/>
        </w:rPr>
        <w:t>Таким образом, фактическое использование средств по состоянию на 01.10.2020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</w:rPr>
        <w:t>года составило 1379 тыс. руб., в том числе 1351 тыс. руб. за счет средств областного бюджета и 28 тыс. руб. за счет средств местного бюджета.</w:t>
      </w:r>
    </w:p>
    <w:p w:rsidR="004D7361" w:rsidRPr="004D7361" w:rsidRDefault="004D7361" w:rsidP="00D2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A06" w:rsidRPr="00613A06" w:rsidRDefault="00613A06" w:rsidP="00613A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Pr="00613A06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</w:p>
    <w:p w:rsidR="00613A06" w:rsidRPr="00613A06" w:rsidRDefault="00613A06" w:rsidP="0061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06">
        <w:rPr>
          <w:rFonts w:ascii="Times New Roman" w:eastAsia="Times New Roman" w:hAnsi="Times New Roman" w:cs="Times New Roman"/>
          <w:sz w:val="24"/>
          <w:szCs w:val="24"/>
        </w:rPr>
        <w:t xml:space="preserve">Законом об областном бюджете на 2020 год субвенции </w:t>
      </w:r>
      <w:proofErr w:type="spellStart"/>
      <w:r w:rsidRPr="00613A06">
        <w:rPr>
          <w:rFonts w:ascii="Times New Roman" w:eastAsia="Times New Roman" w:hAnsi="Times New Roman" w:cs="Times New Roman"/>
          <w:sz w:val="24"/>
          <w:szCs w:val="24"/>
        </w:rPr>
        <w:t>Барлукскому</w:t>
      </w:r>
      <w:proofErr w:type="spellEnd"/>
      <w:r w:rsidRPr="00613A06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Pr="00613A06">
        <w:rPr>
          <w:rFonts w:ascii="Times New Roman" w:eastAsia="Times New Roman" w:hAnsi="Times New Roman" w:cs="Times New Roman"/>
          <w:sz w:val="24"/>
          <w:szCs w:val="24"/>
        </w:rPr>
        <w:t>126,3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06">
        <w:rPr>
          <w:rFonts w:ascii="Times New Roman" w:eastAsia="Times New Roman" w:hAnsi="Times New Roman" w:cs="Times New Roman"/>
          <w:sz w:val="24"/>
          <w:szCs w:val="24"/>
        </w:rPr>
        <w:t>тыс. рублей, (0,7%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объема доходов), исполнены </w:t>
      </w:r>
      <w:r w:rsidRPr="00613A0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01.10.2020 года в сумме 84 тыс. рублей (66,5% от плана).  </w:t>
      </w:r>
    </w:p>
    <w:p w:rsidR="00613A06" w:rsidRPr="00613A06" w:rsidRDefault="00613A06" w:rsidP="00613A0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 3 </w:t>
      </w:r>
      <w:r w:rsidRPr="00613A06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06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992"/>
      </w:tblGrid>
      <w:tr w:rsidR="00613A06" w:rsidRPr="00613A06" w:rsidTr="00613A06">
        <w:tc>
          <w:tcPr>
            <w:tcW w:w="4786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Наименование субвенции</w:t>
            </w:r>
          </w:p>
        </w:tc>
        <w:tc>
          <w:tcPr>
            <w:tcW w:w="1985" w:type="dxa"/>
          </w:tcPr>
          <w:p w:rsidR="00613A06" w:rsidRPr="00613A06" w:rsidRDefault="00613A06" w:rsidP="00613A0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 xml:space="preserve">Утверждено решением </w:t>
            </w:r>
            <w:proofErr w:type="gramStart"/>
            <w:r w:rsidRPr="00613A06">
              <w:rPr>
                <w:rFonts w:ascii="Times New Roman" w:hAnsi="Times New Roman"/>
              </w:rPr>
              <w:t>о  местном</w:t>
            </w:r>
            <w:proofErr w:type="gramEnd"/>
            <w:r w:rsidRPr="00613A06">
              <w:rPr>
                <w:rFonts w:ascii="Times New Roman" w:hAnsi="Times New Roman"/>
              </w:rPr>
              <w:t xml:space="preserve"> бюджете</w:t>
            </w:r>
          </w:p>
        </w:tc>
        <w:tc>
          <w:tcPr>
            <w:tcW w:w="1701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Поступило в доходы бюджета</w:t>
            </w:r>
          </w:p>
        </w:tc>
        <w:tc>
          <w:tcPr>
            <w:tcW w:w="992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Освоено</w:t>
            </w:r>
          </w:p>
        </w:tc>
      </w:tr>
      <w:tr w:rsidR="00613A06" w:rsidRPr="00613A06" w:rsidTr="00613A06">
        <w:tc>
          <w:tcPr>
            <w:tcW w:w="4786" w:type="dxa"/>
          </w:tcPr>
          <w:p w:rsidR="00613A06" w:rsidRPr="00613A06" w:rsidRDefault="00613A06" w:rsidP="00613A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13A06">
              <w:rPr>
                <w:rFonts w:ascii="Times New Roman" w:hAnsi="Times New Roman"/>
              </w:rPr>
              <w:t>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125,6</w:t>
            </w:r>
          </w:p>
        </w:tc>
        <w:tc>
          <w:tcPr>
            <w:tcW w:w="1701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84</w:t>
            </w:r>
          </w:p>
        </w:tc>
      </w:tr>
      <w:tr w:rsidR="00613A06" w:rsidRPr="00613A06" w:rsidTr="00613A06">
        <w:tc>
          <w:tcPr>
            <w:tcW w:w="4786" w:type="dxa"/>
          </w:tcPr>
          <w:p w:rsidR="00613A06" w:rsidRPr="00613A06" w:rsidRDefault="00613A06" w:rsidP="00613A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13A06">
              <w:rPr>
                <w:rFonts w:ascii="Times New Roman" w:hAnsi="Times New Roman"/>
              </w:rPr>
      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0,7</w:t>
            </w:r>
          </w:p>
        </w:tc>
        <w:tc>
          <w:tcPr>
            <w:tcW w:w="1701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</w:rPr>
            </w:pPr>
            <w:r w:rsidRPr="00613A06">
              <w:rPr>
                <w:rFonts w:ascii="Times New Roman" w:hAnsi="Times New Roman"/>
              </w:rPr>
              <w:t>0</w:t>
            </w:r>
          </w:p>
        </w:tc>
      </w:tr>
      <w:tr w:rsidR="00613A06" w:rsidRPr="00613A06" w:rsidTr="00613A06">
        <w:tc>
          <w:tcPr>
            <w:tcW w:w="4786" w:type="dxa"/>
          </w:tcPr>
          <w:p w:rsidR="00613A06" w:rsidRPr="00613A06" w:rsidRDefault="00613A06" w:rsidP="008560C9">
            <w:pPr>
              <w:jc w:val="center"/>
              <w:rPr>
                <w:rFonts w:ascii="Times New Roman" w:hAnsi="Times New Roman"/>
                <w:b/>
              </w:rPr>
            </w:pPr>
            <w:r w:rsidRPr="00613A06">
              <w:rPr>
                <w:rFonts w:ascii="Times New Roman" w:hAnsi="Times New Roman"/>
                <w:b/>
              </w:rPr>
              <w:t>Итого субвенции</w:t>
            </w:r>
          </w:p>
        </w:tc>
        <w:tc>
          <w:tcPr>
            <w:tcW w:w="1985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  <w:b/>
              </w:rPr>
            </w:pPr>
            <w:r w:rsidRPr="00613A06">
              <w:rPr>
                <w:rFonts w:ascii="Times New Roman" w:hAnsi="Times New Roman"/>
                <w:b/>
              </w:rPr>
              <w:t>126,3</w:t>
            </w:r>
          </w:p>
        </w:tc>
        <w:tc>
          <w:tcPr>
            <w:tcW w:w="1701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  <w:b/>
              </w:rPr>
            </w:pPr>
            <w:r w:rsidRPr="00613A06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92" w:type="dxa"/>
          </w:tcPr>
          <w:p w:rsidR="00613A06" w:rsidRPr="00613A06" w:rsidRDefault="00613A06" w:rsidP="00613A06">
            <w:pPr>
              <w:jc w:val="center"/>
              <w:rPr>
                <w:rFonts w:ascii="Times New Roman" w:hAnsi="Times New Roman"/>
                <w:b/>
              </w:rPr>
            </w:pPr>
            <w:r w:rsidRPr="00613A06">
              <w:rPr>
                <w:rFonts w:ascii="Times New Roman" w:hAnsi="Times New Roman"/>
                <w:b/>
              </w:rPr>
              <w:t>84</w:t>
            </w:r>
          </w:p>
        </w:tc>
      </w:tr>
    </w:tbl>
    <w:p w:rsidR="00D23CF7" w:rsidRDefault="00D23CF7" w:rsidP="00C114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560C9" w:rsidRPr="008560C9" w:rsidRDefault="008560C9" w:rsidP="008560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3.2.1 </w:t>
      </w:r>
      <w:proofErr w:type="gramStart"/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>Субвенция  на</w:t>
      </w:r>
      <w:proofErr w:type="gramEnd"/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осуществление полномочий по первичному воинскому учету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Иркутской области о бюджете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на 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proofErr w:type="spellStart"/>
      <w:r w:rsidRPr="008560C9">
        <w:rPr>
          <w:rFonts w:ascii="Times New Roman" w:eastAsia="Times New Roman" w:hAnsi="Times New Roman" w:cs="Times New Roman"/>
          <w:sz w:val="24"/>
          <w:szCs w:val="24"/>
        </w:rPr>
        <w:t>Барлукскому</w:t>
      </w:r>
      <w:proofErr w:type="spellEnd"/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образованию вышеуказанная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убвенция предусмотрена в сумме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125,6 тыс. рублей. Этим же Законом утверждена и методика распределения субвенции муниципальным образованиям. В соответствии с методикой расчетный размер субвенции для каждого бюджета МО определялся с учетом расходов на оплату труда военно-учетных работников, включая соответствующие начисления на фонд оплаты труда, расходов на оплату аренды помещений, услуг связи, транспортных услуг, командировочных расходов, коммунальных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расходов на обеспечение мебелью, инвентарем, оргтехникой, средствами связи и расходными материалами (виды расходов утверждены Постановлением Правительства РФ от 29.04.2006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№ 258).   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По информации муниципального образования по состоянию на 01.01.2020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граждан, состоящих на воинском учете, составляло 335 человек. Для осуществления первичного воинского учета штатным расписанием предусмотрено 0,4 штатных единицы военно-учетного работника (инспектора по воинскому учету) по совместительству. Должностной оклад инспектора составляет 2,8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рублей, месячный фонд оплаты труда – 7,2 тыс. рублей, годовой – 94,9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Согласно письму Министерства обороны РФ от 25.04.2009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№ 315/203 порядок и оплата труда военно-учетных работников устанавливается органами местного самоуправления самостоятельно, в пределах выделенных из федерального бюджета средств на эти цели, исходя из расчета потребности на оплату труда по должности «инспектора по учету и бронированию».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 инспектора ВУС утверждено постановлением администрации от 09.01.2013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1/2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от 12.10.2018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48.1, от 09.01.2020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2.3). Работнику ВУС установлен должностной оклад, надбавка за выслугу лет до 40% от должностного оклада, ежемесячное денежное поощрение (премиальный фонд) в размере 61,1% от должностного оклада, районный коэффициент, процентная надбавка за работу в южных районах Иркутской области и материальная помощь в размере двух должностных окладов. Штатное расписание составлено в соответствии с Положением об оплате труда.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Начисление заработной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платы производилось на основании штатного расписания. 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</w:t>
      </w:r>
      <w:proofErr w:type="spellStart"/>
      <w:r w:rsidRPr="008560C9"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>ленец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 совмещает должность инспектора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ВУС с 10.09.2019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года (распоряжение главы от 09.09.2019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№ 54.2-л).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Согласно Положения </w:t>
      </w:r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>об оплате труда, работникам после одного года работы в данной должности устанавли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вается надбавка за выслугу лет в </w:t>
      </w:r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размере 5%, т.е. с 10.09.2020 года у </w:t>
      </w:r>
      <w:proofErr w:type="spellStart"/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>Беленец</w:t>
      </w:r>
      <w:proofErr w:type="spellEnd"/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 xml:space="preserve"> Т.Ю. возникло право на получение надбавки за выслугу лет. Однако, на момент проведения настоящего контрольного мероприятия указанная надбавка не установлена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Данное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обстоятельство не повлекло за собой </w:t>
      </w:r>
      <w:proofErr w:type="spellStart"/>
      <w:r w:rsidRPr="008560C9">
        <w:rPr>
          <w:rFonts w:ascii="Times New Roman" w:eastAsia="Times New Roman" w:hAnsi="Times New Roman" w:cs="Times New Roman"/>
          <w:sz w:val="24"/>
          <w:szCs w:val="24"/>
        </w:rPr>
        <w:t>недоначисления</w:t>
      </w:r>
      <w:proofErr w:type="spellEnd"/>
      <w:r w:rsidR="002E1AC8">
        <w:rPr>
          <w:rFonts w:ascii="Times New Roman" w:eastAsia="Times New Roman" w:hAnsi="Times New Roman" w:cs="Times New Roman"/>
          <w:sz w:val="24"/>
          <w:szCs w:val="24"/>
        </w:rPr>
        <w:t xml:space="preserve"> зарплаты, т.к. в случае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установления надбавки за выслугу лет, будет уменьшен размер премии в целях соблю</w:t>
      </w:r>
      <w:r w:rsidR="002E1AC8">
        <w:rPr>
          <w:rFonts w:ascii="Times New Roman" w:eastAsia="Times New Roman" w:hAnsi="Times New Roman" w:cs="Times New Roman"/>
          <w:sz w:val="24"/>
          <w:szCs w:val="24"/>
        </w:rPr>
        <w:t xml:space="preserve">дения общего доведенного фонда оплаты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отмечает, что согласно Порядка определения общего объема субвенций местным бюджетам из областного бюджета на осуществление полномочий </w:t>
      </w:r>
      <w:r w:rsidR="002E1AC8">
        <w:rPr>
          <w:rFonts w:ascii="Times New Roman" w:eastAsia="Times New Roman" w:hAnsi="Times New Roman" w:cs="Times New Roman"/>
          <w:sz w:val="24"/>
          <w:szCs w:val="24"/>
        </w:rPr>
        <w:t xml:space="preserve">по первичному воинскому учету, расходы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на оплату труда работника ВУС сформированы, исходя из минимального размера оплаты труда, установленного в соответствии с федеральным законодательством (по состоянию на 01.01.2020</w:t>
      </w:r>
      <w:r w:rsidR="002E1AC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12130</w:t>
      </w:r>
      <w:r w:rsidR="002E1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рублей). Однако, </w:t>
      </w:r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>ежемесячное начисление зарплаты инспектору ВУС ниже, чем МРОТ.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Так, зарплата инспектора за отработанную ежемесячную норму времени на 0,4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ставки должна быть не менее 7763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 (12130*1,6*04), а по данным расчет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ных ведомостей начисление за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месяц составляет 7166 рублей. Годовой ФОТ по штатному расписанию сформирован с учетом соблюдения МРОТ в объеме 94,9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Соблюдение годового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размера МРОТ осуществляется за счет разовой выплаты материальной помощи в размере двух должностных окладов.</w:t>
      </w:r>
    </w:p>
    <w:p w:rsidR="008560C9" w:rsidRPr="008560C9" w:rsidRDefault="008A23C6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субвенции за период январь-сентябрь </w:t>
      </w:r>
      <w:r w:rsidR="008560C9" w:rsidRPr="008560C9">
        <w:rPr>
          <w:rFonts w:ascii="Times New Roman" w:eastAsia="Times New Roman" w:hAnsi="Times New Roman" w:cs="Times New Roman"/>
          <w:sz w:val="24"/>
          <w:szCs w:val="24"/>
        </w:rPr>
        <w:t>2020 года отражено в таблице.</w:t>
      </w:r>
    </w:p>
    <w:p w:rsidR="008560C9" w:rsidRPr="008560C9" w:rsidRDefault="008560C9" w:rsidP="008560C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Таблица № 4 (тыс.</w:t>
      </w:r>
      <w:r w:rsidR="008A2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843"/>
        <w:gridCol w:w="1559"/>
      </w:tblGrid>
      <w:tr w:rsidR="008560C9" w:rsidRPr="008560C9" w:rsidTr="00C50DAF">
        <w:tc>
          <w:tcPr>
            <w:tcW w:w="2977" w:type="dxa"/>
          </w:tcPr>
          <w:p w:rsidR="008560C9" w:rsidRPr="008560C9" w:rsidRDefault="008A23C6" w:rsidP="008A2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560C9" w:rsidRPr="008560C9">
              <w:rPr>
                <w:rFonts w:ascii="Times New Roman" w:hAnsi="Times New Roman"/>
              </w:rPr>
              <w:t>аправление расходов</w:t>
            </w:r>
          </w:p>
        </w:tc>
        <w:tc>
          <w:tcPr>
            <w:tcW w:w="2693" w:type="dxa"/>
          </w:tcPr>
          <w:p w:rsidR="008560C9" w:rsidRPr="008560C9" w:rsidRDefault="008A23C6" w:rsidP="008A2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560C9" w:rsidRPr="008560C9">
              <w:rPr>
                <w:rFonts w:ascii="Times New Roman" w:hAnsi="Times New Roman"/>
              </w:rPr>
              <w:t xml:space="preserve">редусмотрено решением   </w:t>
            </w:r>
            <w:proofErr w:type="gramStart"/>
            <w:r w:rsidR="008560C9" w:rsidRPr="008560C9">
              <w:rPr>
                <w:rFonts w:ascii="Times New Roman" w:hAnsi="Times New Roman"/>
              </w:rPr>
              <w:t>о  бюджете</w:t>
            </w:r>
            <w:proofErr w:type="gramEnd"/>
            <w:r w:rsidR="008560C9" w:rsidRPr="008560C9">
              <w:rPr>
                <w:rFonts w:ascii="Times New Roman" w:hAnsi="Times New Roman"/>
              </w:rPr>
              <w:t xml:space="preserve"> на 2020  год</w:t>
            </w:r>
          </w:p>
        </w:tc>
        <w:tc>
          <w:tcPr>
            <w:tcW w:w="1843" w:type="dxa"/>
          </w:tcPr>
          <w:p w:rsidR="008560C9" w:rsidRPr="008560C9" w:rsidRDefault="008560C9" w:rsidP="008A23C6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 xml:space="preserve">Исполнено </w:t>
            </w:r>
            <w:proofErr w:type="gramStart"/>
            <w:r w:rsidRPr="008560C9">
              <w:rPr>
                <w:rFonts w:ascii="Times New Roman" w:hAnsi="Times New Roman"/>
              </w:rPr>
              <w:t>на  01.10.2020</w:t>
            </w:r>
            <w:proofErr w:type="gramEnd"/>
            <w:r w:rsidRPr="008560C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</w:tcPr>
          <w:p w:rsidR="008560C9" w:rsidRPr="008560C9" w:rsidRDefault="008560C9" w:rsidP="008A23C6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% исполнения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8560C9">
            <w:pPr>
              <w:jc w:val="both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94,9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63,9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67,3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8560C9">
            <w:pPr>
              <w:jc w:val="both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18,6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71,5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8560C9">
            <w:pPr>
              <w:jc w:val="both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50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8560C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560C9">
              <w:rPr>
                <w:rFonts w:ascii="Times New Roman" w:hAnsi="Times New Roman"/>
              </w:rPr>
              <w:t>Транспортные  расходы</w:t>
            </w:r>
            <w:proofErr w:type="gramEnd"/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5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8560C9">
            <w:pPr>
              <w:jc w:val="both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Приобретение канцтоваров</w:t>
            </w:r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0,7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0,4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</w:rPr>
            </w:pPr>
            <w:r w:rsidRPr="008560C9">
              <w:rPr>
                <w:rFonts w:ascii="Times New Roman" w:hAnsi="Times New Roman"/>
              </w:rPr>
              <w:t>57,2</w:t>
            </w:r>
          </w:p>
        </w:tc>
      </w:tr>
      <w:tr w:rsidR="008560C9" w:rsidRPr="008560C9" w:rsidTr="00C50DAF">
        <w:tc>
          <w:tcPr>
            <w:tcW w:w="2977" w:type="dxa"/>
          </w:tcPr>
          <w:p w:rsidR="008560C9" w:rsidRPr="008560C9" w:rsidRDefault="008560C9" w:rsidP="00C50DAF">
            <w:pPr>
              <w:jc w:val="center"/>
              <w:rPr>
                <w:rFonts w:ascii="Times New Roman" w:hAnsi="Times New Roman"/>
                <w:b/>
              </w:rPr>
            </w:pPr>
            <w:r w:rsidRPr="008560C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69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  <w:b/>
              </w:rPr>
            </w:pPr>
            <w:r w:rsidRPr="008560C9">
              <w:rPr>
                <w:rFonts w:ascii="Times New Roman" w:hAnsi="Times New Roman"/>
                <w:b/>
              </w:rPr>
              <w:t>125,6</w:t>
            </w:r>
          </w:p>
        </w:tc>
        <w:tc>
          <w:tcPr>
            <w:tcW w:w="1843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  <w:b/>
              </w:rPr>
            </w:pPr>
            <w:r w:rsidRPr="008560C9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559" w:type="dxa"/>
          </w:tcPr>
          <w:p w:rsidR="008560C9" w:rsidRPr="008560C9" w:rsidRDefault="008560C9" w:rsidP="008560C9">
            <w:pPr>
              <w:jc w:val="center"/>
              <w:rPr>
                <w:rFonts w:ascii="Times New Roman" w:hAnsi="Times New Roman"/>
                <w:b/>
              </w:rPr>
            </w:pPr>
            <w:r w:rsidRPr="008560C9">
              <w:rPr>
                <w:rFonts w:ascii="Times New Roman" w:hAnsi="Times New Roman"/>
                <w:b/>
              </w:rPr>
              <w:t>66,9</w:t>
            </w:r>
          </w:p>
        </w:tc>
      </w:tr>
    </w:tbl>
    <w:p w:rsidR="008560C9" w:rsidRDefault="008560C9" w:rsidP="008560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C9" w:rsidRPr="008560C9" w:rsidRDefault="008560C9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3.2.2 </w:t>
      </w:r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предоставляется агентством по обеспечению деятельности мировых судей Иркутской области один раз в год в пределах бюджетных ассигнований, утвержденных областным бюджетом на текущий финансовый год и плановый период, в соответствии со сводной бюджетной росписью и кассовым планом</w:t>
      </w:r>
      <w:r w:rsidRPr="008560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560C9" w:rsidRPr="008560C9" w:rsidRDefault="008560C9" w:rsidP="0085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0C9">
        <w:rPr>
          <w:rFonts w:ascii="Times New Roman" w:eastAsia="Times New Roman" w:hAnsi="Times New Roman" w:cs="Times New Roman"/>
          <w:sz w:val="24"/>
          <w:szCs w:val="24"/>
        </w:rPr>
        <w:t>Субвенция направляется на финансовое обеспечение расходов на приобретение канцелярских товаров, расходных материалов для оргтехники, затраты на официальное опубликование муниципальных нормативных правовых актов, необходимых для осуществления государст</w:t>
      </w:r>
      <w:r w:rsidR="00AD546A">
        <w:rPr>
          <w:rFonts w:ascii="Times New Roman" w:eastAsia="Times New Roman" w:hAnsi="Times New Roman" w:cs="Times New Roman"/>
          <w:sz w:val="24"/>
          <w:szCs w:val="24"/>
        </w:rPr>
        <w:t xml:space="preserve">венного полномочия. </w:t>
      </w:r>
      <w:proofErr w:type="spellStart"/>
      <w:r w:rsidR="00AD546A">
        <w:rPr>
          <w:rFonts w:ascii="Times New Roman" w:eastAsia="Times New Roman" w:hAnsi="Times New Roman" w:cs="Times New Roman"/>
          <w:sz w:val="24"/>
          <w:szCs w:val="24"/>
        </w:rPr>
        <w:t>Барлукскому</w:t>
      </w:r>
      <w:proofErr w:type="spellEnd"/>
      <w:r w:rsidR="00AD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МО субвенция предусмотрена в сумме 0,7</w:t>
      </w:r>
      <w:r w:rsidR="00127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27273">
        <w:rPr>
          <w:rFonts w:ascii="Times New Roman" w:eastAsia="Times New Roman" w:hAnsi="Times New Roman" w:cs="Times New Roman"/>
          <w:sz w:val="24"/>
          <w:szCs w:val="24"/>
        </w:rPr>
        <w:t xml:space="preserve"> рублей.  На момент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проведения настоящего контрольного</w:t>
      </w:r>
      <w:r w:rsidR="0012727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указанная субвенция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27273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не </w:t>
      </w:r>
      <w:r w:rsidRPr="008560C9">
        <w:rPr>
          <w:rFonts w:ascii="Times New Roman" w:eastAsia="Times New Roman" w:hAnsi="Times New Roman" w:cs="Times New Roman"/>
          <w:sz w:val="24"/>
          <w:szCs w:val="24"/>
        </w:rPr>
        <w:t>поступала.</w:t>
      </w:r>
    </w:p>
    <w:p w:rsidR="008560C9" w:rsidRDefault="008560C9" w:rsidP="00C114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D546A" w:rsidRPr="00AD546A" w:rsidRDefault="00AD546A" w:rsidP="00AD54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 </w:t>
      </w:r>
      <w:r w:rsidRPr="00AD546A">
        <w:rPr>
          <w:rFonts w:ascii="Times New Roman" w:eastAsia="Times New Roman" w:hAnsi="Times New Roman" w:cs="Times New Roman"/>
          <w:b/>
          <w:sz w:val="24"/>
          <w:szCs w:val="24"/>
        </w:rPr>
        <w:t>Дотации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proofErr w:type="spellStart"/>
      <w:r w:rsidRPr="00AD546A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 МО (в редакции от 23.09.2020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104) запланировано поступление дотаций в объеме 11157,3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из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них: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дотация на поддержку мер по обеспечению сбалансированности бюджета из районного бюджета – 47,4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дотации на выравнивание бюджетной обеспеченности бюджету сельского по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селения из районного бюджета в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сумме 10778,1 тыс. руб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дотации на выравнивание бюджетной обеспеченнос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ти бюджету сельского поселения из областного бюджета в сумме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331,8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>Сведения о запланированных и фактически поступивши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 доход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поселения объемах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дотации представлены в таблице.</w:t>
      </w:r>
    </w:p>
    <w:p w:rsidR="00AD546A" w:rsidRPr="00AD546A" w:rsidRDefault="00AD546A" w:rsidP="00AD546A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>Таблица № 5 (тыс.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221"/>
      </w:tblGrid>
      <w:tr w:rsidR="00AD546A" w:rsidRPr="00AD546A" w:rsidTr="001849A0">
        <w:tc>
          <w:tcPr>
            <w:tcW w:w="5353" w:type="dxa"/>
          </w:tcPr>
          <w:p w:rsidR="00AD546A" w:rsidRPr="00AD546A" w:rsidRDefault="00AD546A" w:rsidP="001849A0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Наименование дотации</w:t>
            </w:r>
          </w:p>
        </w:tc>
        <w:tc>
          <w:tcPr>
            <w:tcW w:w="1559" w:type="dxa"/>
          </w:tcPr>
          <w:p w:rsidR="00AD546A" w:rsidRPr="00AD546A" w:rsidRDefault="00AD546A" w:rsidP="001849A0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Утверждено решением о местном бюджете</w:t>
            </w:r>
          </w:p>
        </w:tc>
        <w:tc>
          <w:tcPr>
            <w:tcW w:w="1418" w:type="dxa"/>
          </w:tcPr>
          <w:p w:rsidR="00AD546A" w:rsidRPr="00AD546A" w:rsidRDefault="00AD546A" w:rsidP="001849A0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Поступило в доходы бюджета на 01.10.2020</w:t>
            </w:r>
            <w:r w:rsidR="001849A0">
              <w:rPr>
                <w:rFonts w:ascii="Times New Roman" w:hAnsi="Times New Roman"/>
              </w:rPr>
              <w:t>г.</w:t>
            </w:r>
          </w:p>
        </w:tc>
        <w:tc>
          <w:tcPr>
            <w:tcW w:w="1221" w:type="dxa"/>
          </w:tcPr>
          <w:p w:rsidR="00AD546A" w:rsidRPr="00AD546A" w:rsidRDefault="00AD546A" w:rsidP="001849A0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% исполнения</w:t>
            </w:r>
          </w:p>
        </w:tc>
      </w:tr>
      <w:tr w:rsidR="00AD546A" w:rsidRPr="00AD546A" w:rsidTr="001849A0">
        <w:tc>
          <w:tcPr>
            <w:tcW w:w="5353" w:type="dxa"/>
          </w:tcPr>
          <w:p w:rsidR="00AD546A" w:rsidRPr="00AD546A" w:rsidRDefault="001849A0" w:rsidP="00AD5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D546A" w:rsidRPr="00AD546A">
              <w:rPr>
                <w:rFonts w:ascii="Times New Roman" w:hAnsi="Times New Roman"/>
              </w:rPr>
              <w:t>а поддержку мер по обеспечению сбалансированности бюджета из районного бюджета</w:t>
            </w:r>
          </w:p>
        </w:tc>
        <w:tc>
          <w:tcPr>
            <w:tcW w:w="1559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47,4</w:t>
            </w:r>
          </w:p>
        </w:tc>
        <w:tc>
          <w:tcPr>
            <w:tcW w:w="1418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47,4</w:t>
            </w:r>
          </w:p>
        </w:tc>
        <w:tc>
          <w:tcPr>
            <w:tcW w:w="1221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100</w:t>
            </w:r>
          </w:p>
        </w:tc>
      </w:tr>
      <w:tr w:rsidR="00AD546A" w:rsidRPr="00AD546A" w:rsidTr="001849A0">
        <w:tc>
          <w:tcPr>
            <w:tcW w:w="5353" w:type="dxa"/>
          </w:tcPr>
          <w:p w:rsidR="00AD546A" w:rsidRPr="00AD546A" w:rsidRDefault="001849A0" w:rsidP="00AD5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D546A" w:rsidRPr="00AD546A">
              <w:rPr>
                <w:rFonts w:ascii="Times New Roman" w:hAnsi="Times New Roman"/>
              </w:rPr>
              <w:t>а выравнивание бюджетной обеспеченности из районного бюджета</w:t>
            </w:r>
          </w:p>
        </w:tc>
        <w:tc>
          <w:tcPr>
            <w:tcW w:w="1559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10778,1</w:t>
            </w:r>
          </w:p>
        </w:tc>
        <w:tc>
          <w:tcPr>
            <w:tcW w:w="1418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8953,2</w:t>
            </w:r>
          </w:p>
        </w:tc>
        <w:tc>
          <w:tcPr>
            <w:tcW w:w="1221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83,1</w:t>
            </w:r>
          </w:p>
        </w:tc>
      </w:tr>
      <w:tr w:rsidR="00AD546A" w:rsidRPr="00AD546A" w:rsidTr="001849A0">
        <w:tc>
          <w:tcPr>
            <w:tcW w:w="5353" w:type="dxa"/>
          </w:tcPr>
          <w:p w:rsidR="00AD546A" w:rsidRPr="00AD546A" w:rsidRDefault="001849A0" w:rsidP="00AD54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D546A" w:rsidRPr="00AD546A">
              <w:rPr>
                <w:rFonts w:ascii="Times New Roman" w:hAnsi="Times New Roman"/>
              </w:rPr>
              <w:t>а выравнивание бюджетной обеспеченности из областного бюджета</w:t>
            </w:r>
          </w:p>
        </w:tc>
        <w:tc>
          <w:tcPr>
            <w:tcW w:w="1559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331,8</w:t>
            </w:r>
          </w:p>
        </w:tc>
        <w:tc>
          <w:tcPr>
            <w:tcW w:w="1418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246,8</w:t>
            </w:r>
          </w:p>
        </w:tc>
        <w:tc>
          <w:tcPr>
            <w:tcW w:w="1221" w:type="dxa"/>
            <w:vAlign w:val="center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</w:rPr>
            </w:pPr>
            <w:r w:rsidRPr="00AD546A">
              <w:rPr>
                <w:rFonts w:ascii="Times New Roman" w:hAnsi="Times New Roman"/>
              </w:rPr>
              <w:t>74,4</w:t>
            </w:r>
          </w:p>
        </w:tc>
      </w:tr>
      <w:tr w:rsidR="00AD546A" w:rsidRPr="00AD546A" w:rsidTr="001849A0">
        <w:tc>
          <w:tcPr>
            <w:tcW w:w="5353" w:type="dxa"/>
          </w:tcPr>
          <w:p w:rsidR="00AD546A" w:rsidRPr="00AD546A" w:rsidRDefault="00AD546A" w:rsidP="00AD546A">
            <w:pPr>
              <w:jc w:val="both"/>
              <w:rPr>
                <w:rFonts w:ascii="Times New Roman" w:hAnsi="Times New Roman"/>
                <w:b/>
              </w:rPr>
            </w:pPr>
            <w:r w:rsidRPr="00AD546A">
              <w:rPr>
                <w:rFonts w:ascii="Times New Roman" w:hAnsi="Times New Roman"/>
                <w:b/>
              </w:rPr>
              <w:t>Итого дотации</w:t>
            </w:r>
          </w:p>
        </w:tc>
        <w:tc>
          <w:tcPr>
            <w:tcW w:w="1559" w:type="dxa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  <w:b/>
              </w:rPr>
            </w:pPr>
            <w:r w:rsidRPr="00AD546A">
              <w:rPr>
                <w:rFonts w:ascii="Times New Roman" w:hAnsi="Times New Roman"/>
                <w:b/>
              </w:rPr>
              <w:t>11157,3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  <w:b/>
              </w:rPr>
            </w:pPr>
            <w:r w:rsidRPr="00AD546A">
              <w:rPr>
                <w:rFonts w:ascii="Times New Roman" w:hAnsi="Times New Roman"/>
                <w:b/>
              </w:rPr>
              <w:t>9247,4</w:t>
            </w:r>
          </w:p>
        </w:tc>
        <w:tc>
          <w:tcPr>
            <w:tcW w:w="1221" w:type="dxa"/>
          </w:tcPr>
          <w:p w:rsidR="00AD546A" w:rsidRPr="00AD546A" w:rsidRDefault="00AD546A" w:rsidP="00AD546A">
            <w:pPr>
              <w:jc w:val="center"/>
              <w:rPr>
                <w:rFonts w:ascii="Times New Roman" w:hAnsi="Times New Roman"/>
                <w:b/>
              </w:rPr>
            </w:pPr>
            <w:r w:rsidRPr="00AD546A">
              <w:rPr>
                <w:rFonts w:ascii="Times New Roman" w:hAnsi="Times New Roman"/>
                <w:b/>
              </w:rPr>
              <w:t>82,9</w:t>
            </w:r>
          </w:p>
        </w:tc>
      </w:tr>
    </w:tbl>
    <w:p w:rsidR="00AD546A" w:rsidRDefault="00AD546A" w:rsidP="00AD546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9A0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Согласно ст. 6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БК РФ,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дотации - межбюджетные трансферты, предоставляемые на безвозмездной и безвозвратной основе без установления направлений их использования. Дотации относятся к собственным доходам бюджета сельского поселения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9A0" w:rsidRDefault="001849A0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9A0" w:rsidRPr="00AD546A" w:rsidRDefault="001849A0" w:rsidP="001849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 Н</w:t>
      </w:r>
      <w:r w:rsidRPr="001849A0">
        <w:rPr>
          <w:rFonts w:ascii="Times New Roman" w:eastAsia="Times New Roman" w:hAnsi="Times New Roman" w:cs="Times New Roman"/>
          <w:b/>
          <w:sz w:val="24"/>
          <w:szCs w:val="24"/>
        </w:rPr>
        <w:t>алоговые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1849A0">
        <w:rPr>
          <w:rFonts w:ascii="Times New Roman" w:eastAsia="Times New Roman" w:hAnsi="Times New Roman" w:cs="Times New Roman"/>
          <w:b/>
          <w:sz w:val="24"/>
          <w:szCs w:val="24"/>
        </w:rPr>
        <w:t xml:space="preserve"> неналоговые доходы</w:t>
      </w:r>
    </w:p>
    <w:p w:rsidR="00AD546A" w:rsidRPr="00AD546A" w:rsidRDefault="001849A0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D546A" w:rsidRPr="00AD546A">
        <w:rPr>
          <w:rFonts w:ascii="Times New Roman" w:eastAsia="Times New Roman" w:hAnsi="Times New Roman" w:cs="Times New Roman"/>
          <w:sz w:val="24"/>
          <w:szCs w:val="24"/>
        </w:rPr>
        <w:t>состав собственных доходов местного бюджета поступают налоговые, неналоговые доходы и доходы, полученные в виде безвозмездных поступлений, за исключением субвенций (ст.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46A" w:rsidRPr="00AD546A">
        <w:rPr>
          <w:rFonts w:ascii="Times New Roman" w:eastAsia="Times New Roman" w:hAnsi="Times New Roman" w:cs="Times New Roman"/>
          <w:sz w:val="24"/>
          <w:szCs w:val="24"/>
        </w:rPr>
        <w:t>47 БК РФ).</w:t>
      </w:r>
    </w:p>
    <w:p w:rsidR="00AD546A" w:rsidRP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запланированных и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фактически поступивших в доход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налоговых и неналоговых доходах представлены в таблице.</w:t>
      </w:r>
    </w:p>
    <w:p w:rsidR="00AD546A" w:rsidRPr="00AD546A" w:rsidRDefault="00AD546A" w:rsidP="00AD546A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>Таблица № 6 (тыс.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984"/>
        <w:gridCol w:w="1276"/>
      </w:tblGrid>
      <w:tr w:rsidR="00AD546A" w:rsidRPr="00AD546A" w:rsidTr="001849A0">
        <w:trPr>
          <w:trHeight w:val="355"/>
        </w:trPr>
        <w:tc>
          <w:tcPr>
            <w:tcW w:w="4678" w:type="dxa"/>
            <w:vMerge w:val="restart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vMerge w:val="restart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984" w:type="dxa"/>
            <w:vMerge w:val="restart"/>
          </w:tcPr>
          <w:p w:rsidR="00AD546A" w:rsidRPr="00AD546A" w:rsidRDefault="00AD546A" w:rsidP="00184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бюд</w:t>
            </w:r>
            <w:r w:rsidR="001849A0">
              <w:rPr>
                <w:rFonts w:ascii="Times New Roman" w:eastAsia="Times New Roman" w:hAnsi="Times New Roman" w:cs="Times New Roman"/>
                <w:sz w:val="20"/>
                <w:szCs w:val="20"/>
              </w:rPr>
              <w:t>жет по состоянию на 01.10.2020г.</w:t>
            </w:r>
          </w:p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</w:t>
            </w:r>
          </w:p>
        </w:tc>
      </w:tr>
      <w:tr w:rsidR="00AD546A" w:rsidRPr="00AD546A" w:rsidTr="001849A0">
        <w:trPr>
          <w:trHeight w:val="439"/>
        </w:trPr>
        <w:tc>
          <w:tcPr>
            <w:tcW w:w="4678" w:type="dxa"/>
            <w:vMerge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3988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2408,3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60,4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Налоговые доходы, из них: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3403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2202,4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2245,9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ЕСХН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224,4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49,6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земельных участков</w:t>
            </w:r>
          </w:p>
        </w:tc>
        <w:tc>
          <w:tcPr>
            <w:tcW w:w="1418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иного имущества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оказания платных услуг (работ) учреждением культуры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AD546A" w:rsidRPr="00AD546A" w:rsidTr="001849A0">
        <w:tc>
          <w:tcPr>
            <w:tcW w:w="4678" w:type="dxa"/>
            <w:tcBorders>
              <w:righ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компенсации затрат бюджета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AD546A" w:rsidRPr="00AD546A" w:rsidTr="001849A0">
        <w:tc>
          <w:tcPr>
            <w:tcW w:w="4678" w:type="dxa"/>
            <w:tcBorders>
              <w:righ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46A" w:rsidRPr="00AD546A" w:rsidTr="001849A0">
        <w:tc>
          <w:tcPr>
            <w:tcW w:w="4678" w:type="dxa"/>
          </w:tcPr>
          <w:p w:rsidR="00AD546A" w:rsidRPr="00AD546A" w:rsidRDefault="00AD546A" w:rsidP="00AD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546A" w:rsidRPr="00AD546A" w:rsidRDefault="00AD546A" w:rsidP="00AD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46A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</w:tbl>
    <w:p w:rsidR="00AD546A" w:rsidRDefault="00AD546A" w:rsidP="00AD546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6A" w:rsidRDefault="00AD546A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6A">
        <w:rPr>
          <w:rFonts w:ascii="Times New Roman" w:eastAsia="Times New Roman" w:hAnsi="Times New Roman" w:cs="Times New Roman"/>
          <w:sz w:val="24"/>
          <w:szCs w:val="24"/>
        </w:rPr>
        <w:t>Из общего объема поступивших налоговых и неналоговых доходов в сумме 2408,3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руб. средства от уплаты акцизов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составляют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1482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руб. –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должны быть направлены на формирова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ние дорожного фонда, остальные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926,3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8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46A">
        <w:rPr>
          <w:rFonts w:ascii="Times New Roman" w:eastAsia="Times New Roman" w:hAnsi="Times New Roman" w:cs="Times New Roman"/>
          <w:sz w:val="24"/>
          <w:szCs w:val="24"/>
        </w:rPr>
        <w:t>руб. – на исполнение иных полномочий поселения.</w:t>
      </w:r>
    </w:p>
    <w:p w:rsidR="001849A0" w:rsidRDefault="001849A0" w:rsidP="00AD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DD1" w:rsidRPr="00D84DD1" w:rsidRDefault="00D84DD1" w:rsidP="00D84DD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4. Расходы бюджета сельского поселения за 9 месяцев 2020 года</w:t>
      </w:r>
    </w:p>
    <w:p w:rsidR="00D84DD1" w:rsidRPr="00D84DD1" w:rsidRDefault="00D84DD1" w:rsidP="00D84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редакции от 23.09.2020г. № 104 расходы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Pr="00D84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21922,1 тыс. руб.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расходной части бюджета за период с января по</w:t>
      </w:r>
      <w:r w:rsidRPr="00D84D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сентябрь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14763,2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., или 67,4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годовым назначениям.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отражено в таблице №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        Таблица № 7 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276"/>
        <w:gridCol w:w="1276"/>
        <w:gridCol w:w="1134"/>
        <w:gridCol w:w="1134"/>
      </w:tblGrid>
      <w:tr w:rsidR="00D84DD1" w:rsidRPr="00D84DD1" w:rsidTr="00D84DD1">
        <w:trPr>
          <w:trHeight w:val="912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4DD1" w:rsidRPr="00D84DD1" w:rsidRDefault="00D84DD1" w:rsidP="00D84D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4DD1" w:rsidRPr="00D84DD1" w:rsidRDefault="00D84DD1" w:rsidP="00D84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4DD1" w:rsidRPr="00D84DD1" w:rsidRDefault="00D84DD1" w:rsidP="00D84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9 месяцев 2020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84DD1" w:rsidRPr="00D84DD1" w:rsidRDefault="00D84DD1" w:rsidP="00D84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в общем объеме расходов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4DD1" w:rsidRPr="00D84DD1" w:rsidTr="00D84DD1">
        <w:trPr>
          <w:trHeight w:val="70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7001,6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6067,9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41,1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ОМСУ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1072,4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933,1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5918,5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5134,8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02 03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125,6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03 10</w:t>
            </w:r>
          </w:p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6124,5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1904,9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</w:tr>
      <w:tr w:rsidR="00D84DD1" w:rsidRPr="00D84DD1" w:rsidTr="00D84DD1"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6064,5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1904,9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D84DD1" w:rsidRPr="00D84DD1" w:rsidTr="00D84DD1">
        <w:tc>
          <w:tcPr>
            <w:tcW w:w="3544" w:type="dxa"/>
            <w:tcBorders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нац.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DD1" w:rsidRPr="00D84DD1" w:rsidTr="00D84DD1">
        <w:tc>
          <w:tcPr>
            <w:tcW w:w="3544" w:type="dxa"/>
            <w:tcBorders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</w:tr>
      <w:tr w:rsidR="00D84DD1" w:rsidRPr="00D84DD1" w:rsidTr="00D84DD1">
        <w:trPr>
          <w:trHeight w:val="210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528,7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280,1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84DD1" w:rsidRPr="00D84DD1" w:rsidTr="00D84DD1">
        <w:trPr>
          <w:trHeight w:val="217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399,8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84DD1" w:rsidRPr="00D84DD1" w:rsidTr="00D84DD1">
        <w:trPr>
          <w:trHeight w:val="217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DD1" w:rsidRPr="00D84DD1" w:rsidTr="00D84DD1">
        <w:trPr>
          <w:trHeight w:val="249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6737,3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5527,4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37,4</w:t>
            </w:r>
          </w:p>
        </w:tc>
      </w:tr>
      <w:tr w:rsidR="00D84DD1" w:rsidRPr="00D84DD1" w:rsidTr="00D84DD1">
        <w:trPr>
          <w:trHeight w:val="249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282,7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211,6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D84DD1" w:rsidRPr="00D84DD1" w:rsidTr="00D84DD1">
        <w:trPr>
          <w:trHeight w:val="331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14 03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617,5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424,6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</w:t>
            </w:r>
          </w:p>
        </w:tc>
      </w:tr>
      <w:tr w:rsidR="00D84DD1" w:rsidRPr="00D84DD1" w:rsidTr="00D84DD1">
        <w:trPr>
          <w:trHeight w:val="331"/>
        </w:trPr>
        <w:tc>
          <w:tcPr>
            <w:tcW w:w="3544" w:type="dxa"/>
          </w:tcPr>
          <w:p w:rsidR="00D84DD1" w:rsidRPr="00D84DD1" w:rsidRDefault="00D84DD1" w:rsidP="00D84DD1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21922,1</w:t>
            </w:r>
          </w:p>
        </w:tc>
        <w:tc>
          <w:tcPr>
            <w:tcW w:w="1276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14763,2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D84DD1" w:rsidRPr="00D84DD1" w:rsidRDefault="00D84DD1" w:rsidP="00D8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D84DD1" w:rsidRPr="00D84DD1" w:rsidRDefault="00D84DD1" w:rsidP="00D84DD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lastRenderedPageBreak/>
        <w:t>Из вышеприведенной таблицы следует, что расходы бюджета за девять месяцев 2020 года составили 14763,2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за счет собственных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доходов (исключая расходы за счет субвенции на осуществление полномочий по первичному воинскому учету – 84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руб.) –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14679,2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Традиционно наибольший удельный вес в структуре расходов занимают расходы на общегосударственные вопросы – 41,1%</w:t>
      </w:r>
      <w:r w:rsidRPr="00D84D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(6067,9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тыс. руб.) и расходы на культуру – 37,4% (5527,4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тыс. руб.). 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Основной удельный вес в исполнении расходов занимает «оплата труда и начисления на выплаты по оплате труда» - 8464,1 тыс. руб., или 58%,</w:t>
      </w:r>
      <w:r w:rsidRPr="00D84D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«приобретение работ, услуг» - 5523,4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тыс. руб., или 38%.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Учитывая, что доля дотаций из других бюджетов в течение двух из трех последних отчетных финансовых лет превышала 50% доходов местного бюджета, в проверяемом периоде на МО  распространялись ограничения, предусмотренные п. 4 ст. 136  БК  РФ о не превышении установленных высшим исполнительным органом государственной власти субъекта РФ нормативов формирования расходов на оплату труда 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установлены постановлением Правительства Иркутской области от 27.11.2014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№ 599-пп (далее - нормативы,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№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599-пп) и предусматривают: 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-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служащих (далее –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нормативы расходов на оплату труда); </w:t>
      </w:r>
    </w:p>
    <w:p w:rsidR="00D84DD1" w:rsidRP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- нормативы на содержание органов местного самоуправления.</w:t>
      </w:r>
    </w:p>
    <w:p w:rsidR="00D84DD1" w:rsidRDefault="00D84DD1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DD1">
        <w:rPr>
          <w:rFonts w:ascii="Times New Roman" w:eastAsia="Times New Roman" w:hAnsi="Times New Roman" w:cs="Times New Roman"/>
          <w:sz w:val="24"/>
          <w:szCs w:val="24"/>
        </w:rPr>
        <w:t>Письмом Министерства труда и занятости от 17.01.2020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 № 02-74-223/20 доведен норматив формирования расходов на оплату труда глав муниципальных образований </w:t>
      </w:r>
      <w:proofErr w:type="spellStart"/>
      <w:r w:rsidRPr="00D84DD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D84DD1">
        <w:rPr>
          <w:rFonts w:ascii="Times New Roman" w:eastAsia="Times New Roman" w:hAnsi="Times New Roman" w:cs="Times New Roman"/>
          <w:sz w:val="24"/>
          <w:szCs w:val="24"/>
        </w:rPr>
        <w:t xml:space="preserve"> района на 2020 год, в том числе </w:t>
      </w:r>
      <w:proofErr w:type="spellStart"/>
      <w:r w:rsidR="00E57C2A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E57C2A">
        <w:rPr>
          <w:rFonts w:ascii="Times New Roman" w:eastAsia="Times New Roman" w:hAnsi="Times New Roman" w:cs="Times New Roman"/>
          <w:sz w:val="24"/>
          <w:szCs w:val="24"/>
        </w:rPr>
        <w:t xml:space="preserve">, который составил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984,8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DD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9312B" w:rsidRDefault="00E9312B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12B" w:rsidRPr="00E9312B" w:rsidRDefault="00E9312B" w:rsidP="00E9312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 </w:t>
      </w:r>
      <w:r w:rsidRPr="00E9312B">
        <w:rPr>
          <w:rFonts w:ascii="Times New Roman" w:eastAsia="Times New Roman" w:hAnsi="Times New Roman" w:cs="Times New Roman"/>
          <w:b/>
          <w:sz w:val="24"/>
          <w:szCs w:val="24"/>
        </w:rPr>
        <w:t>Анализ расходов на оплату труда главы МО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2B">
        <w:rPr>
          <w:rFonts w:ascii="Times New Roman" w:eastAsia="Times New Roman" w:hAnsi="Times New Roman" w:cs="Times New Roman"/>
          <w:sz w:val="24"/>
          <w:szCs w:val="24"/>
        </w:rPr>
        <w:t>В соответствии со ст. 8 Закона Иркутской области от 17.12.2008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Иркутской области» (далее – Закон №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122-оз)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 Пунктом 2 статьи 8 Закона № 122-оз предусмотрено, что представительный орган МО самостоятельно определяет размеры и условия оплаты труда выборных лиц местного самоуправления, осуществляющих свои полномочия на постоянной основе, с соблюдением установленных законодательством требований. 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оплата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труда главы поселения регулировалась Положением, утвержденным решением Думы </w:t>
      </w:r>
      <w:proofErr w:type="spellStart"/>
      <w:r w:rsidRPr="00E9312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 МО от 06.02.2020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 № 92.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Положению оплата труда главы МО включает в себя денежное вознаграждение и денежное поощрение. Денежное вознаграждение состоит из должностного оклада в размере 4113 руб. Ежемесячное денежное поощрение определяется в размере 11,47 денежного вознаграждения расчетным путем. 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2B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Положением оплата труда главы МО составляет в месяц – 820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62,58 рубля, в год – 984750,91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2B">
        <w:rPr>
          <w:rFonts w:ascii="Times New Roman" w:eastAsia="Times New Roman" w:hAnsi="Times New Roman" w:cs="Times New Roman"/>
          <w:sz w:val="24"/>
          <w:szCs w:val="24"/>
        </w:rPr>
        <w:t>Бюджетной росписью на 2020 год по подразделу 0102 «Функционирование высшего должностного лица субъекта РФ и муниципального образования» коду элемента видов расходов 121 «Фонд оплаты труда государственных (муниципальных) органов» предусмотрены расходы в сумм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>830,6 тыс. руб., что составляет 84% от потребности (предусмотрено на 10 месяцев). Согласно ф. 0531857 «Сводная справка по кассовым операциям со средствами бюджета»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>указанные а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ссигнования исполнены в объеме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>716,6 тыс.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>руб. В составе данных расходов остатки заработной платы за декабрь 2019</w:t>
      </w:r>
      <w:r w:rsidR="00341FF6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за январь-август, аванс за сентябрь 2020 года.</w:t>
      </w:r>
    </w:p>
    <w:p w:rsidR="00E9312B" w:rsidRPr="00E9312B" w:rsidRDefault="00E9312B" w:rsidP="00E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12B">
        <w:rPr>
          <w:rFonts w:ascii="Times New Roman" w:eastAsia="Times New Roman" w:hAnsi="Times New Roman" w:cs="Times New Roman"/>
          <w:sz w:val="24"/>
          <w:szCs w:val="24"/>
        </w:rPr>
        <w:t xml:space="preserve">Нарушений при проверке начисления заработной платы главы не установлено. Нормативы соблюдены.  </w:t>
      </w:r>
    </w:p>
    <w:p w:rsidR="00E9312B" w:rsidRDefault="00E9312B" w:rsidP="00D8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289" w:rsidRPr="00346289" w:rsidRDefault="00346289" w:rsidP="0034628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r w:rsidRPr="00346289">
        <w:rPr>
          <w:rFonts w:ascii="Times New Roman" w:eastAsia="Times New Roman" w:hAnsi="Times New Roman" w:cs="Times New Roman"/>
          <w:b/>
          <w:sz w:val="24"/>
          <w:szCs w:val="24"/>
        </w:rPr>
        <w:t>Анализ расходов на оплату муниципальных служащих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В соответствии с Методическими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рекомендациями по определению 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>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№ 57-мпр (далее – приказ 57-мпр),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 численности муниципальных 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>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составляет 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>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>единицы. Фактически штатным расписанием утверждено и занято физическими лицами 4 единицы.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Согласно ч. 2 ст. 22 Федерального закона от 02.03.2007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оплате труда муниципальных служащих утверждено решением Думы </w:t>
      </w:r>
      <w:proofErr w:type="spellStart"/>
      <w:r w:rsidRPr="0034628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МО от 09.01.2013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№ 14 (с изменениями от 24.12.2019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№ 89.1).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Согласно штатного расписания сумма должностных окладов в месяц составляет 19553 руб., годовой фонд оплаты труда по штатному расписанию предусмотрен в размере 2268,2 тыс. руб., что составляет 72,5 должностных оклада в год. Пунктом 9 постановления № 599-пп установлен норматив формирования расходов на оплату труда муниципальных служащих муниципального образования, который определяется из расчета 86,5 должностных окладов муниципальных служащих в соответствии с замещаемыми ими должностями муниципальной службы. Сформированное штатное расписание не превышает установленных нормативов.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Анализ должностных окладов муниципальных служащих показал, что они не превышают размеры должностных окладов государственных гражданских служащих Иркутской области, замещающих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ующие должности государственной </w:t>
      </w:r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Все должности муниципальных служащих </w:t>
      </w:r>
      <w:proofErr w:type="spellStart"/>
      <w:r w:rsidRPr="0034628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46289">
        <w:rPr>
          <w:rFonts w:ascii="Times New Roman" w:eastAsia="Times New Roman" w:hAnsi="Times New Roman" w:cs="Times New Roman"/>
          <w:sz w:val="24"/>
          <w:szCs w:val="24"/>
        </w:rPr>
        <w:t xml:space="preserve"> МО (главный специалист, ведущий специалист) относятся к младшей группе должностей.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Фонд оплаты труда главного специалиста сформирован в объеме 59,1% от фонда оплаты труда главы поселения (п. 10 Постановления № 599-пп – не более 80% от норматива формирования расходов на оплату труда главы).</w:t>
      </w:r>
    </w:p>
    <w:p w:rsidR="00346289" w:rsidRPr="00346289" w:rsidRDefault="00346289" w:rsidP="0034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289">
        <w:rPr>
          <w:rFonts w:ascii="Times New Roman" w:eastAsia="Times New Roman" w:hAnsi="Times New Roman" w:cs="Times New Roman"/>
          <w:sz w:val="24"/>
          <w:szCs w:val="24"/>
        </w:rPr>
        <w:t>Начисление заработной платы муниципальным служащим производилось в соответствии со штатным расписанием.</w:t>
      </w:r>
    </w:p>
    <w:p w:rsidR="00CB48FF" w:rsidRPr="00BD3D9B" w:rsidRDefault="00346289" w:rsidP="00BD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8FF">
        <w:rPr>
          <w:rFonts w:ascii="Times New Roman" w:eastAsia="Times New Roman" w:hAnsi="Times New Roman" w:cs="Times New Roman"/>
          <w:sz w:val="24"/>
          <w:szCs w:val="24"/>
        </w:rPr>
        <w:t>При проверке штатного расписания и начисления заработной платы на предмет соответствия действующей в администрации системе оплаты труда установлено</w:t>
      </w:r>
      <w:r w:rsidR="00BD50DE" w:rsidRPr="00CB48FF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D50DE" w:rsidRPr="00CB4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Pr="00CB48FF">
        <w:rPr>
          <w:rFonts w:ascii="Times New Roman" w:eastAsia="Times New Roman" w:hAnsi="Times New Roman" w:cs="Times New Roman"/>
          <w:sz w:val="24"/>
          <w:szCs w:val="24"/>
        </w:rPr>
        <w:t>п. 7.1.1 Положени</w:t>
      </w:r>
      <w:r w:rsidR="00BD50DE" w:rsidRPr="00CB48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8FF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муниципальных служащих </w:t>
      </w:r>
      <w:r w:rsidR="00CB48FF" w:rsidRPr="00CB48FF">
        <w:rPr>
          <w:rFonts w:ascii="Times New Roman" w:eastAsia="Times New Roman" w:hAnsi="Times New Roman" w:cs="Times New Roman"/>
          <w:sz w:val="24"/>
          <w:szCs w:val="24"/>
        </w:rPr>
        <w:t xml:space="preserve">за 2021 год начислена и выплачена </w:t>
      </w:r>
      <w:r w:rsidRPr="00CB48FF">
        <w:rPr>
          <w:rFonts w:ascii="Times New Roman" w:eastAsia="Times New Roman" w:hAnsi="Times New Roman" w:cs="Times New Roman"/>
          <w:sz w:val="24"/>
          <w:szCs w:val="24"/>
        </w:rPr>
        <w:t xml:space="preserve">премия за выполнение особо важных и сложных </w:t>
      </w:r>
      <w:r w:rsidRPr="00BD3D9B"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="00BD3D9B" w:rsidRPr="00BD3D9B">
        <w:rPr>
          <w:rFonts w:ascii="Times New Roman" w:eastAsia="Times New Roman" w:hAnsi="Times New Roman" w:cs="Times New Roman"/>
          <w:sz w:val="24"/>
          <w:szCs w:val="24"/>
        </w:rPr>
        <w:t xml:space="preserve">трем муниципальным служащим </w:t>
      </w:r>
      <w:r w:rsidRPr="00BD3D9B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CB48FF" w:rsidRPr="00BD3D9B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BD3D9B">
        <w:rPr>
          <w:rFonts w:ascii="Times New Roman" w:eastAsia="Times New Roman" w:hAnsi="Times New Roman" w:cs="Times New Roman"/>
          <w:sz w:val="24"/>
          <w:szCs w:val="24"/>
        </w:rPr>
        <w:t xml:space="preserve"> окладов</w:t>
      </w:r>
      <w:r w:rsidR="00CB48FF" w:rsidRPr="00BD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 xml:space="preserve">(распоряжение от 10.03.20г. № 12-л и 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от 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 xml:space="preserve">.20г. № </w:t>
      </w:r>
      <w:r w:rsidR="00BD3D9B">
        <w:rPr>
          <w:rFonts w:ascii="Times New Roman" w:eastAsia="Times New Roman" w:hAnsi="Times New Roman" w:cs="Times New Roman"/>
          <w:sz w:val="24"/>
          <w:szCs w:val="24"/>
        </w:rPr>
        <w:t xml:space="preserve">31-л) </w:t>
      </w:r>
      <w:r w:rsidR="00CB48FF" w:rsidRPr="00BD3D9B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CB48FF" w:rsidRPr="00BD3D9B">
        <w:rPr>
          <w:rFonts w:ascii="Times New Roman" w:eastAsia="Times New Roman" w:hAnsi="Times New Roman" w:cs="Times New Roman"/>
          <w:sz w:val="24"/>
          <w:szCs w:val="24"/>
        </w:rPr>
        <w:t>47,1 тыс. руб.</w:t>
      </w:r>
    </w:p>
    <w:p w:rsidR="00CB48FF" w:rsidRPr="00BD3D9B" w:rsidRDefault="00CB48FF" w:rsidP="00CB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E2E8A" w:rsidRPr="005E2E8A" w:rsidRDefault="005E2E8A" w:rsidP="005E2E8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 w:rsidRPr="005E2E8A">
        <w:rPr>
          <w:rFonts w:ascii="Times New Roman" w:eastAsia="Times New Roman" w:hAnsi="Times New Roman" w:cs="Times New Roman"/>
          <w:b/>
          <w:sz w:val="24"/>
          <w:szCs w:val="24"/>
        </w:rPr>
        <w:t>Проверка соблюдения годового норматива формирования расходов на содержание органа местного самоуправления</w:t>
      </w:r>
    </w:p>
    <w:p w:rsidR="005E2E8A" w:rsidRDefault="005E2E8A" w:rsidP="005E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8A">
        <w:rPr>
          <w:rFonts w:ascii="Times New Roman" w:eastAsia="Times New Roman" w:hAnsi="Times New Roman" w:cs="Times New Roman"/>
          <w:sz w:val="24"/>
          <w:szCs w:val="24"/>
        </w:rPr>
        <w:t>Годовой норматив формирования расходов на содержание органов местного самоуправления муниципального образования Иркутской области определяется Постановлением 599-пп, в соответствии с которым КСП произведен расчет.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6095"/>
        <w:gridCol w:w="3367"/>
      </w:tblGrid>
      <w:tr w:rsidR="005E2E8A" w:rsidRPr="005E2E8A" w:rsidTr="005E2E8A">
        <w:tc>
          <w:tcPr>
            <w:tcW w:w="6095" w:type="dxa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367" w:type="dxa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Значение</w:t>
            </w:r>
            <w:r>
              <w:rPr>
                <w:rFonts w:ascii="Times New Roman" w:hAnsi="Times New Roman"/>
              </w:rPr>
              <w:t>,</w:t>
            </w:r>
            <w:r w:rsidRPr="005E2E8A">
              <w:rPr>
                <w:rFonts w:ascii="Times New Roman" w:hAnsi="Times New Roman"/>
              </w:rPr>
              <w:t xml:space="preserve"> (тыс.</w:t>
            </w:r>
            <w:r>
              <w:rPr>
                <w:rFonts w:ascii="Times New Roman" w:hAnsi="Times New Roman"/>
              </w:rPr>
              <w:t xml:space="preserve"> </w:t>
            </w:r>
            <w:r w:rsidRPr="005E2E8A">
              <w:rPr>
                <w:rFonts w:ascii="Times New Roman" w:hAnsi="Times New Roman"/>
              </w:rPr>
              <w:t>руб.)</w:t>
            </w:r>
          </w:p>
        </w:tc>
      </w:tr>
      <w:tr w:rsidR="005E2E8A" w:rsidRPr="005E2E8A" w:rsidTr="005E2E8A">
        <w:tc>
          <w:tcPr>
            <w:tcW w:w="6095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Нор</w:t>
            </w:r>
            <w:r>
              <w:rPr>
                <w:rFonts w:ascii="Times New Roman" w:hAnsi="Times New Roman"/>
              </w:rPr>
              <w:t xml:space="preserve">матив формирования расходов на </w:t>
            </w:r>
            <w:r w:rsidRPr="005E2E8A">
              <w:rPr>
                <w:rFonts w:ascii="Times New Roman" w:hAnsi="Times New Roman"/>
              </w:rPr>
              <w:t>оплату труда главы поселения в расчете на год</w:t>
            </w:r>
          </w:p>
        </w:tc>
        <w:tc>
          <w:tcPr>
            <w:tcW w:w="3367" w:type="dxa"/>
            <w:vAlign w:val="bottom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984,8</w:t>
            </w:r>
          </w:p>
        </w:tc>
      </w:tr>
      <w:tr w:rsidR="005E2E8A" w:rsidRPr="005E2E8A" w:rsidTr="005E2E8A">
        <w:tc>
          <w:tcPr>
            <w:tcW w:w="6095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Нор</w:t>
            </w:r>
            <w:r>
              <w:rPr>
                <w:rFonts w:ascii="Times New Roman" w:hAnsi="Times New Roman"/>
              </w:rPr>
              <w:t xml:space="preserve">матив формирования расходов на </w:t>
            </w:r>
            <w:r w:rsidRPr="005E2E8A">
              <w:rPr>
                <w:rFonts w:ascii="Times New Roman" w:hAnsi="Times New Roman"/>
              </w:rPr>
              <w:t>оплату труда муниципальных служащих поселения</w:t>
            </w:r>
          </w:p>
        </w:tc>
        <w:tc>
          <w:tcPr>
            <w:tcW w:w="3367" w:type="dxa"/>
            <w:vAlign w:val="bottom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19,553*1,6*86,5=2706,1</w:t>
            </w:r>
          </w:p>
        </w:tc>
      </w:tr>
      <w:tr w:rsidR="005E2E8A" w:rsidRPr="005E2E8A" w:rsidTr="005E2E8A">
        <w:tc>
          <w:tcPr>
            <w:tcW w:w="6095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Начисления на </w:t>
            </w:r>
            <w:r w:rsidRPr="005E2E8A">
              <w:rPr>
                <w:rFonts w:ascii="Times New Roman" w:hAnsi="Times New Roman"/>
              </w:rPr>
              <w:t>оплату труда</w:t>
            </w:r>
          </w:p>
        </w:tc>
        <w:tc>
          <w:tcPr>
            <w:tcW w:w="3367" w:type="dxa"/>
            <w:vAlign w:val="bottom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1114,7</w:t>
            </w:r>
          </w:p>
        </w:tc>
      </w:tr>
      <w:tr w:rsidR="005E2E8A" w:rsidRPr="005E2E8A" w:rsidTr="005E2E8A">
        <w:tc>
          <w:tcPr>
            <w:tcW w:w="6095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Годовой норматив формирования расходов на содержание органа местного самоуправления</w:t>
            </w:r>
          </w:p>
        </w:tc>
        <w:tc>
          <w:tcPr>
            <w:tcW w:w="3367" w:type="dxa"/>
            <w:vAlign w:val="bottom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4805,5*0,16=</w:t>
            </w:r>
            <w:r w:rsidRPr="005E2E8A">
              <w:rPr>
                <w:rFonts w:ascii="Times New Roman" w:hAnsi="Times New Roman"/>
                <w:b/>
              </w:rPr>
              <w:t>768,9</w:t>
            </w:r>
          </w:p>
        </w:tc>
      </w:tr>
    </w:tbl>
    <w:p w:rsidR="005E2E8A" w:rsidRDefault="005E2E8A" w:rsidP="005E2E8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E8A" w:rsidRDefault="005E2E8A" w:rsidP="005E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8A">
        <w:rPr>
          <w:rFonts w:ascii="Times New Roman" w:eastAsia="Times New Roman" w:hAnsi="Times New Roman" w:cs="Times New Roman"/>
          <w:sz w:val="24"/>
          <w:szCs w:val="24"/>
        </w:rPr>
        <w:t xml:space="preserve">Фактические расходы на содержание органа местного самоуправления </w:t>
      </w:r>
      <w:proofErr w:type="spellStart"/>
      <w:r w:rsidRPr="005E2E8A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E8A">
        <w:rPr>
          <w:rFonts w:ascii="Times New Roman" w:eastAsia="Times New Roman" w:hAnsi="Times New Roman" w:cs="Times New Roman"/>
          <w:sz w:val="24"/>
          <w:szCs w:val="24"/>
        </w:rPr>
        <w:t>сельского поселения представлены в таблице.</w:t>
      </w:r>
    </w:p>
    <w:tbl>
      <w:tblPr>
        <w:tblStyle w:val="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985"/>
        <w:gridCol w:w="2941"/>
      </w:tblGrid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985" w:type="dxa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Запланировано</w:t>
            </w:r>
          </w:p>
        </w:tc>
        <w:tc>
          <w:tcPr>
            <w:tcW w:w="2941" w:type="dxa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Исполнено на 01.10.2020г.</w:t>
            </w:r>
          </w:p>
        </w:tc>
      </w:tr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Расходы КВСР 940 по подразделам 0102, 0104</w:t>
            </w:r>
          </w:p>
        </w:tc>
        <w:tc>
          <w:tcPr>
            <w:tcW w:w="1985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6990,8</w:t>
            </w:r>
          </w:p>
        </w:tc>
        <w:tc>
          <w:tcPr>
            <w:tcW w:w="2941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6067,9</w:t>
            </w:r>
          </w:p>
        </w:tc>
      </w:tr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E2E8A">
              <w:rPr>
                <w:rFonts w:ascii="Times New Roman" w:hAnsi="Times New Roman"/>
                <w:i/>
              </w:rPr>
              <w:t>в</w:t>
            </w:r>
            <w:proofErr w:type="gramEnd"/>
            <w:r w:rsidRPr="005E2E8A">
              <w:rPr>
                <w:rFonts w:ascii="Times New Roman" w:hAnsi="Times New Roman"/>
                <w:i/>
              </w:rPr>
              <w:t xml:space="preserve"> том числе исключаемое из норматива:</w:t>
            </w:r>
          </w:p>
        </w:tc>
        <w:tc>
          <w:tcPr>
            <w:tcW w:w="1985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</w:p>
        </w:tc>
      </w:tr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2E8A">
              <w:rPr>
                <w:rFonts w:ascii="Times New Roman" w:hAnsi="Times New Roman"/>
              </w:rPr>
              <w:t>расходы  по</w:t>
            </w:r>
            <w:proofErr w:type="gramEnd"/>
            <w:r w:rsidRPr="005E2E8A">
              <w:rPr>
                <w:rFonts w:ascii="Times New Roman" w:hAnsi="Times New Roman"/>
              </w:rPr>
              <w:t xml:space="preserve"> оплате  труда с начислениями на нее</w:t>
            </w:r>
          </w:p>
        </w:tc>
        <w:tc>
          <w:tcPr>
            <w:tcW w:w="1985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6302,2</w:t>
            </w:r>
          </w:p>
        </w:tc>
        <w:tc>
          <w:tcPr>
            <w:tcW w:w="2941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5721</w:t>
            </w:r>
          </w:p>
        </w:tc>
      </w:tr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2E8A">
              <w:rPr>
                <w:rFonts w:ascii="Times New Roman" w:hAnsi="Times New Roman"/>
              </w:rPr>
              <w:t>расходы</w:t>
            </w:r>
            <w:proofErr w:type="gramEnd"/>
            <w:r w:rsidRPr="005E2E8A">
              <w:rPr>
                <w:rFonts w:ascii="Times New Roman" w:hAnsi="Times New Roman"/>
              </w:rPr>
              <w:t xml:space="preserve"> на  оплату  коммунальных услуг</w:t>
            </w:r>
          </w:p>
        </w:tc>
        <w:tc>
          <w:tcPr>
            <w:tcW w:w="1985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320</w:t>
            </w:r>
          </w:p>
        </w:tc>
        <w:tc>
          <w:tcPr>
            <w:tcW w:w="2941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</w:rPr>
            </w:pPr>
            <w:r w:rsidRPr="005E2E8A">
              <w:rPr>
                <w:rFonts w:ascii="Times New Roman" w:hAnsi="Times New Roman"/>
              </w:rPr>
              <w:t>82,6</w:t>
            </w:r>
          </w:p>
        </w:tc>
      </w:tr>
      <w:tr w:rsidR="005E2E8A" w:rsidRPr="005E2E8A" w:rsidTr="005E2E8A">
        <w:tc>
          <w:tcPr>
            <w:tcW w:w="4536" w:type="dxa"/>
          </w:tcPr>
          <w:p w:rsidR="005E2E8A" w:rsidRPr="005E2E8A" w:rsidRDefault="005E2E8A" w:rsidP="005E2E8A">
            <w:pPr>
              <w:jc w:val="both"/>
              <w:rPr>
                <w:rFonts w:ascii="Times New Roman" w:hAnsi="Times New Roman"/>
                <w:b/>
              </w:rPr>
            </w:pPr>
            <w:r w:rsidRPr="005E2E8A">
              <w:rPr>
                <w:rFonts w:ascii="Times New Roman" w:hAnsi="Times New Roman"/>
                <w:b/>
              </w:rPr>
              <w:t>Итого расходы на содержание ОМСУ</w:t>
            </w:r>
          </w:p>
        </w:tc>
        <w:tc>
          <w:tcPr>
            <w:tcW w:w="1985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  <w:b/>
              </w:rPr>
            </w:pPr>
            <w:r w:rsidRPr="005E2E8A">
              <w:rPr>
                <w:rFonts w:ascii="Times New Roman" w:hAnsi="Times New Roman"/>
                <w:b/>
              </w:rPr>
              <w:t>368,6</w:t>
            </w:r>
          </w:p>
        </w:tc>
        <w:tc>
          <w:tcPr>
            <w:tcW w:w="2941" w:type="dxa"/>
            <w:vAlign w:val="center"/>
          </w:tcPr>
          <w:p w:rsidR="005E2E8A" w:rsidRPr="005E2E8A" w:rsidRDefault="005E2E8A" w:rsidP="005E2E8A">
            <w:pPr>
              <w:jc w:val="center"/>
              <w:rPr>
                <w:rFonts w:ascii="Times New Roman" w:hAnsi="Times New Roman"/>
                <w:b/>
              </w:rPr>
            </w:pPr>
            <w:r w:rsidRPr="005E2E8A">
              <w:rPr>
                <w:rFonts w:ascii="Times New Roman" w:hAnsi="Times New Roman"/>
                <w:b/>
              </w:rPr>
              <w:t>264,3</w:t>
            </w:r>
          </w:p>
        </w:tc>
      </w:tr>
    </w:tbl>
    <w:p w:rsidR="005E2E8A" w:rsidRPr="005E2E8A" w:rsidRDefault="005E2E8A" w:rsidP="005E2E8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E8A" w:rsidRDefault="005E2E8A" w:rsidP="005E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8A">
        <w:rPr>
          <w:rFonts w:ascii="Times New Roman" w:eastAsia="Times New Roman" w:hAnsi="Times New Roman" w:cs="Times New Roman"/>
          <w:sz w:val="24"/>
          <w:szCs w:val="24"/>
        </w:rPr>
        <w:t>Запланированные расходы на содержание органов местного самоуправления не превышают норматив формирования расходов на содержание органов местного самоуправления, установленный Постановлением 599-пп,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соответственно, по состоянию на </w:t>
      </w:r>
      <w:r w:rsidRPr="005E2E8A">
        <w:rPr>
          <w:rFonts w:ascii="Times New Roman" w:eastAsia="Times New Roman" w:hAnsi="Times New Roman" w:cs="Times New Roman"/>
          <w:sz w:val="24"/>
          <w:szCs w:val="24"/>
        </w:rPr>
        <w:t>01.10.2020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E8A">
        <w:rPr>
          <w:rFonts w:ascii="Times New Roman" w:eastAsia="Times New Roman" w:hAnsi="Times New Roman" w:cs="Times New Roman"/>
          <w:sz w:val="24"/>
          <w:szCs w:val="24"/>
        </w:rPr>
        <w:t>года норматив соблюден.</w:t>
      </w:r>
    </w:p>
    <w:p w:rsidR="00142F45" w:rsidRDefault="00142F45" w:rsidP="005E2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F45" w:rsidRPr="00142F45" w:rsidRDefault="00142F45" w:rsidP="00142F4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4.4 </w:t>
      </w:r>
      <w:r w:rsidRPr="00142F45"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расходных обязательств, связанных с решением вопросов, отнесенных к полномочиям органа местного самоуправления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</w:t>
      </w:r>
      <w:proofErr w:type="spellStart"/>
      <w:r w:rsidRPr="00142F45">
        <w:rPr>
          <w:rFonts w:ascii="Times New Roman" w:eastAsia="Times New Roman" w:hAnsi="Times New Roman" w:cs="Times New Roman"/>
          <w:sz w:val="24"/>
          <w:szCs w:val="24"/>
        </w:rPr>
        <w:t>Барлукским</w:t>
      </w:r>
      <w:proofErr w:type="spellEnd"/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МО не устанавливались и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Иркутской области к полномочиям органа местного самоуправления.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Реализуя свои полномочия, закрепленные законодательством, </w:t>
      </w:r>
      <w:proofErr w:type="spellStart"/>
      <w:r w:rsidRPr="00142F45">
        <w:rPr>
          <w:rFonts w:ascii="Times New Roman" w:eastAsia="Times New Roman" w:hAnsi="Times New Roman" w:cs="Times New Roman"/>
          <w:sz w:val="24"/>
          <w:szCs w:val="24"/>
        </w:rPr>
        <w:t>Барлукское</w:t>
      </w:r>
      <w:proofErr w:type="spellEnd"/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осуществило закупок товаров, работ и услуг на сумму   5523,4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руб.  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Наибольший объем закупок произведен учреждением культуры – 2783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из них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за счет средств субсидий, иных МБТ 2053,2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Остальной объем закупок составил 729,8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для обеспечения функционирования учреждений культуры, в том 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на закупку и доставку угля для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котельной МКУК «</w:t>
      </w:r>
      <w:proofErr w:type="spellStart"/>
      <w:r w:rsidRPr="00142F45">
        <w:rPr>
          <w:rFonts w:ascii="Times New Roman" w:eastAsia="Times New Roman" w:hAnsi="Times New Roman" w:cs="Times New Roman"/>
          <w:sz w:val="24"/>
          <w:szCs w:val="24"/>
        </w:rPr>
        <w:t>Барлукский</w:t>
      </w:r>
      <w:proofErr w:type="spellEnd"/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СКЦ» - 307,5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руб., на закупку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лектроэнергии -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227,8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обслуживание и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ремонт АПС, замер сопротивления – 127,4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Все договора заключе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с единственным поставщиком, 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в пределах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доведенных лимитов бюджетных обязательств.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За девять месяцев 2020 года поселением освоено 1904,9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дорожного фонда. По состоянию на 01.01.2020 года неиспользованный остаток средств дорожно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фонда прошлых лет составлял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3818,6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и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был направлен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формирование дорожного фонда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в 2020 году.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9 месяцев 2020 году поступило доходов от акцизов, которые формируют дорожный фонд, 1482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(при плане 2245,9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руб.). По состоянию на 01.10.2020г. 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использованный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дорожный фонд поселения составил 3395,7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(3818,6+1482-1904,9).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Реализовывая свои полномочия в сфере дорожной деятельности в отношении автомобильных дорог местного значения и обеспечения безопасности дорожного движения на них, администрацией произведены следующие расходы: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оплачено за аренду опор для освещения вдоль дорог – 18,6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(по 2,1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ежемесячно);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оплачено за уличное освещение – 160,1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42F45" w:rsidRPr="00142F45" w:rsidRDefault="00037792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оплачено за услуги по содержанию дорог </w:t>
      </w:r>
      <w:r w:rsidR="00142F45" w:rsidRPr="00142F45">
        <w:rPr>
          <w:rFonts w:ascii="Times New Roman" w:eastAsia="Times New Roman" w:hAnsi="Times New Roman" w:cs="Times New Roman"/>
          <w:sz w:val="24"/>
          <w:szCs w:val="24"/>
        </w:rPr>
        <w:t xml:space="preserve">(очистка от снега, </w:t>
      </w:r>
      <w:proofErr w:type="spellStart"/>
      <w:r w:rsidR="00142F45" w:rsidRPr="00142F45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="00142F45" w:rsidRPr="00142F45">
        <w:rPr>
          <w:rFonts w:ascii="Times New Roman" w:eastAsia="Times New Roman" w:hAnsi="Times New Roman" w:cs="Times New Roman"/>
          <w:sz w:val="24"/>
          <w:szCs w:val="24"/>
        </w:rPr>
        <w:t>, ремонт) -  957,1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45"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45" w:rsidRPr="00142F45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- установка дорожных 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знаков,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светофора, устройство парковки -  649,5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приобретение косы бензиновой, эл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ектрических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товаров для уличного освещения – 37,2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-  кадастровые работы по 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границ дорог – 82,4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В целях обеспечения первичных мер пожарной безопасности в границах населенных пунктов поселения из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произведены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расходы на оплату услуг водителя пожарной машины в сумме 70,9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 (пожарная машина ЗИЛ-130АРС числится в реестре муниципального имущества).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На мероприятия в сфере жилищно-коммунального хозяйства направлено средств в объеме 290,9 тыс. руб., из них: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произведены расходы на содержание д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вух водозаборных сооружений (электрическая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энергия и вознаграждение по договорам ГПХ) – 101,2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- оплачено за </w:t>
      </w:r>
      <w:proofErr w:type="spellStart"/>
      <w:r w:rsidRPr="00142F45">
        <w:rPr>
          <w:rFonts w:ascii="Times New Roman" w:eastAsia="Times New Roman" w:hAnsi="Times New Roman" w:cs="Times New Roman"/>
          <w:sz w:val="24"/>
          <w:szCs w:val="24"/>
        </w:rPr>
        <w:t>аккарицидную</w:t>
      </w:r>
      <w:proofErr w:type="spellEnd"/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обработку 5000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кв.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м. территории поселения – 19,8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142F45" w:rsidRP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приобретены к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онтейнеры для ТКО в количестве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20 штук на сумму 120 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2F45" w:rsidRPr="00082B12" w:rsidRDefault="00142F45" w:rsidP="00082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sz w:val="24"/>
          <w:szCs w:val="24"/>
        </w:rPr>
        <w:t>- оплачено за услуги разработки проекта генеральной схемы санитарной очистки территории 50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037792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проверки установлено, что </w:t>
      </w:r>
      <w:r w:rsidR="00082B12" w:rsidRPr="00082B1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082B12" w:rsidRPr="00082B12">
        <w:rPr>
          <w:rFonts w:ascii="Times New Roman" w:eastAsia="Times New Roman" w:hAnsi="Times New Roman" w:cs="Times New Roman"/>
          <w:b/>
          <w:sz w:val="24"/>
          <w:szCs w:val="24"/>
        </w:rPr>
        <w:t>Барлукского</w:t>
      </w:r>
      <w:proofErr w:type="spellEnd"/>
      <w:r w:rsidR="00082B12" w:rsidRPr="00082B12">
        <w:rPr>
          <w:rFonts w:ascii="Times New Roman" w:eastAsia="Times New Roman" w:hAnsi="Times New Roman" w:cs="Times New Roman"/>
          <w:b/>
          <w:sz w:val="24"/>
          <w:szCs w:val="24"/>
        </w:rPr>
        <w:t xml:space="preserve"> МО допущено нарушение части 3 статьи 219 Бюджетного кодекса РФ, выразившееся в заключении договора с ИП Крылов И.В. на разработку проекта генеральной схемы санитарной очистки территории от 18.02.2020 года на сумму 50 тыс. руб. в отсутствие лимитов бюджетных обязательств</w:t>
      </w:r>
      <w:r w:rsidR="00082B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2B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бъем доведенных лимитов по подразделу 0503 «Благоустройство», по которому должен оплачиваться указанный договор, по состоянию на 18.02.2020 года составил </w:t>
      </w:r>
      <w:r w:rsidRPr="00142F45">
        <w:rPr>
          <w:rFonts w:ascii="Times New Roman" w:eastAsia="Times New Roman" w:hAnsi="Times New Roman" w:cs="Times New Roman"/>
          <w:b/>
          <w:sz w:val="24"/>
          <w:szCs w:val="24"/>
        </w:rPr>
        <w:t>29,8</w:t>
      </w:r>
      <w:r w:rsidR="00C10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="00C10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. Акт оказанных 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подписан сторонами 13 марта 2020 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года (согласно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4.3 договора, проект выполняется не позднее, чем через 60 рабочих дней после получения всех исходных дан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ных от Администрации), счет на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оплату выставлен ИП Крыловым И.В. 1 июня 2020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года. Согласно п.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3.2 договора, расчет по договору должен быть осуществлен в течение 5 рабочих дней после получения Заказчиком окончательного варианта работ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 xml:space="preserve"> Фактически оплата за услуги произведена 14.08.2020 года.</w:t>
      </w:r>
      <w:r w:rsidR="00C1001F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объем лимитов был доведен </w:t>
      </w:r>
      <w:r w:rsidRPr="00142F45">
        <w:rPr>
          <w:rFonts w:ascii="Times New Roman" w:eastAsia="Times New Roman" w:hAnsi="Times New Roman" w:cs="Times New Roman"/>
          <w:sz w:val="24"/>
          <w:szCs w:val="24"/>
        </w:rPr>
        <w:t>до администрации 6 апреля 2020 года, т.е. бюджетные ассигнования отсутствовали и на момент подписания акта оказанных услуг.</w:t>
      </w:r>
    </w:p>
    <w:p w:rsidR="00282D08" w:rsidRPr="00952E47" w:rsidRDefault="00282D08" w:rsidP="00282D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E47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Таким образом, в нарушение п. 3 ст. 219 Бюджетного кодекса РФ, администрация МО путем заключения </w:t>
      </w:r>
      <w:r w:rsidRPr="00282D08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952E4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приняло обязательства сверх утвержденных лимитов бюджетных обязательств на сумму </w:t>
      </w:r>
      <w:r w:rsidRPr="00282D08">
        <w:rPr>
          <w:rFonts w:ascii="Times New Roman" w:eastAsia="Times New Roman" w:hAnsi="Times New Roman" w:cs="Times New Roman"/>
          <w:b/>
          <w:sz w:val="24"/>
          <w:szCs w:val="24"/>
        </w:rPr>
        <w:t>20,2</w:t>
      </w:r>
      <w:r w:rsidRPr="00952E47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 </w:t>
      </w:r>
      <w:r w:rsidRPr="00282D08">
        <w:rPr>
          <w:rFonts w:ascii="Times New Roman" w:eastAsia="Times New Roman" w:hAnsi="Times New Roman" w:cs="Times New Roman"/>
          <w:b/>
          <w:sz w:val="24"/>
          <w:szCs w:val="24"/>
        </w:rPr>
        <w:t xml:space="preserve">(50-29,8), </w:t>
      </w:r>
      <w:r w:rsidRPr="00952E47">
        <w:rPr>
          <w:rFonts w:ascii="Times New Roman" w:eastAsia="Times New Roman" w:hAnsi="Times New Roman" w:cs="Times New Roman"/>
          <w:b/>
          <w:sz w:val="24"/>
          <w:szCs w:val="24"/>
        </w:rPr>
        <w:t>п. 1.2.59 Классифи</w:t>
      </w:r>
      <w:r w:rsidRPr="00282D08">
        <w:rPr>
          <w:rFonts w:ascii="Times New Roman" w:eastAsia="Times New Roman" w:hAnsi="Times New Roman" w:cs="Times New Roman"/>
          <w:b/>
          <w:sz w:val="24"/>
          <w:szCs w:val="24"/>
        </w:rPr>
        <w:t>катора нарушений</w:t>
      </w:r>
      <w:r w:rsidRPr="00282D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42F45" w:rsidRDefault="00142F45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F45">
        <w:rPr>
          <w:rFonts w:ascii="Times New Roman" w:eastAsia="Times New Roman" w:hAnsi="Times New Roman" w:cs="Times New Roman"/>
          <w:b/>
          <w:sz w:val="24"/>
          <w:szCs w:val="24"/>
        </w:rPr>
        <w:t>Допущенное нарушение образует состав административного правонарушения, ответственность за которое предусмотрена статьей 15.15.10 КоАП РФ.</w:t>
      </w:r>
    </w:p>
    <w:p w:rsidR="0070125F" w:rsidRDefault="0070125F" w:rsidP="00142F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4.5 Реализация мероприятия муниципальной программы «Профилактика наркомании и социально-негативных явлений на территории МО </w:t>
      </w:r>
      <w:proofErr w:type="spellStart"/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2020-2024 годы</w:t>
      </w: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В 2020 году глава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МО являлся соисполнителем муниципальной программы «Профилактика наркомании и социально-негативных явлений на территории 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район» на 2020-2024гг., утвержденной постановлением администрации 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 от 06.09.2019</w:t>
      </w:r>
      <w:r w:rsidR="00E87CA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№ 717-п. Главным распорядителем бюджетных средств и ответственным исполнителем указанной программы является администрация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район. В целях реализации мероприятия программы «организация и проведение мероприятий по уничтожению дикорастущей конопли», на основании пос</w:t>
      </w:r>
      <w:r w:rsidR="00E87CA0">
        <w:rPr>
          <w:rFonts w:ascii="Times New Roman" w:eastAsia="Times New Roman" w:hAnsi="Times New Roman" w:cs="Times New Roman"/>
          <w:sz w:val="24"/>
          <w:szCs w:val="24"/>
        </w:rPr>
        <w:t xml:space="preserve">тупившего ходатайства от главы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Тирских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В.Д., администрацией 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 было выделено горюче-смазочных материалов на сумму 40 тыс.</w:t>
      </w:r>
      <w:r w:rsidR="00E8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руб., в том числе 434 литра бензина АИ-92 и 435,01 литров дизельного топлива. В качестве оправдательных до</w:t>
      </w:r>
      <w:r w:rsidR="00E87CA0">
        <w:rPr>
          <w:rFonts w:ascii="Times New Roman" w:eastAsia="Times New Roman" w:hAnsi="Times New Roman" w:cs="Times New Roman"/>
          <w:sz w:val="24"/>
          <w:szCs w:val="24"/>
        </w:rPr>
        <w:t>кументов по расходованию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CA0"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proofErr w:type="spellStart"/>
      <w:r w:rsidR="00E87CA0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E87CA0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чеки ООО РН-Карт на приобретение ГСМ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(434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>итра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АИ-92 и 435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>итров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ДТ) и акт на списание ГСМ от 31.07.2020г. 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акте на списание ук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азано, что в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период с 14.07.2020г. по 30.07.2020г. весь полученный ГСМ был израсходован при проведении работ по уничтожению очагов произрастания дикорастущей конопли на территории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МО путем скашивания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с последующим выравниванием участка бульдозером, уничтожения механическим способом – трактором с лопатой. Согласно акта уничтожение дикорастущей конопли произведено на пяти участках в с.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5,4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га и на одном участке в с.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Бурук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площадью 1,5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га.  </w:t>
      </w: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КСП района считает, что </w:t>
      </w:r>
      <w:r w:rsidR="00281E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акт является лишь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документом, в котором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подтверждено, 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что горюче-смазочные материалы получены и списаны, т.е. на 31 июля 2020</w:t>
      </w:r>
      <w:r w:rsidR="00281E7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. отсутствуют в наличии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Однако, факт выполнения работ, заявленных в ходатайстве главы, данный документ не доказывает.</w:t>
      </w:r>
      <w:r w:rsidR="004944F9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крайней мере, должен быть составлен акт, в котором бы содержалась информация об исполнителе работ, способе их</w:t>
      </w:r>
      <w:r w:rsidR="004944F9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выполнения, об использованной 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технике, времени ее работы (в целях определения количественного расхода ГСМ), объемах на каждом участке, и должны стоять подписи исполнителя и лиц, принимающих выполненные работы.  </w:t>
      </w: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sz w:val="24"/>
          <w:szCs w:val="24"/>
        </w:rPr>
        <w:t>Согласно п.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4.2.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район, утвержденного постановлением администрации от 18.04.2014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№ 265-п,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соисполнители муниципальной программы несут ответственность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 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Факты осуществления контроля в КСП не предоставлены.</w:t>
      </w: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Таким образом, учитывая вышеизложенное, Контрольно-счетная палата полагает, что администрация МО </w:t>
      </w:r>
      <w:proofErr w:type="spellStart"/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не в полной мере осуществляла бюджетные полномочия главного распорядите</w:t>
      </w:r>
      <w:r w:rsidR="004944F9">
        <w:rPr>
          <w:rFonts w:ascii="Times New Roman" w:eastAsia="Times New Roman" w:hAnsi="Times New Roman" w:cs="Times New Roman"/>
          <w:b/>
          <w:sz w:val="24"/>
          <w:szCs w:val="24"/>
        </w:rPr>
        <w:t>ля бюджетных средств (п. 1 ч.</w:t>
      </w:r>
      <w:r w:rsidRPr="0050274D">
        <w:rPr>
          <w:rFonts w:ascii="Times New Roman" w:eastAsia="Times New Roman" w:hAnsi="Times New Roman" w:cs="Times New Roman"/>
          <w:b/>
          <w:sz w:val="24"/>
          <w:szCs w:val="24"/>
        </w:rPr>
        <w:t xml:space="preserve"> 1 ст. 158 БК РФ), отсутствовал контроль за использованием средств муниципальной программы, отсутствовал налаженный механизм работы и взаимодействия внутри органов власти.</w:t>
      </w:r>
    </w:p>
    <w:p w:rsidR="0050274D" w:rsidRPr="0050274D" w:rsidRDefault="0050274D" w:rsidP="00502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палатой МО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район осуществлен выезд на территорию </w:t>
      </w:r>
      <w:proofErr w:type="spellStart"/>
      <w:r w:rsidRPr="0050274D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поселения с целью визуального осмотра 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участков, где проведены работы по уничтожению конопли (согласно акта на списание ГСМ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от 31.07.2020</w:t>
      </w:r>
      <w:r w:rsidR="0049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года).</w:t>
      </w:r>
    </w:p>
    <w:p w:rsidR="00480765" w:rsidRPr="00480765" w:rsidRDefault="0050274D" w:rsidP="00AF5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Визуальный осмотр проведен 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 xml:space="preserve">20 ноября 2020 года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совместно с главой поселения, в результате составлен 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>акт осмотра</w:t>
      </w:r>
      <w:r w:rsidR="00AF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A99" w:rsidRPr="00C04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(см. фотоматериалы по результатам осмотра </w:t>
      </w:r>
      <w:r w:rsidR="00AF5A99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</w:t>
      </w:r>
      <w:r w:rsidR="00AF5A99" w:rsidRPr="00C04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№ 1 к отчету).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 xml:space="preserve">осмотренных территориях 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>(пять земельных участков) основная площадь не содержит конопли</w:t>
      </w:r>
      <w:r w:rsidR="0048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>частично (по краям</w:t>
      </w:r>
      <w:r w:rsidR="0048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765"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r w:rsidRPr="0050274D">
        <w:rPr>
          <w:rFonts w:ascii="Times New Roman" w:eastAsia="Times New Roman" w:hAnsi="Times New Roman" w:cs="Times New Roman"/>
          <w:sz w:val="24"/>
          <w:szCs w:val="24"/>
        </w:rPr>
        <w:t>заросли конопли.</w:t>
      </w:r>
      <w:r w:rsidR="0048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765" w:rsidRPr="004807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80765" w:rsidRPr="00480765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480765" w:rsidRPr="00480765">
        <w:rPr>
          <w:rFonts w:ascii="Times New Roman" w:eastAsia="Times New Roman" w:hAnsi="Times New Roman" w:cs="Times New Roman"/>
          <w:sz w:val="24"/>
          <w:szCs w:val="24"/>
        </w:rPr>
        <w:t xml:space="preserve"> МО, кроме осмотренных участков,</w:t>
      </w:r>
      <w:r w:rsidR="00480765">
        <w:rPr>
          <w:rFonts w:ascii="Times New Roman" w:eastAsia="Times New Roman" w:hAnsi="Times New Roman" w:cs="Times New Roman"/>
          <w:sz w:val="24"/>
          <w:szCs w:val="24"/>
        </w:rPr>
        <w:t xml:space="preserve"> имеется еще много земельных </w:t>
      </w:r>
      <w:r w:rsidR="00480765" w:rsidRPr="00480765">
        <w:rPr>
          <w:rFonts w:ascii="Times New Roman" w:eastAsia="Times New Roman" w:hAnsi="Times New Roman" w:cs="Times New Roman"/>
          <w:sz w:val="24"/>
          <w:szCs w:val="24"/>
        </w:rPr>
        <w:t>участков с большими площадями произрастания конопли.</w:t>
      </w:r>
    </w:p>
    <w:p w:rsidR="00AF5A99" w:rsidRDefault="00AF5A99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F" w:rsidRPr="00D728F8" w:rsidRDefault="00333148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F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717CB" w:rsidRPr="003717CB" w:rsidRDefault="000F36C4" w:rsidP="0037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CB">
        <w:rPr>
          <w:rFonts w:ascii="Times New Roman" w:hAnsi="Times New Roman" w:cs="Times New Roman"/>
          <w:sz w:val="24"/>
          <w:szCs w:val="24"/>
        </w:rPr>
        <w:t>1</w:t>
      </w:r>
      <w:r w:rsidR="00E27210" w:rsidRPr="003717CB">
        <w:rPr>
          <w:rFonts w:ascii="Times New Roman" w:hAnsi="Times New Roman" w:cs="Times New Roman"/>
          <w:sz w:val="24"/>
          <w:szCs w:val="24"/>
        </w:rPr>
        <w:t>.</w:t>
      </w:r>
      <w:r w:rsidR="00E27210" w:rsidRPr="00E525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Пунктом 11 первоначального решения о бюджете утвержден объем бюджетных ассигнований дорожного фонда </w:t>
      </w:r>
      <w:proofErr w:type="spellStart"/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2020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год в сумме 2245,9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тыс. руб. В течение года (29 января 2020г. и 6 апреля 2020г.) объем бюджетных ассигнований дорожного фонда менялся и в редакции решения о бюджете от 23.09.2020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 № 104 (в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Приложениях № 4 и № 5) составил 6064,5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тыс. руб. Однако, в текстовую часть решения о бюджете изменения так и не были внесены, в результате чего с 29.01.2020г. возникло расхождение между текстовой и табличной частью решения о бюджете по объему средств дорожного фонда на 3818,6 тыс.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руб.  </w:t>
      </w:r>
    </w:p>
    <w:p w:rsidR="003717CB" w:rsidRPr="003717CB" w:rsidRDefault="00A130D3" w:rsidP="0037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CB">
        <w:rPr>
          <w:rFonts w:ascii="Times New Roman" w:hAnsi="Times New Roman" w:cs="Times New Roman"/>
          <w:sz w:val="24"/>
          <w:szCs w:val="24"/>
        </w:rPr>
        <w:t xml:space="preserve">2.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Согласно Порядка составления и ведения сводной бюджетной росписи бюджета </w:t>
      </w:r>
      <w:proofErr w:type="spellStart"/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(п.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3), сводная роспись утверждается не менее чем за 10 рабочих дней до начала очередного финансового года. Однако, практически соблюсти данное требовани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е невозможно, так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сводной бюджетной росписи должны соответствовать решению о бюджете, а решение о 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бюджете на 2020 год и плановый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период 2021 и 2022гг. было принято Думой поселения 26.12.2019г. (за 3 рабочих дня до начала очередного финансово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>го года). Пунктом 22.3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 Порядка ведения росписи определено, что основанием для изменения сводной бюджетной росписи служит решение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централизованной бухгалтерии, однако, фактически, основанием для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изменений является приказ администрации (ГРБС). Также необходимо отметить, что в Приложениях 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№ 6 и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 xml:space="preserve">8 к Порядку ведения росписи указано, что они являются приложениями к приказу Минфина России № 187н (данный приказ утверждал Порядок составления и ведения сводной бюджетной </w:t>
      </w:r>
      <w:r w:rsidR="00A274B1">
        <w:rPr>
          <w:rFonts w:ascii="Times New Roman" w:eastAsia="Times New Roman" w:hAnsi="Times New Roman" w:cs="Times New Roman"/>
          <w:sz w:val="24"/>
          <w:szCs w:val="24"/>
        </w:rPr>
        <w:t xml:space="preserve">росписи федерального бюджета), который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утратил свою силу 31.12.2018</w:t>
      </w:r>
      <w:r w:rsid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7CB" w:rsidRPr="003717CB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C41A6" w:rsidRPr="00CC41A6" w:rsidRDefault="000A673F" w:rsidP="00CC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6">
        <w:rPr>
          <w:rFonts w:ascii="Times New Roman" w:hAnsi="Times New Roman" w:cs="Times New Roman"/>
          <w:sz w:val="24"/>
          <w:szCs w:val="24"/>
        </w:rPr>
        <w:t xml:space="preserve">3. </w:t>
      </w:r>
      <w:r w:rsidR="00CC41A6" w:rsidRPr="00CC41A6">
        <w:rPr>
          <w:rFonts w:ascii="Times New Roman" w:eastAsia="Times New Roman" w:hAnsi="Times New Roman" w:cs="Times New Roman"/>
          <w:sz w:val="24"/>
          <w:szCs w:val="24"/>
        </w:rPr>
        <w:t>Ежемесячное начисление зар</w:t>
      </w:r>
      <w:r w:rsidR="00CC41A6">
        <w:rPr>
          <w:rFonts w:ascii="Times New Roman" w:eastAsia="Times New Roman" w:hAnsi="Times New Roman" w:cs="Times New Roman"/>
          <w:sz w:val="24"/>
          <w:szCs w:val="24"/>
        </w:rPr>
        <w:t xml:space="preserve">аботной </w:t>
      </w:r>
      <w:r w:rsidR="00CC41A6" w:rsidRPr="00CC41A6">
        <w:rPr>
          <w:rFonts w:ascii="Times New Roman" w:eastAsia="Times New Roman" w:hAnsi="Times New Roman" w:cs="Times New Roman"/>
          <w:sz w:val="24"/>
          <w:szCs w:val="24"/>
        </w:rPr>
        <w:t>платы инспектору ВУС производилось ниже, чем минимальный размер оплаты труда. Годовой ФОТ по штатному расписанию сформирован с учетом соблюдения МРОТ в объеме 94,9</w:t>
      </w:r>
      <w:r w:rsidR="00CC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1A6" w:rsidRPr="00CC41A6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CC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1A6" w:rsidRPr="00CC41A6">
        <w:rPr>
          <w:rFonts w:ascii="Times New Roman" w:eastAsia="Times New Roman" w:hAnsi="Times New Roman" w:cs="Times New Roman"/>
          <w:sz w:val="24"/>
          <w:szCs w:val="24"/>
        </w:rPr>
        <w:t>руб. Соблюдение годового размера МРОТ осуществляется за счет разовой выплаты материальной помощи в размере двух должностных окладов. КСП рекомендует пересмотреть систему оплаты труда специалиста ВУС с учетом обеспечения ежемесячного начисления зарплаты не ниже МРОТ.</w:t>
      </w:r>
    </w:p>
    <w:p w:rsidR="00282D08" w:rsidRPr="00282D08" w:rsidRDefault="00013E67" w:rsidP="00282D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A3">
        <w:rPr>
          <w:rFonts w:ascii="Times New Roman" w:hAnsi="Times New Roman" w:cs="Times New Roman"/>
          <w:sz w:val="24"/>
          <w:szCs w:val="24"/>
        </w:rPr>
        <w:t xml:space="preserve">4. </w:t>
      </w:r>
      <w:r w:rsidR="00C523A3" w:rsidRPr="00C523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523A3" w:rsidRPr="00C523A3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="00C523A3" w:rsidRPr="00C523A3">
        <w:rPr>
          <w:rFonts w:ascii="Times New Roman" w:eastAsia="Times New Roman" w:hAnsi="Times New Roman" w:cs="Times New Roman"/>
          <w:sz w:val="24"/>
          <w:szCs w:val="24"/>
        </w:rPr>
        <w:t xml:space="preserve"> МО допущено нарушение части 3 статьи 219 Бюджетного кодекса РФ, выразившееся в заключении договора </w:t>
      </w:r>
      <w:r w:rsidR="00C523A3">
        <w:rPr>
          <w:rFonts w:ascii="Times New Roman" w:eastAsia="Times New Roman" w:hAnsi="Times New Roman" w:cs="Times New Roman"/>
          <w:sz w:val="24"/>
          <w:szCs w:val="24"/>
        </w:rPr>
        <w:t xml:space="preserve">с ИП Крылов </w:t>
      </w:r>
      <w:r w:rsidR="003C5945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C523A3" w:rsidRPr="00C523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23A3" w:rsidRPr="003C5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5945" w:rsidRPr="003C5945">
        <w:rPr>
          <w:rFonts w:ascii="Times New Roman" w:eastAsia="Times New Roman" w:hAnsi="Times New Roman" w:cs="Times New Roman"/>
          <w:sz w:val="24"/>
          <w:szCs w:val="24"/>
        </w:rPr>
        <w:t xml:space="preserve">на разработку проекта генеральной схемы санитарной очистки территории </w:t>
      </w:r>
      <w:r w:rsidR="003C5945" w:rsidRPr="00C523A3">
        <w:rPr>
          <w:rFonts w:ascii="Times New Roman" w:eastAsia="Times New Roman" w:hAnsi="Times New Roman" w:cs="Times New Roman"/>
          <w:sz w:val="24"/>
          <w:szCs w:val="24"/>
        </w:rPr>
        <w:t>от 18.02.2020</w:t>
      </w:r>
      <w:r w:rsidR="003C594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C5945" w:rsidRPr="00C523A3">
        <w:rPr>
          <w:rFonts w:ascii="Times New Roman" w:eastAsia="Times New Roman" w:hAnsi="Times New Roman" w:cs="Times New Roman"/>
          <w:sz w:val="24"/>
          <w:szCs w:val="24"/>
        </w:rPr>
        <w:t>на сумму 50 тыс.</w:t>
      </w:r>
      <w:r w:rsidR="003C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945" w:rsidRPr="00C523A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C59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945" w:rsidRPr="00C523A3">
        <w:rPr>
          <w:rFonts w:ascii="Times New Roman" w:eastAsia="Times New Roman" w:hAnsi="Times New Roman" w:cs="Times New Roman"/>
          <w:sz w:val="24"/>
          <w:szCs w:val="24"/>
        </w:rPr>
        <w:t xml:space="preserve"> в отсутствие</w:t>
      </w:r>
      <w:r w:rsidR="003C5945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обязательств</w:t>
      </w:r>
      <w:r w:rsidR="000C22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6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2BB" w:rsidRPr="00142F45">
        <w:rPr>
          <w:rFonts w:ascii="Times New Roman" w:eastAsia="Times New Roman" w:hAnsi="Times New Roman" w:cs="Times New Roman"/>
          <w:sz w:val="24"/>
          <w:szCs w:val="24"/>
        </w:rPr>
        <w:t xml:space="preserve">бъем доведенных лимитов по подразделу 0503 «Благоустройство», по которому должен оплачиваться указанный договор, по состоянию на 18.02.2020 года составил </w:t>
      </w:r>
      <w:r w:rsidR="000C22BB" w:rsidRPr="000C22BB">
        <w:rPr>
          <w:rFonts w:ascii="Times New Roman" w:eastAsia="Times New Roman" w:hAnsi="Times New Roman" w:cs="Times New Roman"/>
          <w:sz w:val="24"/>
          <w:szCs w:val="24"/>
        </w:rPr>
        <w:t>29,8 тыс. руб.</w:t>
      </w:r>
      <w:r w:rsidR="002A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D08">
        <w:rPr>
          <w:rFonts w:ascii="Times New Roman" w:eastAsia="Times New Roman" w:hAnsi="Times New Roman" w:cs="Times New Roman"/>
          <w:sz w:val="24"/>
          <w:szCs w:val="24"/>
        </w:rPr>
        <w:t xml:space="preserve">Необходимый объем лимитов был доведен </w:t>
      </w:r>
      <w:r w:rsidR="00282D08" w:rsidRPr="00142F45">
        <w:rPr>
          <w:rFonts w:ascii="Times New Roman" w:eastAsia="Times New Roman" w:hAnsi="Times New Roman" w:cs="Times New Roman"/>
          <w:sz w:val="24"/>
          <w:szCs w:val="24"/>
        </w:rPr>
        <w:t xml:space="preserve">до администрации 6 апреля 2020 года, </w:t>
      </w:r>
      <w:r w:rsidR="00282D08" w:rsidRPr="00282D08">
        <w:rPr>
          <w:rFonts w:ascii="Times New Roman" w:eastAsia="Times New Roman" w:hAnsi="Times New Roman" w:cs="Times New Roman"/>
          <w:sz w:val="24"/>
          <w:szCs w:val="24"/>
        </w:rPr>
        <w:t>т.е. бюджетные ассигнования отсутствовали и на момент подписания акта оказанных услуг.</w:t>
      </w:r>
    </w:p>
    <w:p w:rsidR="00213F39" w:rsidRDefault="00952E47" w:rsidP="00213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E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нарушение п. 3 ст. 219 Бюджетного кодекса РФ, администрация МО путем заключения </w:t>
      </w:r>
      <w:r w:rsidRPr="002A4C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952E47">
        <w:rPr>
          <w:rFonts w:ascii="Times New Roman" w:eastAsia="Times New Roman" w:hAnsi="Times New Roman" w:cs="Times New Roman"/>
          <w:sz w:val="24"/>
          <w:szCs w:val="24"/>
        </w:rPr>
        <w:t xml:space="preserve"> приняло обязательства сверх утвержденных лимитов бюджетных обязательств на сумму </w:t>
      </w:r>
      <w:r w:rsidRPr="002A4C2D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952E4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726031" w:rsidRPr="002A4C2D">
        <w:rPr>
          <w:rFonts w:ascii="Times New Roman" w:eastAsia="Times New Roman" w:hAnsi="Times New Roman" w:cs="Times New Roman"/>
          <w:sz w:val="24"/>
          <w:szCs w:val="24"/>
        </w:rPr>
        <w:t>(50-29,8)</w:t>
      </w:r>
      <w:r w:rsidR="00282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2E47">
        <w:rPr>
          <w:rFonts w:ascii="Times New Roman" w:eastAsia="Times New Roman" w:hAnsi="Times New Roman" w:cs="Times New Roman"/>
          <w:sz w:val="24"/>
          <w:szCs w:val="24"/>
        </w:rPr>
        <w:t>п. 1.2.59 Классифи</w:t>
      </w:r>
      <w:r w:rsidR="00282D08">
        <w:rPr>
          <w:rFonts w:ascii="Times New Roman" w:eastAsia="Times New Roman" w:hAnsi="Times New Roman" w:cs="Times New Roman"/>
          <w:sz w:val="24"/>
          <w:szCs w:val="24"/>
        </w:rPr>
        <w:t>катора нарушений</w:t>
      </w:r>
      <w:r w:rsidR="00213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3F39" w:rsidRPr="00213F39">
        <w:rPr>
          <w:rFonts w:ascii="Times New Roman" w:eastAsia="Times New Roman" w:hAnsi="Times New Roman" w:cs="Times New Roman"/>
          <w:sz w:val="24"/>
          <w:szCs w:val="24"/>
        </w:rPr>
        <w:t>Допущенное нарушение образует состав административного правонарушения, ответственность за которое предусмотрена статьей 15.15.10 КоАП РФ.</w:t>
      </w:r>
    </w:p>
    <w:p w:rsidR="003C0819" w:rsidRPr="003C0819" w:rsidRDefault="003C0819" w:rsidP="003C0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МО являл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соисполнителем муниципальной программы «Профилактика наркомании и социально-негативных явлений на территории МО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район» на 2020-2024гг., утвержденной постановлением администрации МО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район от 06.09.2019г. № 717-п. Главным распорядителем бюджетных средств и ответственным исполнителем указанной программы является адм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инистрация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мероприятия программы «организация и проведение мероприятий по уничтожению дикорастущей конопли», на основании поступившего ходатайства от главы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Тирских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В.Д., администрацией МО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район было выделено горюче-смазочных материалов на сумму 40 тыс. руб., в том числе 434 литра бензина АИ-92 и 435,01 литров дизельного топлива. В качестве оправдательных документов по расходованию, главой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МО представлены чеки ООО РН-Карт на приобретение ГСМ (434 литра АИ-92 и 435 литров ДТ) и акт на списание ГСМ от 31.07.2020г. В акте на списание указано, что в период с 14.07.2020г. по 30.07.2020г. весь полученный ГСМ был израсходован при проведении работ по уничтожению очагов произрастания дикорастущей конопли на территории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МО путем скашивания с последующим выравниванием участка </w:t>
      </w:r>
      <w:r w:rsidRPr="003C08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бульдозером, уничтожения механическим способом – трактором с лопатой. Согласно акта уничтожение дикорастущей конопли произведено на пяти участках в с.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Барлук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5,4 га и на одном участке в с. </w:t>
      </w:r>
      <w:proofErr w:type="spellStart"/>
      <w:r w:rsidRPr="003C0819">
        <w:rPr>
          <w:rFonts w:ascii="Times New Roman" w:eastAsia="Times New Roman" w:hAnsi="Times New Roman" w:cs="Times New Roman"/>
          <w:sz w:val="24"/>
          <w:szCs w:val="24"/>
        </w:rPr>
        <w:t>Бурук</w:t>
      </w:r>
      <w:proofErr w:type="spellEnd"/>
      <w:r w:rsidRPr="003C0819">
        <w:rPr>
          <w:rFonts w:ascii="Times New Roman" w:eastAsia="Times New Roman" w:hAnsi="Times New Roman" w:cs="Times New Roman"/>
          <w:sz w:val="24"/>
          <w:szCs w:val="24"/>
        </w:rPr>
        <w:t xml:space="preserve"> площадью 1,5 га.  </w:t>
      </w:r>
    </w:p>
    <w:p w:rsidR="003C0819" w:rsidRPr="00FA00A2" w:rsidRDefault="003C0819" w:rsidP="003C0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Согласно п. 4.2.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BD5A6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 район, утвержденного постановлением администрации от 18.04.2014г. № 265-п, соисполнители муниципальной программы несут ответственность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 </w:t>
      </w:r>
      <w:r w:rsidRPr="00FA00A2">
        <w:rPr>
          <w:rFonts w:ascii="Times New Roman" w:eastAsia="Times New Roman" w:hAnsi="Times New Roman" w:cs="Times New Roman"/>
          <w:sz w:val="24"/>
          <w:szCs w:val="24"/>
        </w:rPr>
        <w:t>Факты осуществления контроля в КСП не предоставлены.</w:t>
      </w:r>
    </w:p>
    <w:p w:rsidR="003C0819" w:rsidRPr="00FA00A2" w:rsidRDefault="003C0819" w:rsidP="003C0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A2">
        <w:rPr>
          <w:rFonts w:ascii="Times New Roman" w:eastAsia="Times New Roman" w:hAnsi="Times New Roman" w:cs="Times New Roman"/>
          <w:sz w:val="24"/>
          <w:szCs w:val="24"/>
        </w:rPr>
        <w:t>Таким образом, учитывая вышеизложенное, Контрольно-счетная палата</w:t>
      </w:r>
      <w:r w:rsidRPr="00BD5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00A2">
        <w:rPr>
          <w:rFonts w:ascii="Times New Roman" w:eastAsia="Times New Roman" w:hAnsi="Times New Roman" w:cs="Times New Roman"/>
          <w:sz w:val="24"/>
          <w:szCs w:val="24"/>
        </w:rPr>
        <w:t xml:space="preserve">полагает, что администрация МО </w:t>
      </w:r>
      <w:proofErr w:type="spellStart"/>
      <w:r w:rsidRPr="00FA00A2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A00A2">
        <w:rPr>
          <w:rFonts w:ascii="Times New Roman" w:eastAsia="Times New Roman" w:hAnsi="Times New Roman" w:cs="Times New Roman"/>
          <w:sz w:val="24"/>
          <w:szCs w:val="24"/>
        </w:rPr>
        <w:t xml:space="preserve"> район не в полной мере осуществляла бюджетные полномочия главного распорядителя бюджетных средств (п. 1 ч. 1 ст. 158 БК РФ), отсутствовал контроль за использованием средств муниципальной программы, отсутствовал налаженный механизм работы и взаимодействия внутри органов власти.</w:t>
      </w:r>
    </w:p>
    <w:p w:rsidR="003C0819" w:rsidRPr="00480765" w:rsidRDefault="003C0819" w:rsidP="00BD5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палатой МО </w:t>
      </w:r>
      <w:proofErr w:type="spellStart"/>
      <w:r w:rsidRPr="00BD5A6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 район осуществлен выезд на территорию </w:t>
      </w:r>
      <w:proofErr w:type="spellStart"/>
      <w:r w:rsidRPr="00BD5A6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целью визуального осмотра участков, где проведен</w:t>
      </w:r>
      <w:r w:rsidR="00BD5A69" w:rsidRPr="00BD5A69">
        <w:rPr>
          <w:rFonts w:ascii="Times New Roman" w:eastAsia="Times New Roman" w:hAnsi="Times New Roman" w:cs="Times New Roman"/>
          <w:sz w:val="24"/>
          <w:szCs w:val="24"/>
        </w:rPr>
        <w:t xml:space="preserve">ы работы по уничтожению конопли. </w:t>
      </w:r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На осмотренных территориях (пять земельных участков) основная площадь не содержит конопли, частично (по краям) имеются заросли конопли. На территории </w:t>
      </w:r>
      <w:proofErr w:type="spellStart"/>
      <w:r w:rsidRPr="00BD5A69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BD5A69">
        <w:rPr>
          <w:rFonts w:ascii="Times New Roman" w:eastAsia="Times New Roman" w:hAnsi="Times New Roman" w:cs="Times New Roman"/>
          <w:sz w:val="24"/>
          <w:szCs w:val="24"/>
        </w:rPr>
        <w:t xml:space="preserve"> МО, кроме осмотренных участков, имеется еще много земельных участков с большими площадями произрастания конопли.</w:t>
      </w:r>
    </w:p>
    <w:p w:rsidR="003C0819" w:rsidRDefault="003C0819" w:rsidP="003C08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97" w:rsidRPr="00823569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6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E79C5" w:rsidRPr="0015461B" w:rsidRDefault="00A130D3" w:rsidP="001F164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461B">
        <w:rPr>
          <w:rFonts w:ascii="Times New Roman" w:hAnsi="Times New Roman" w:cs="Times New Roman"/>
          <w:sz w:val="24"/>
          <w:szCs w:val="24"/>
        </w:rPr>
        <w:t>А</w:t>
      </w:r>
      <w:r w:rsidR="003229D3" w:rsidRPr="0015461B">
        <w:rPr>
          <w:rFonts w:ascii="Times New Roman" w:hAnsi="Times New Roman" w:cs="Times New Roman"/>
          <w:sz w:val="24"/>
          <w:szCs w:val="24"/>
        </w:rPr>
        <w:t>д</w:t>
      </w:r>
      <w:r w:rsidR="0015461B" w:rsidRPr="0015461B">
        <w:rPr>
          <w:rFonts w:ascii="Times New Roman" w:hAnsi="Times New Roman" w:cs="Times New Roman"/>
          <w:sz w:val="24"/>
          <w:szCs w:val="24"/>
        </w:rPr>
        <w:t xml:space="preserve">министрации МО </w:t>
      </w:r>
      <w:proofErr w:type="spellStart"/>
      <w:r w:rsidR="0015461B" w:rsidRPr="0015461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5461B" w:rsidRPr="001546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9D3" w:rsidRPr="001546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E79C5" w:rsidRPr="0015461B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пунктом 1 частью 1 статьей 158 Бюджетного кодекса Российской Федерации </w:t>
      </w:r>
      <w:r w:rsidR="0015461B" w:rsidRPr="0015461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надлежащим образом </w:t>
      </w:r>
      <w:r w:rsidR="001E79C5" w:rsidRPr="0015461B">
        <w:rPr>
          <w:rFonts w:ascii="Times New Roman" w:eastAsia="Times New Roman" w:hAnsi="Times New Roman" w:cs="Times New Roman"/>
          <w:iCs/>
          <w:sz w:val="24"/>
          <w:szCs w:val="24"/>
        </w:rPr>
        <w:t>осуществлять</w:t>
      </w:r>
      <w:r w:rsidR="006E64F8" w:rsidRPr="0015461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1E79C5" w:rsidRPr="001546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9C5" w:rsidRPr="0015461B">
        <w:rPr>
          <w:rFonts w:ascii="Times New Roman" w:eastAsia="Times New Roman" w:hAnsi="Times New Roman" w:cs="Times New Roman"/>
          <w:sz w:val="24"/>
          <w:szCs w:val="24"/>
        </w:rPr>
        <w:t>бюджетные полномочия главного распорядителя бюджетных средств</w:t>
      </w:r>
      <w:r w:rsidR="0015461B" w:rsidRPr="0015461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E64F8" w:rsidRPr="0015461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использованием средств муниципальн</w:t>
      </w:r>
      <w:r w:rsidR="0015461B" w:rsidRPr="0015461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6E64F8" w:rsidRPr="0015461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5461B" w:rsidRPr="00154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9D3" w:rsidRPr="00B96DB5" w:rsidRDefault="00B96DB5" w:rsidP="0015461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D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96DB5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B96D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229D3" w:rsidRPr="00B96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814" w:rsidRDefault="000A3630" w:rsidP="00444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14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C87814" w:rsidRPr="00C8781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внесении изменений в </w:t>
      </w:r>
      <w:r w:rsidR="00C87814" w:rsidRPr="00C87814">
        <w:rPr>
          <w:rFonts w:ascii="Times New Roman" w:eastAsia="Times New Roman" w:hAnsi="Times New Roman" w:cs="Times New Roman"/>
          <w:sz w:val="24"/>
          <w:szCs w:val="24"/>
        </w:rPr>
        <w:t>табличн</w:t>
      </w:r>
      <w:r w:rsidR="00C87814" w:rsidRPr="00C8781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87814" w:rsidRPr="003717CB">
        <w:rPr>
          <w:rFonts w:ascii="Times New Roman" w:eastAsia="Times New Roman" w:hAnsi="Times New Roman" w:cs="Times New Roman"/>
          <w:sz w:val="24"/>
          <w:szCs w:val="24"/>
        </w:rPr>
        <w:t xml:space="preserve"> часть решения о бюджете по объему средств дорожного фонда</w:t>
      </w:r>
      <w:r w:rsidR="00C87814">
        <w:rPr>
          <w:rFonts w:ascii="Times New Roman" w:eastAsia="Times New Roman" w:hAnsi="Times New Roman" w:cs="Times New Roman"/>
          <w:sz w:val="24"/>
          <w:szCs w:val="24"/>
        </w:rPr>
        <w:t>, необходимо вносить изменения и в</w:t>
      </w:r>
      <w:r w:rsidR="00C87814" w:rsidRPr="003717CB">
        <w:rPr>
          <w:rFonts w:ascii="Times New Roman" w:eastAsia="Times New Roman" w:hAnsi="Times New Roman" w:cs="Times New Roman"/>
          <w:sz w:val="24"/>
          <w:szCs w:val="24"/>
        </w:rPr>
        <w:t xml:space="preserve"> текстовую часть решения о бюджете</w:t>
      </w:r>
      <w:r w:rsidR="00C878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7814" w:rsidRPr="00371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AFE" w:rsidRDefault="00D11AFE" w:rsidP="00444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внести изменения в </w:t>
      </w:r>
      <w:r w:rsidRPr="003717CB">
        <w:rPr>
          <w:rFonts w:ascii="Times New Roman" w:eastAsia="Times New Roman" w:hAnsi="Times New Roman" w:cs="Times New Roman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17CB">
        <w:rPr>
          <w:rFonts w:ascii="Times New Roman" w:eastAsia="Times New Roman" w:hAnsi="Times New Roman" w:cs="Times New Roman"/>
          <w:sz w:val="24"/>
          <w:szCs w:val="24"/>
        </w:rPr>
        <w:t xml:space="preserve">к составления и ведения сводной бюджетной росписи бюджета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</w:rPr>
        <w:t>Барлукского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44705" w:rsidRDefault="00444705" w:rsidP="00444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41A6">
        <w:rPr>
          <w:rFonts w:ascii="Times New Roman" w:eastAsia="Times New Roman" w:hAnsi="Times New Roman" w:cs="Times New Roman"/>
          <w:sz w:val="24"/>
          <w:szCs w:val="24"/>
        </w:rPr>
        <w:t>пересмотреть систему оплаты труда специалиста ВУС с учетом обеспечения ежемесячного начисления зар</w:t>
      </w:r>
      <w:r w:rsidR="00983DFC">
        <w:rPr>
          <w:rFonts w:ascii="Times New Roman" w:eastAsia="Times New Roman" w:hAnsi="Times New Roman" w:cs="Times New Roman"/>
          <w:sz w:val="24"/>
          <w:szCs w:val="24"/>
        </w:rPr>
        <w:t xml:space="preserve">аботной </w:t>
      </w:r>
      <w:r w:rsidRPr="00CC41A6">
        <w:rPr>
          <w:rFonts w:ascii="Times New Roman" w:eastAsia="Times New Roman" w:hAnsi="Times New Roman" w:cs="Times New Roman"/>
          <w:sz w:val="24"/>
          <w:szCs w:val="24"/>
        </w:rPr>
        <w:t>платы не ниже МРОТ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4705" w:rsidRPr="00CC41A6" w:rsidRDefault="00444705" w:rsidP="004447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расходовании средств бюджета неукоснительно соблюдать требования Бюджетного кодекса РФ.</w:t>
      </w:r>
    </w:p>
    <w:p w:rsidR="001573C0" w:rsidRPr="00B96DB5" w:rsidRDefault="003229D3" w:rsidP="00B96DB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96DB5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25A26" w:rsidRPr="00B96DB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8563E" w:rsidRPr="00B96DB5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B9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B96DB5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E525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B96DB5">
        <w:rPr>
          <w:rFonts w:ascii="Times New Roman" w:hAnsi="Times New Roman" w:cs="Times New Roman"/>
          <w:sz w:val="24"/>
          <w:szCs w:val="24"/>
        </w:rPr>
        <w:t xml:space="preserve">до </w:t>
      </w:r>
      <w:r w:rsidR="00B96DB5" w:rsidRPr="00B96DB5">
        <w:rPr>
          <w:rFonts w:ascii="Times New Roman" w:hAnsi="Times New Roman" w:cs="Times New Roman"/>
          <w:sz w:val="24"/>
          <w:szCs w:val="24"/>
        </w:rPr>
        <w:t>20</w:t>
      </w:r>
      <w:r w:rsidR="00EC5E2D" w:rsidRPr="00B96DB5">
        <w:rPr>
          <w:rFonts w:ascii="Times New Roman" w:hAnsi="Times New Roman" w:cs="Times New Roman"/>
          <w:sz w:val="24"/>
          <w:szCs w:val="24"/>
        </w:rPr>
        <w:t xml:space="preserve"> </w:t>
      </w:r>
      <w:r w:rsidR="009902CF" w:rsidRPr="00B96DB5">
        <w:rPr>
          <w:rFonts w:ascii="Times New Roman" w:hAnsi="Times New Roman" w:cs="Times New Roman"/>
          <w:sz w:val="24"/>
          <w:szCs w:val="24"/>
        </w:rPr>
        <w:t>январ</w:t>
      </w:r>
      <w:r w:rsidR="00200131" w:rsidRPr="00B96DB5">
        <w:rPr>
          <w:rFonts w:ascii="Times New Roman" w:hAnsi="Times New Roman" w:cs="Times New Roman"/>
          <w:sz w:val="24"/>
          <w:szCs w:val="24"/>
        </w:rPr>
        <w:t>я</w:t>
      </w:r>
      <w:r w:rsidR="000E2D5C" w:rsidRPr="00B96DB5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B96DB5">
        <w:rPr>
          <w:rFonts w:ascii="Times New Roman" w:hAnsi="Times New Roman" w:cs="Times New Roman"/>
          <w:sz w:val="24"/>
          <w:szCs w:val="24"/>
        </w:rPr>
        <w:t>20</w:t>
      </w:r>
      <w:r w:rsidR="00B17AFA" w:rsidRPr="00B96DB5">
        <w:rPr>
          <w:rFonts w:ascii="Times New Roman" w:hAnsi="Times New Roman" w:cs="Times New Roman"/>
          <w:sz w:val="24"/>
          <w:szCs w:val="24"/>
        </w:rPr>
        <w:t>2</w:t>
      </w:r>
      <w:r w:rsidR="009902CF" w:rsidRPr="00B96DB5">
        <w:rPr>
          <w:rFonts w:ascii="Times New Roman" w:hAnsi="Times New Roman" w:cs="Times New Roman"/>
          <w:sz w:val="24"/>
          <w:szCs w:val="24"/>
        </w:rPr>
        <w:t>1</w:t>
      </w:r>
      <w:r w:rsidR="001573C0" w:rsidRPr="00B96D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8" w:rsidRDefault="00E16C88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E525D7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5D7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E525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5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E525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5D7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E525D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E525D7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200131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83DFC" w:rsidRDefault="00983DF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D84DD1" w:rsidRPr="00270A59" w:rsidRDefault="00D84DD1" w:rsidP="00D84D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0A59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D84DD1" w:rsidRPr="009853C7" w:rsidRDefault="00D84DD1" w:rsidP="00D84DD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2E47" w:rsidRPr="00983DFC" w:rsidRDefault="00D84DD1" w:rsidP="00983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83D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983DFC" w:rsidRPr="00983DFC">
        <w:rPr>
          <w:rFonts w:ascii="Times New Roman" w:eastAsia="Times New Roman" w:hAnsi="Times New Roman" w:cs="Times New Roman"/>
          <w:b/>
          <w:sz w:val="24"/>
          <w:szCs w:val="24"/>
        </w:rPr>
        <w:t>20,2</w:t>
      </w:r>
      <w:r w:rsidR="00983DFC" w:rsidRPr="00952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3D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тыс. руб., в том числе</w:t>
      </w:r>
      <w:r w:rsidR="00983DFC" w:rsidRPr="00983D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E47" w:rsidRPr="00983DFC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нарушения бюджетного законодательства РФ – </w:t>
      </w:r>
      <w:r w:rsidR="00983DFC" w:rsidRPr="00983DFC">
        <w:rPr>
          <w:rFonts w:ascii="Times New Roman" w:eastAsia="Times New Roman" w:hAnsi="Times New Roman" w:cs="Times New Roman"/>
          <w:b/>
          <w:sz w:val="24"/>
          <w:szCs w:val="24"/>
        </w:rPr>
        <w:t>20,2</w:t>
      </w:r>
      <w:r w:rsidR="00983DFC" w:rsidRPr="00952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E47" w:rsidRPr="00983DFC">
        <w:rPr>
          <w:rFonts w:ascii="Times New Roman" w:eastAsia="Times New Roman" w:hAnsi="Times New Roman" w:cs="Times New Roman"/>
          <w:b/>
          <w:sz w:val="24"/>
          <w:szCs w:val="24"/>
        </w:rPr>
        <w:t>тыс. руб.:</w:t>
      </w:r>
    </w:p>
    <w:p w:rsidR="00983DFC" w:rsidRPr="00983DFC" w:rsidRDefault="00952E47" w:rsidP="00983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3DF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83DFC" w:rsidRPr="00983DFC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983DFC" w:rsidRPr="0095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DF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52E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83DFC" w:rsidRPr="00983D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DFC" w:rsidRPr="00952E47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 3 ст. 219 Бюджетного кодекса РФ, администрация МО путем заключения </w:t>
      </w:r>
      <w:r w:rsidR="00983DFC" w:rsidRPr="002A4C2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983DFC" w:rsidRPr="00952E47">
        <w:rPr>
          <w:rFonts w:ascii="Times New Roman" w:eastAsia="Times New Roman" w:hAnsi="Times New Roman" w:cs="Times New Roman"/>
          <w:sz w:val="24"/>
          <w:szCs w:val="24"/>
        </w:rPr>
        <w:t xml:space="preserve"> приняло обязательства сверх утвержденных лимитов бюджетных обязательств на сумму </w:t>
      </w:r>
      <w:r w:rsidR="00983DFC" w:rsidRPr="002A4C2D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983DFC" w:rsidRPr="00952E4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983DFC" w:rsidRPr="002A4C2D">
        <w:rPr>
          <w:rFonts w:ascii="Times New Roman" w:eastAsia="Times New Roman" w:hAnsi="Times New Roman" w:cs="Times New Roman"/>
          <w:sz w:val="24"/>
          <w:szCs w:val="24"/>
        </w:rPr>
        <w:t>(50-29,8)</w:t>
      </w:r>
      <w:r w:rsidR="00983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DFC" w:rsidRPr="00952E47">
        <w:rPr>
          <w:rFonts w:ascii="Times New Roman" w:eastAsia="Times New Roman" w:hAnsi="Times New Roman" w:cs="Times New Roman"/>
          <w:sz w:val="24"/>
          <w:szCs w:val="24"/>
        </w:rPr>
        <w:t>п. 1.2.59 Классифи</w:t>
      </w:r>
      <w:r w:rsidR="00983DFC">
        <w:rPr>
          <w:rFonts w:ascii="Times New Roman" w:eastAsia="Times New Roman" w:hAnsi="Times New Roman" w:cs="Times New Roman"/>
          <w:sz w:val="24"/>
          <w:szCs w:val="24"/>
        </w:rPr>
        <w:t xml:space="preserve">катора нарушений. </w:t>
      </w:r>
      <w:r w:rsidR="00983DFC" w:rsidRPr="00213F39">
        <w:rPr>
          <w:rFonts w:ascii="Times New Roman" w:eastAsia="Times New Roman" w:hAnsi="Times New Roman" w:cs="Times New Roman"/>
          <w:sz w:val="24"/>
          <w:szCs w:val="24"/>
        </w:rPr>
        <w:t>Допущенное нарушение образует состав административного правонарушения, ответственность за которое предусмотрена статьей 15.15.10 КоАП РФ.</w:t>
      </w:r>
    </w:p>
    <w:p w:rsidR="00983DFC" w:rsidRDefault="00983DFC" w:rsidP="00952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C47" w:rsidRPr="00E525D7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D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C3C47" w:rsidRPr="00E525D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5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25D7">
        <w:rPr>
          <w:rFonts w:ascii="Times New Roman" w:hAnsi="Times New Roman" w:cs="Times New Roman"/>
          <w:sz w:val="24"/>
          <w:szCs w:val="24"/>
        </w:rPr>
        <w:t xml:space="preserve"> отчету о резул</w:t>
      </w:r>
      <w:r w:rsidR="00FA4E7D" w:rsidRPr="00E525D7">
        <w:rPr>
          <w:rFonts w:ascii="Times New Roman" w:hAnsi="Times New Roman" w:cs="Times New Roman"/>
          <w:sz w:val="24"/>
          <w:szCs w:val="24"/>
        </w:rPr>
        <w:t>ьтатах контрольного мероприятия</w:t>
      </w:r>
    </w:p>
    <w:p w:rsidR="00C114FC" w:rsidRPr="00E525D7" w:rsidRDefault="00E525D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D7">
        <w:rPr>
          <w:rFonts w:ascii="Times New Roman" w:hAnsi="Times New Roman" w:cs="Times New Roman"/>
          <w:b/>
          <w:sz w:val="24"/>
          <w:szCs w:val="24"/>
        </w:rPr>
        <w:t xml:space="preserve">«Проверка финансово-хозяйственной деятельности, целевого и эффективного использования средств бюджета администрацией </w:t>
      </w:r>
      <w:proofErr w:type="spellStart"/>
      <w:r w:rsidRPr="00E525D7">
        <w:rPr>
          <w:rFonts w:ascii="Times New Roman" w:hAnsi="Times New Roman" w:cs="Times New Roman"/>
          <w:b/>
          <w:sz w:val="24"/>
          <w:szCs w:val="24"/>
        </w:rPr>
        <w:t>Барлукского</w:t>
      </w:r>
      <w:proofErr w:type="spellEnd"/>
      <w:r w:rsidRPr="00E525D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поселения за </w:t>
      </w:r>
      <w:r w:rsidRPr="00E525D7">
        <w:rPr>
          <w:rFonts w:ascii="Times New Roman" w:hAnsi="Times New Roman" w:cs="Times New Roman"/>
          <w:b/>
          <w:sz w:val="24"/>
          <w:szCs w:val="24"/>
        </w:rPr>
        <w:t>истекший период 2020 года»</w:t>
      </w:r>
    </w:p>
    <w:p w:rsidR="00E525D7" w:rsidRPr="00E525D7" w:rsidRDefault="00E525D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9282C" w:rsidRDefault="0059282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14763,2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7A46E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6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20,2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7A46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25D7" w:rsidRPr="00E525D7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7A46E9" w:rsidRDefault="007A46E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46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20,2</w:t>
            </w: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E525D7" w:rsidRDefault="00796926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525D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E525D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525D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525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A46E9" w:rsidRDefault="007A46E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r w:rsidRPr="007A46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20,2</w:t>
            </w:r>
            <w:bookmarkEnd w:id="0"/>
          </w:p>
        </w:tc>
      </w:tr>
    </w:tbl>
    <w:p w:rsidR="004C3C47" w:rsidRPr="00E525D7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E525D7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D7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E525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525D7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E525D7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AF5A99" w:rsidRDefault="00AF5A99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A99" w:rsidRDefault="00AF5A99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A99" w:rsidRDefault="00AF5A99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A99" w:rsidRPr="001114E9" w:rsidRDefault="00AF5A99" w:rsidP="00AF5A99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отчету</w:t>
      </w:r>
    </w:p>
    <w:p w:rsidR="00AF5A99" w:rsidRDefault="00AF5A99" w:rsidP="00B97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4E9">
        <w:rPr>
          <w:rFonts w:ascii="Times New Roman" w:eastAsia="Calibri" w:hAnsi="Times New Roman" w:cs="Times New Roman"/>
          <w:b/>
          <w:sz w:val="24"/>
          <w:szCs w:val="24"/>
        </w:rPr>
        <w:t xml:space="preserve">Фотоматериалы по результатам осмотра </w:t>
      </w:r>
      <w:r>
        <w:rPr>
          <w:rFonts w:ascii="Times New Roman" w:eastAsia="Calibri" w:hAnsi="Times New Roman" w:cs="Times New Roman"/>
          <w:b/>
          <w:sz w:val="24"/>
          <w:szCs w:val="24"/>
        </w:rPr>
        <w:t>земельных участков</w:t>
      </w:r>
    </w:p>
    <w:p w:rsidR="00B97540" w:rsidRDefault="00B97540" w:rsidP="00B975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A99" w:rsidRDefault="00AF5A99" w:rsidP="00B9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A99">
        <w:rPr>
          <w:rFonts w:ascii="Times New Roman" w:eastAsia="Calibri" w:hAnsi="Times New Roman" w:cs="Times New Roman"/>
          <w:sz w:val="24"/>
          <w:szCs w:val="24"/>
        </w:rPr>
        <w:t xml:space="preserve">Фото 1. Земельный участок на юго-востоке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600 метров от </w:t>
      </w:r>
      <w:r w:rsidRPr="00AF5A9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AF5A99">
        <w:rPr>
          <w:rFonts w:ascii="Times New Roman" w:eastAsia="Calibri" w:hAnsi="Times New Roman" w:cs="Times New Roman"/>
          <w:sz w:val="24"/>
          <w:szCs w:val="24"/>
        </w:rPr>
        <w:t>Барлук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площадью 1,5 га</w:t>
      </w:r>
      <w:r w:rsidRPr="00AF5A99">
        <w:rPr>
          <w:rFonts w:ascii="Times New Roman" w:eastAsia="Calibri" w:hAnsi="Times New Roman" w:cs="Times New Roman"/>
          <w:sz w:val="24"/>
          <w:szCs w:val="24"/>
        </w:rPr>
        <w:t xml:space="preserve">, по центру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скошено, </w:t>
      </w:r>
      <w:r w:rsidR="002D49A0">
        <w:rPr>
          <w:rFonts w:ascii="Times New Roman" w:eastAsia="Calibri" w:hAnsi="Times New Roman" w:cs="Times New Roman"/>
          <w:sz w:val="24"/>
          <w:szCs w:val="24"/>
        </w:rPr>
        <w:t xml:space="preserve">по краю поля имеются очаги </w:t>
      </w:r>
      <w:r w:rsidRPr="00AF5A99">
        <w:rPr>
          <w:rFonts w:ascii="Times New Roman" w:eastAsia="Calibri" w:hAnsi="Times New Roman" w:cs="Times New Roman"/>
          <w:sz w:val="24"/>
          <w:szCs w:val="24"/>
        </w:rPr>
        <w:t>конопли</w:t>
      </w:r>
      <w:r w:rsidR="00B97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540" w:rsidRDefault="00B97540" w:rsidP="00B9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A0" w:rsidRDefault="002D49A0" w:rsidP="002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96EECC1">
            <wp:extent cx="5932805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92" cy="385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9A0" w:rsidRDefault="002D49A0" w:rsidP="00AF5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A0" w:rsidRDefault="002D49A0" w:rsidP="002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A0">
        <w:rPr>
          <w:rFonts w:ascii="Times New Roman" w:hAnsi="Times New Roman" w:cs="Times New Roman"/>
          <w:sz w:val="24"/>
          <w:szCs w:val="24"/>
        </w:rPr>
        <w:t>Фото 2. Земельный участок в пер</w:t>
      </w:r>
      <w:r>
        <w:rPr>
          <w:rFonts w:ascii="Times New Roman" w:hAnsi="Times New Roman" w:cs="Times New Roman"/>
          <w:sz w:val="24"/>
          <w:szCs w:val="24"/>
        </w:rPr>
        <w:t>еулке</w:t>
      </w:r>
      <w:r w:rsidRPr="002D49A0">
        <w:rPr>
          <w:rFonts w:ascii="Times New Roman" w:hAnsi="Times New Roman" w:cs="Times New Roman"/>
          <w:sz w:val="24"/>
          <w:szCs w:val="24"/>
        </w:rPr>
        <w:t xml:space="preserve"> Больничный</w:t>
      </w:r>
      <w:r>
        <w:rPr>
          <w:rFonts w:ascii="Times New Roman" w:hAnsi="Times New Roman" w:cs="Times New Roman"/>
          <w:sz w:val="24"/>
          <w:szCs w:val="24"/>
        </w:rPr>
        <w:t xml:space="preserve"> площадью 0,7 га</w:t>
      </w:r>
      <w:r w:rsidRPr="002D49A0">
        <w:rPr>
          <w:rFonts w:ascii="Times New Roman" w:hAnsi="Times New Roman" w:cs="Times New Roman"/>
          <w:sz w:val="24"/>
          <w:szCs w:val="24"/>
        </w:rPr>
        <w:t>, на основной территории за</w:t>
      </w:r>
      <w:r>
        <w:rPr>
          <w:rFonts w:ascii="Times New Roman" w:hAnsi="Times New Roman" w:cs="Times New Roman"/>
          <w:sz w:val="24"/>
          <w:szCs w:val="24"/>
        </w:rPr>
        <w:t xml:space="preserve">рослей </w:t>
      </w:r>
      <w:r w:rsidR="00B97540">
        <w:rPr>
          <w:rFonts w:ascii="Times New Roman" w:hAnsi="Times New Roman" w:cs="Times New Roman"/>
          <w:sz w:val="24"/>
          <w:szCs w:val="24"/>
        </w:rPr>
        <w:t xml:space="preserve">конопли </w:t>
      </w:r>
      <w:r>
        <w:rPr>
          <w:rFonts w:ascii="Times New Roman" w:hAnsi="Times New Roman" w:cs="Times New Roman"/>
          <w:sz w:val="24"/>
          <w:szCs w:val="24"/>
        </w:rPr>
        <w:t xml:space="preserve">нет, но имеется по краю </w:t>
      </w:r>
      <w:r w:rsidRPr="002D49A0">
        <w:rPr>
          <w:rFonts w:ascii="Times New Roman" w:hAnsi="Times New Roman" w:cs="Times New Roman"/>
          <w:sz w:val="24"/>
          <w:szCs w:val="24"/>
        </w:rPr>
        <w:t>дороги.</w:t>
      </w:r>
    </w:p>
    <w:p w:rsidR="00B97540" w:rsidRDefault="00B97540" w:rsidP="002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540" w:rsidRPr="002D49A0" w:rsidRDefault="00B97540" w:rsidP="002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646229A">
            <wp:extent cx="5991225" cy="370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540" w:rsidRDefault="00B97540" w:rsidP="00B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540" w:rsidRDefault="00B97540" w:rsidP="00B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0">
        <w:rPr>
          <w:rFonts w:ascii="Times New Roman" w:eastAsia="Times New Roman" w:hAnsi="Times New Roman" w:cs="Times New Roman"/>
          <w:sz w:val="24"/>
          <w:szCs w:val="24"/>
        </w:rPr>
        <w:t xml:space="preserve">Фото 3.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по ул. Пушкина</w:t>
      </w:r>
      <w:r w:rsidRPr="00B9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B975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0,5 га</w:t>
      </w:r>
      <w:r w:rsidRPr="00B97540">
        <w:rPr>
          <w:rFonts w:ascii="Times New Roman" w:eastAsia="Times New Roman" w:hAnsi="Times New Roman" w:cs="Times New Roman"/>
          <w:sz w:val="24"/>
          <w:szCs w:val="24"/>
        </w:rPr>
        <w:t xml:space="preserve">, на основной территории зарослей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конопли </w:t>
      </w:r>
      <w:r w:rsidRPr="00B97540">
        <w:rPr>
          <w:rFonts w:ascii="Times New Roman" w:eastAsia="Times New Roman" w:hAnsi="Times New Roman" w:cs="Times New Roman"/>
          <w:sz w:val="24"/>
          <w:szCs w:val="24"/>
        </w:rPr>
        <w:t>нет, но имеются заросли вдоль заборов высотой более 1 метра.</w:t>
      </w:r>
    </w:p>
    <w:p w:rsidR="00B97540" w:rsidRDefault="00B97540" w:rsidP="00B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540" w:rsidRPr="00B97540" w:rsidRDefault="00B97540" w:rsidP="00B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CFF75F">
            <wp:extent cx="5915025" cy="3743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540" w:rsidRPr="00E525D7" w:rsidRDefault="00B97540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39B" w:rsidRPr="00E525D7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2486" w:rsidRPr="00E525D7" w:rsidRDefault="003E2486" w:rsidP="00FA4E7D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E2486" w:rsidRPr="00303B35" w:rsidRDefault="003E2486" w:rsidP="003E2486">
      <w:pPr>
        <w:pStyle w:val="a3"/>
        <w:spacing w:after="0" w:line="240" w:lineRule="auto"/>
        <w:ind w:left="0" w:firstLine="142"/>
        <w:jc w:val="right"/>
        <w:rPr>
          <w:rFonts w:ascii="Times New Roman" w:eastAsia="Calibri" w:hAnsi="Times New Roman" w:cs="Times New Roman"/>
        </w:rPr>
      </w:pPr>
    </w:p>
    <w:sectPr w:rsidR="003E2486" w:rsidRPr="00303B35" w:rsidSect="007A46E9"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E8" w:rsidRDefault="002538E8" w:rsidP="00123D2A">
      <w:pPr>
        <w:spacing w:after="0" w:line="240" w:lineRule="auto"/>
      </w:pPr>
      <w:r>
        <w:separator/>
      </w:r>
    </w:p>
  </w:endnote>
  <w:endnote w:type="continuationSeparator" w:id="0">
    <w:p w:rsidR="002538E8" w:rsidRDefault="002538E8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3C5945" w:rsidRDefault="003C594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6E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C5945" w:rsidRDefault="003C59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E8" w:rsidRDefault="002538E8" w:rsidP="00123D2A">
      <w:pPr>
        <w:spacing w:after="0" w:line="240" w:lineRule="auto"/>
      </w:pPr>
      <w:r>
        <w:separator/>
      </w:r>
    </w:p>
  </w:footnote>
  <w:footnote w:type="continuationSeparator" w:id="0">
    <w:p w:rsidR="002538E8" w:rsidRDefault="002538E8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3E67"/>
    <w:rsid w:val="00014694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1941"/>
    <w:rsid w:val="00033C50"/>
    <w:rsid w:val="0003611C"/>
    <w:rsid w:val="00036ADE"/>
    <w:rsid w:val="00037792"/>
    <w:rsid w:val="0004001B"/>
    <w:rsid w:val="000401CB"/>
    <w:rsid w:val="000410C9"/>
    <w:rsid w:val="000438FB"/>
    <w:rsid w:val="00043AF4"/>
    <w:rsid w:val="00047054"/>
    <w:rsid w:val="000474D5"/>
    <w:rsid w:val="00047DFC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80435"/>
    <w:rsid w:val="00082B12"/>
    <w:rsid w:val="00082D1F"/>
    <w:rsid w:val="00083E6B"/>
    <w:rsid w:val="00084296"/>
    <w:rsid w:val="00084CDB"/>
    <w:rsid w:val="00086676"/>
    <w:rsid w:val="00091658"/>
    <w:rsid w:val="0009171D"/>
    <w:rsid w:val="00092373"/>
    <w:rsid w:val="00096A68"/>
    <w:rsid w:val="000971FE"/>
    <w:rsid w:val="000A22BD"/>
    <w:rsid w:val="000A241C"/>
    <w:rsid w:val="000A3630"/>
    <w:rsid w:val="000A4537"/>
    <w:rsid w:val="000A4D74"/>
    <w:rsid w:val="000A673F"/>
    <w:rsid w:val="000A683E"/>
    <w:rsid w:val="000A74CC"/>
    <w:rsid w:val="000B1361"/>
    <w:rsid w:val="000B181A"/>
    <w:rsid w:val="000B27F9"/>
    <w:rsid w:val="000B333D"/>
    <w:rsid w:val="000B3CC6"/>
    <w:rsid w:val="000B4E66"/>
    <w:rsid w:val="000B752D"/>
    <w:rsid w:val="000C067D"/>
    <w:rsid w:val="000C0CD7"/>
    <w:rsid w:val="000C205F"/>
    <w:rsid w:val="000C22BB"/>
    <w:rsid w:val="000C72BD"/>
    <w:rsid w:val="000C7D1D"/>
    <w:rsid w:val="000D0943"/>
    <w:rsid w:val="000D240D"/>
    <w:rsid w:val="000D32BF"/>
    <w:rsid w:val="000D4BD3"/>
    <w:rsid w:val="000D6B89"/>
    <w:rsid w:val="000D6DEB"/>
    <w:rsid w:val="000E2D5C"/>
    <w:rsid w:val="000E3FAD"/>
    <w:rsid w:val="000E4756"/>
    <w:rsid w:val="000F36C4"/>
    <w:rsid w:val="000F55C4"/>
    <w:rsid w:val="000F63F6"/>
    <w:rsid w:val="00100E6B"/>
    <w:rsid w:val="001042D1"/>
    <w:rsid w:val="0010453B"/>
    <w:rsid w:val="00105872"/>
    <w:rsid w:val="00105961"/>
    <w:rsid w:val="00110BF3"/>
    <w:rsid w:val="001114E9"/>
    <w:rsid w:val="001126AB"/>
    <w:rsid w:val="00114993"/>
    <w:rsid w:val="001174C3"/>
    <w:rsid w:val="00123D2A"/>
    <w:rsid w:val="00125154"/>
    <w:rsid w:val="00127273"/>
    <w:rsid w:val="00127A87"/>
    <w:rsid w:val="0013055F"/>
    <w:rsid w:val="001317EA"/>
    <w:rsid w:val="001326C6"/>
    <w:rsid w:val="00136E9D"/>
    <w:rsid w:val="001378D2"/>
    <w:rsid w:val="00137FAF"/>
    <w:rsid w:val="0014251B"/>
    <w:rsid w:val="00142E9B"/>
    <w:rsid w:val="00142F45"/>
    <w:rsid w:val="001463A4"/>
    <w:rsid w:val="00147183"/>
    <w:rsid w:val="001478EE"/>
    <w:rsid w:val="00150ED7"/>
    <w:rsid w:val="0015111B"/>
    <w:rsid w:val="00152139"/>
    <w:rsid w:val="00153160"/>
    <w:rsid w:val="0015461B"/>
    <w:rsid w:val="001573C0"/>
    <w:rsid w:val="001579B8"/>
    <w:rsid w:val="00160FA2"/>
    <w:rsid w:val="0016740B"/>
    <w:rsid w:val="00174875"/>
    <w:rsid w:val="00177015"/>
    <w:rsid w:val="001770A3"/>
    <w:rsid w:val="0018155E"/>
    <w:rsid w:val="00181842"/>
    <w:rsid w:val="00181D18"/>
    <w:rsid w:val="001835C3"/>
    <w:rsid w:val="001849A0"/>
    <w:rsid w:val="00185D03"/>
    <w:rsid w:val="001864F6"/>
    <w:rsid w:val="00191083"/>
    <w:rsid w:val="001A23A2"/>
    <w:rsid w:val="001A2D39"/>
    <w:rsid w:val="001A304F"/>
    <w:rsid w:val="001A5BD1"/>
    <w:rsid w:val="001A7D87"/>
    <w:rsid w:val="001B0681"/>
    <w:rsid w:val="001B0E36"/>
    <w:rsid w:val="001B250E"/>
    <w:rsid w:val="001B2B59"/>
    <w:rsid w:val="001B59BC"/>
    <w:rsid w:val="001B59FF"/>
    <w:rsid w:val="001C52E9"/>
    <w:rsid w:val="001C5FD3"/>
    <w:rsid w:val="001C6541"/>
    <w:rsid w:val="001D179E"/>
    <w:rsid w:val="001D2EE4"/>
    <w:rsid w:val="001D3F65"/>
    <w:rsid w:val="001D4329"/>
    <w:rsid w:val="001E1952"/>
    <w:rsid w:val="001E2869"/>
    <w:rsid w:val="001E2BB2"/>
    <w:rsid w:val="001E30BB"/>
    <w:rsid w:val="001E325D"/>
    <w:rsid w:val="001E672D"/>
    <w:rsid w:val="001E79C5"/>
    <w:rsid w:val="001F14A8"/>
    <w:rsid w:val="001F6282"/>
    <w:rsid w:val="001F7978"/>
    <w:rsid w:val="00200131"/>
    <w:rsid w:val="00200FF4"/>
    <w:rsid w:val="00201584"/>
    <w:rsid w:val="00203A62"/>
    <w:rsid w:val="00207663"/>
    <w:rsid w:val="0020784C"/>
    <w:rsid w:val="00210733"/>
    <w:rsid w:val="00210D57"/>
    <w:rsid w:val="00212F66"/>
    <w:rsid w:val="00213082"/>
    <w:rsid w:val="00213557"/>
    <w:rsid w:val="00213963"/>
    <w:rsid w:val="00213F39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40F69"/>
    <w:rsid w:val="002415EA"/>
    <w:rsid w:val="002420BF"/>
    <w:rsid w:val="00242998"/>
    <w:rsid w:val="00245491"/>
    <w:rsid w:val="0024720B"/>
    <w:rsid w:val="00251F44"/>
    <w:rsid w:val="002538E8"/>
    <w:rsid w:val="00260807"/>
    <w:rsid w:val="00260C3D"/>
    <w:rsid w:val="002616CA"/>
    <w:rsid w:val="00263F1A"/>
    <w:rsid w:val="00264557"/>
    <w:rsid w:val="00267EA1"/>
    <w:rsid w:val="002705E7"/>
    <w:rsid w:val="00270A59"/>
    <w:rsid w:val="00270B02"/>
    <w:rsid w:val="00271C29"/>
    <w:rsid w:val="00273AD9"/>
    <w:rsid w:val="00275E38"/>
    <w:rsid w:val="00276081"/>
    <w:rsid w:val="002775E0"/>
    <w:rsid w:val="00280002"/>
    <w:rsid w:val="00281E7B"/>
    <w:rsid w:val="00282D08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4A9F"/>
    <w:rsid w:val="002A4C2D"/>
    <w:rsid w:val="002A6B01"/>
    <w:rsid w:val="002A6F89"/>
    <w:rsid w:val="002B0867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7E30"/>
    <w:rsid w:val="002D0FE0"/>
    <w:rsid w:val="002D49A0"/>
    <w:rsid w:val="002D6914"/>
    <w:rsid w:val="002D7114"/>
    <w:rsid w:val="002D741E"/>
    <w:rsid w:val="002E035E"/>
    <w:rsid w:val="002E1190"/>
    <w:rsid w:val="002E1AC8"/>
    <w:rsid w:val="002E2302"/>
    <w:rsid w:val="002E26EF"/>
    <w:rsid w:val="002E3EA6"/>
    <w:rsid w:val="002E441C"/>
    <w:rsid w:val="002E572C"/>
    <w:rsid w:val="002E74B2"/>
    <w:rsid w:val="002F021D"/>
    <w:rsid w:val="002F0F05"/>
    <w:rsid w:val="002F16D2"/>
    <w:rsid w:val="002F16F3"/>
    <w:rsid w:val="002F1F4D"/>
    <w:rsid w:val="002F3FEA"/>
    <w:rsid w:val="003004DA"/>
    <w:rsid w:val="00303B35"/>
    <w:rsid w:val="003042B7"/>
    <w:rsid w:val="003062D6"/>
    <w:rsid w:val="00306C5A"/>
    <w:rsid w:val="0031047B"/>
    <w:rsid w:val="0031551E"/>
    <w:rsid w:val="00316FD5"/>
    <w:rsid w:val="003177B7"/>
    <w:rsid w:val="00320333"/>
    <w:rsid w:val="00320C7A"/>
    <w:rsid w:val="00321D16"/>
    <w:rsid w:val="003228E1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F59"/>
    <w:rsid w:val="00341FF6"/>
    <w:rsid w:val="00344046"/>
    <w:rsid w:val="00345CFC"/>
    <w:rsid w:val="00346289"/>
    <w:rsid w:val="00347453"/>
    <w:rsid w:val="003545BA"/>
    <w:rsid w:val="0035673A"/>
    <w:rsid w:val="00363B2E"/>
    <w:rsid w:val="003654F2"/>
    <w:rsid w:val="0036583B"/>
    <w:rsid w:val="003717CB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05F2"/>
    <w:rsid w:val="00391F63"/>
    <w:rsid w:val="00396F48"/>
    <w:rsid w:val="00397D56"/>
    <w:rsid w:val="003A169F"/>
    <w:rsid w:val="003A1BD7"/>
    <w:rsid w:val="003A22E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B7CB0"/>
    <w:rsid w:val="003C0819"/>
    <w:rsid w:val="003C12AD"/>
    <w:rsid w:val="003C489C"/>
    <w:rsid w:val="003C5945"/>
    <w:rsid w:val="003C66E0"/>
    <w:rsid w:val="003C74B2"/>
    <w:rsid w:val="003C76F3"/>
    <w:rsid w:val="003D1587"/>
    <w:rsid w:val="003D2823"/>
    <w:rsid w:val="003D42B7"/>
    <w:rsid w:val="003D68D6"/>
    <w:rsid w:val="003E2486"/>
    <w:rsid w:val="003E312C"/>
    <w:rsid w:val="003E37B6"/>
    <w:rsid w:val="003E400D"/>
    <w:rsid w:val="003E4E01"/>
    <w:rsid w:val="003E4E26"/>
    <w:rsid w:val="003E4ECD"/>
    <w:rsid w:val="003E64DA"/>
    <w:rsid w:val="003E6615"/>
    <w:rsid w:val="003E7B87"/>
    <w:rsid w:val="003E7CFF"/>
    <w:rsid w:val="003E7F9F"/>
    <w:rsid w:val="003F00FC"/>
    <w:rsid w:val="003F3CAB"/>
    <w:rsid w:val="003F687A"/>
    <w:rsid w:val="003F7F60"/>
    <w:rsid w:val="00401C9A"/>
    <w:rsid w:val="0040275A"/>
    <w:rsid w:val="00403362"/>
    <w:rsid w:val="0040619C"/>
    <w:rsid w:val="00407A5B"/>
    <w:rsid w:val="004109CF"/>
    <w:rsid w:val="00410A64"/>
    <w:rsid w:val="004116C4"/>
    <w:rsid w:val="00415413"/>
    <w:rsid w:val="00420F2C"/>
    <w:rsid w:val="004217A6"/>
    <w:rsid w:val="00421C93"/>
    <w:rsid w:val="00422636"/>
    <w:rsid w:val="00425316"/>
    <w:rsid w:val="0042558D"/>
    <w:rsid w:val="00425A26"/>
    <w:rsid w:val="004275B8"/>
    <w:rsid w:val="00431184"/>
    <w:rsid w:val="004374C3"/>
    <w:rsid w:val="00440385"/>
    <w:rsid w:val="00441727"/>
    <w:rsid w:val="00443A95"/>
    <w:rsid w:val="004440DE"/>
    <w:rsid w:val="00444705"/>
    <w:rsid w:val="00450CE0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5B60"/>
    <w:rsid w:val="00466B32"/>
    <w:rsid w:val="00467F1D"/>
    <w:rsid w:val="00471F54"/>
    <w:rsid w:val="00473329"/>
    <w:rsid w:val="004756A4"/>
    <w:rsid w:val="0047761B"/>
    <w:rsid w:val="00477BF7"/>
    <w:rsid w:val="004806FE"/>
    <w:rsid w:val="00480765"/>
    <w:rsid w:val="0048247A"/>
    <w:rsid w:val="0048262D"/>
    <w:rsid w:val="00483555"/>
    <w:rsid w:val="00484030"/>
    <w:rsid w:val="0048548F"/>
    <w:rsid w:val="0048664B"/>
    <w:rsid w:val="004873BA"/>
    <w:rsid w:val="00493313"/>
    <w:rsid w:val="004944F9"/>
    <w:rsid w:val="00494A44"/>
    <w:rsid w:val="00495F16"/>
    <w:rsid w:val="004966E2"/>
    <w:rsid w:val="0049737D"/>
    <w:rsid w:val="00497EDD"/>
    <w:rsid w:val="004A1D52"/>
    <w:rsid w:val="004A219C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1DE4"/>
    <w:rsid w:val="004B5447"/>
    <w:rsid w:val="004C0AC6"/>
    <w:rsid w:val="004C2F79"/>
    <w:rsid w:val="004C3C47"/>
    <w:rsid w:val="004C4108"/>
    <w:rsid w:val="004C7F49"/>
    <w:rsid w:val="004D0336"/>
    <w:rsid w:val="004D5145"/>
    <w:rsid w:val="004D6901"/>
    <w:rsid w:val="004D7361"/>
    <w:rsid w:val="004D789D"/>
    <w:rsid w:val="004E02D6"/>
    <w:rsid w:val="004E6F57"/>
    <w:rsid w:val="004E6F74"/>
    <w:rsid w:val="004E7044"/>
    <w:rsid w:val="004E7302"/>
    <w:rsid w:val="004F0111"/>
    <w:rsid w:val="004F0393"/>
    <w:rsid w:val="004F2FE8"/>
    <w:rsid w:val="004F356B"/>
    <w:rsid w:val="004F5800"/>
    <w:rsid w:val="004F68E1"/>
    <w:rsid w:val="00501BB1"/>
    <w:rsid w:val="0050274D"/>
    <w:rsid w:val="00507813"/>
    <w:rsid w:val="0051062F"/>
    <w:rsid w:val="0051071D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3669"/>
    <w:rsid w:val="00544800"/>
    <w:rsid w:val="00546270"/>
    <w:rsid w:val="0055004E"/>
    <w:rsid w:val="0055394A"/>
    <w:rsid w:val="005548BC"/>
    <w:rsid w:val="00555231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282C"/>
    <w:rsid w:val="005928C1"/>
    <w:rsid w:val="0059351C"/>
    <w:rsid w:val="00593A1C"/>
    <w:rsid w:val="00596C0D"/>
    <w:rsid w:val="005A3778"/>
    <w:rsid w:val="005A446B"/>
    <w:rsid w:val="005A5765"/>
    <w:rsid w:val="005B1793"/>
    <w:rsid w:val="005B4481"/>
    <w:rsid w:val="005B4E2B"/>
    <w:rsid w:val="005B576E"/>
    <w:rsid w:val="005B7804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5824"/>
    <w:rsid w:val="005D6037"/>
    <w:rsid w:val="005D6085"/>
    <w:rsid w:val="005D76CC"/>
    <w:rsid w:val="005D7C1A"/>
    <w:rsid w:val="005E0312"/>
    <w:rsid w:val="005E0407"/>
    <w:rsid w:val="005E1A0D"/>
    <w:rsid w:val="005E2521"/>
    <w:rsid w:val="005E2E8A"/>
    <w:rsid w:val="005E35B5"/>
    <w:rsid w:val="005E41A3"/>
    <w:rsid w:val="005E5E41"/>
    <w:rsid w:val="005E6DA0"/>
    <w:rsid w:val="005F0491"/>
    <w:rsid w:val="005F0BC6"/>
    <w:rsid w:val="005F338B"/>
    <w:rsid w:val="0060099D"/>
    <w:rsid w:val="00600F22"/>
    <w:rsid w:val="006033CF"/>
    <w:rsid w:val="006066B6"/>
    <w:rsid w:val="00607711"/>
    <w:rsid w:val="006103EC"/>
    <w:rsid w:val="00610846"/>
    <w:rsid w:val="00610850"/>
    <w:rsid w:val="00611EC1"/>
    <w:rsid w:val="00613A06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2F2"/>
    <w:rsid w:val="00646A5C"/>
    <w:rsid w:val="00646A71"/>
    <w:rsid w:val="006475CA"/>
    <w:rsid w:val="00650F7E"/>
    <w:rsid w:val="006547BB"/>
    <w:rsid w:val="006563DE"/>
    <w:rsid w:val="00657A2D"/>
    <w:rsid w:val="006604E5"/>
    <w:rsid w:val="0066677C"/>
    <w:rsid w:val="0066725B"/>
    <w:rsid w:val="00667F03"/>
    <w:rsid w:val="0067189B"/>
    <w:rsid w:val="006728E0"/>
    <w:rsid w:val="006751E4"/>
    <w:rsid w:val="00675731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95F"/>
    <w:rsid w:val="006A0D82"/>
    <w:rsid w:val="006A13EB"/>
    <w:rsid w:val="006A1AB4"/>
    <w:rsid w:val="006A2666"/>
    <w:rsid w:val="006A3EC9"/>
    <w:rsid w:val="006A5148"/>
    <w:rsid w:val="006A575C"/>
    <w:rsid w:val="006B2BB5"/>
    <w:rsid w:val="006B3D8C"/>
    <w:rsid w:val="006B5794"/>
    <w:rsid w:val="006B6105"/>
    <w:rsid w:val="006C0E38"/>
    <w:rsid w:val="006C13F4"/>
    <w:rsid w:val="006C3005"/>
    <w:rsid w:val="006C3200"/>
    <w:rsid w:val="006C570C"/>
    <w:rsid w:val="006C6685"/>
    <w:rsid w:val="006D04B1"/>
    <w:rsid w:val="006D4E49"/>
    <w:rsid w:val="006D5EFA"/>
    <w:rsid w:val="006D604F"/>
    <w:rsid w:val="006D7C42"/>
    <w:rsid w:val="006E0C29"/>
    <w:rsid w:val="006E0DCA"/>
    <w:rsid w:val="006E460F"/>
    <w:rsid w:val="006E48B5"/>
    <w:rsid w:val="006E5283"/>
    <w:rsid w:val="006E64F8"/>
    <w:rsid w:val="006F1D32"/>
    <w:rsid w:val="006F2499"/>
    <w:rsid w:val="006F2DAC"/>
    <w:rsid w:val="006F33D2"/>
    <w:rsid w:val="006F36CA"/>
    <w:rsid w:val="00701142"/>
    <w:rsid w:val="0070125F"/>
    <w:rsid w:val="00701D4E"/>
    <w:rsid w:val="00702764"/>
    <w:rsid w:val="007040AC"/>
    <w:rsid w:val="00704B0F"/>
    <w:rsid w:val="00706728"/>
    <w:rsid w:val="00706C27"/>
    <w:rsid w:val="007071D1"/>
    <w:rsid w:val="00710898"/>
    <w:rsid w:val="0071324F"/>
    <w:rsid w:val="00714438"/>
    <w:rsid w:val="007148F2"/>
    <w:rsid w:val="00720936"/>
    <w:rsid w:val="007212AE"/>
    <w:rsid w:val="00721918"/>
    <w:rsid w:val="00722CA4"/>
    <w:rsid w:val="00723458"/>
    <w:rsid w:val="00725B37"/>
    <w:rsid w:val="00726031"/>
    <w:rsid w:val="00726111"/>
    <w:rsid w:val="00726C55"/>
    <w:rsid w:val="00730769"/>
    <w:rsid w:val="00730C92"/>
    <w:rsid w:val="007339EE"/>
    <w:rsid w:val="00735C70"/>
    <w:rsid w:val="007410BC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4901"/>
    <w:rsid w:val="00755CB7"/>
    <w:rsid w:val="0075662D"/>
    <w:rsid w:val="00756986"/>
    <w:rsid w:val="00756BC2"/>
    <w:rsid w:val="00756BE6"/>
    <w:rsid w:val="00757AB0"/>
    <w:rsid w:val="0076143D"/>
    <w:rsid w:val="0076384F"/>
    <w:rsid w:val="0076542E"/>
    <w:rsid w:val="007701A3"/>
    <w:rsid w:val="00772834"/>
    <w:rsid w:val="00772D3E"/>
    <w:rsid w:val="007742E4"/>
    <w:rsid w:val="00774EB6"/>
    <w:rsid w:val="0077556B"/>
    <w:rsid w:val="007758BC"/>
    <w:rsid w:val="00775F31"/>
    <w:rsid w:val="00781EFB"/>
    <w:rsid w:val="00782141"/>
    <w:rsid w:val="00782928"/>
    <w:rsid w:val="00784704"/>
    <w:rsid w:val="00784A64"/>
    <w:rsid w:val="0078563E"/>
    <w:rsid w:val="00786C44"/>
    <w:rsid w:val="00793C2C"/>
    <w:rsid w:val="00796926"/>
    <w:rsid w:val="007970D5"/>
    <w:rsid w:val="007975C3"/>
    <w:rsid w:val="007A14AE"/>
    <w:rsid w:val="007A2617"/>
    <w:rsid w:val="007A30CE"/>
    <w:rsid w:val="007A3F1F"/>
    <w:rsid w:val="007A46E9"/>
    <w:rsid w:val="007A4B6C"/>
    <w:rsid w:val="007A6C35"/>
    <w:rsid w:val="007A72C7"/>
    <w:rsid w:val="007A7BD6"/>
    <w:rsid w:val="007B1A83"/>
    <w:rsid w:val="007B2344"/>
    <w:rsid w:val="007B443C"/>
    <w:rsid w:val="007B4A43"/>
    <w:rsid w:val="007C37EA"/>
    <w:rsid w:val="007C494E"/>
    <w:rsid w:val="007C5FA7"/>
    <w:rsid w:val="007C7278"/>
    <w:rsid w:val="007D35B4"/>
    <w:rsid w:val="007D3ACC"/>
    <w:rsid w:val="007D4712"/>
    <w:rsid w:val="007D5753"/>
    <w:rsid w:val="007D6827"/>
    <w:rsid w:val="007D7BE2"/>
    <w:rsid w:val="007E07A8"/>
    <w:rsid w:val="007E3222"/>
    <w:rsid w:val="007E6692"/>
    <w:rsid w:val="007E701C"/>
    <w:rsid w:val="007E710F"/>
    <w:rsid w:val="007F475E"/>
    <w:rsid w:val="007F601C"/>
    <w:rsid w:val="007F67BB"/>
    <w:rsid w:val="007F6A3A"/>
    <w:rsid w:val="007F6B73"/>
    <w:rsid w:val="008002D3"/>
    <w:rsid w:val="0080115C"/>
    <w:rsid w:val="00801B8C"/>
    <w:rsid w:val="00805891"/>
    <w:rsid w:val="008070AC"/>
    <w:rsid w:val="00807D98"/>
    <w:rsid w:val="00810AC5"/>
    <w:rsid w:val="00811B9A"/>
    <w:rsid w:val="00813512"/>
    <w:rsid w:val="00813FAB"/>
    <w:rsid w:val="00815447"/>
    <w:rsid w:val="0081562B"/>
    <w:rsid w:val="0081629D"/>
    <w:rsid w:val="00816ABA"/>
    <w:rsid w:val="00816F84"/>
    <w:rsid w:val="00822024"/>
    <w:rsid w:val="00823569"/>
    <w:rsid w:val="00830288"/>
    <w:rsid w:val="00831482"/>
    <w:rsid w:val="008343E7"/>
    <w:rsid w:val="00834901"/>
    <w:rsid w:val="00835058"/>
    <w:rsid w:val="008359CA"/>
    <w:rsid w:val="0084294B"/>
    <w:rsid w:val="00842A72"/>
    <w:rsid w:val="00842EB6"/>
    <w:rsid w:val="00845A21"/>
    <w:rsid w:val="008473A4"/>
    <w:rsid w:val="00847F73"/>
    <w:rsid w:val="0085002B"/>
    <w:rsid w:val="0085003C"/>
    <w:rsid w:val="008529EF"/>
    <w:rsid w:val="00852EFA"/>
    <w:rsid w:val="00854947"/>
    <w:rsid w:val="008560C9"/>
    <w:rsid w:val="00856DF9"/>
    <w:rsid w:val="0085793B"/>
    <w:rsid w:val="00861754"/>
    <w:rsid w:val="008742B2"/>
    <w:rsid w:val="008762C2"/>
    <w:rsid w:val="008766B1"/>
    <w:rsid w:val="00881106"/>
    <w:rsid w:val="008812CB"/>
    <w:rsid w:val="00883E0E"/>
    <w:rsid w:val="00885A62"/>
    <w:rsid w:val="008870FF"/>
    <w:rsid w:val="0089094D"/>
    <w:rsid w:val="00893D2E"/>
    <w:rsid w:val="00893D7C"/>
    <w:rsid w:val="00893E86"/>
    <w:rsid w:val="008A205E"/>
    <w:rsid w:val="008A23C6"/>
    <w:rsid w:val="008A2A77"/>
    <w:rsid w:val="008A2D87"/>
    <w:rsid w:val="008A5C9F"/>
    <w:rsid w:val="008A7C8C"/>
    <w:rsid w:val="008B1C94"/>
    <w:rsid w:val="008B2309"/>
    <w:rsid w:val="008B5BE2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2EAB"/>
    <w:rsid w:val="00903E75"/>
    <w:rsid w:val="00903F8B"/>
    <w:rsid w:val="0091211B"/>
    <w:rsid w:val="0091527E"/>
    <w:rsid w:val="0091551D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E44"/>
    <w:rsid w:val="009462EC"/>
    <w:rsid w:val="009479B7"/>
    <w:rsid w:val="009524C5"/>
    <w:rsid w:val="00952E47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669E"/>
    <w:rsid w:val="00967605"/>
    <w:rsid w:val="009744BB"/>
    <w:rsid w:val="009755FA"/>
    <w:rsid w:val="0097593D"/>
    <w:rsid w:val="009812A1"/>
    <w:rsid w:val="0098186A"/>
    <w:rsid w:val="009818E3"/>
    <w:rsid w:val="00982D26"/>
    <w:rsid w:val="00983693"/>
    <w:rsid w:val="00983DFC"/>
    <w:rsid w:val="009845B5"/>
    <w:rsid w:val="00984C97"/>
    <w:rsid w:val="009853C7"/>
    <w:rsid w:val="009902CF"/>
    <w:rsid w:val="00992FB1"/>
    <w:rsid w:val="00993E91"/>
    <w:rsid w:val="00995E0D"/>
    <w:rsid w:val="0099639E"/>
    <w:rsid w:val="009A1420"/>
    <w:rsid w:val="009A1441"/>
    <w:rsid w:val="009A1920"/>
    <w:rsid w:val="009A32A2"/>
    <w:rsid w:val="009A3715"/>
    <w:rsid w:val="009A3AC1"/>
    <w:rsid w:val="009A7585"/>
    <w:rsid w:val="009A7C8A"/>
    <w:rsid w:val="009B099D"/>
    <w:rsid w:val="009B3C52"/>
    <w:rsid w:val="009B45DD"/>
    <w:rsid w:val="009B47E3"/>
    <w:rsid w:val="009B5B5F"/>
    <w:rsid w:val="009C056B"/>
    <w:rsid w:val="009C1881"/>
    <w:rsid w:val="009C1983"/>
    <w:rsid w:val="009C3F0E"/>
    <w:rsid w:val="009C7BA4"/>
    <w:rsid w:val="009C7FA8"/>
    <w:rsid w:val="009D07CD"/>
    <w:rsid w:val="009D1E0D"/>
    <w:rsid w:val="009D27B7"/>
    <w:rsid w:val="009D5BEE"/>
    <w:rsid w:val="009D6FF9"/>
    <w:rsid w:val="009D76FF"/>
    <w:rsid w:val="009E0A9F"/>
    <w:rsid w:val="009E2020"/>
    <w:rsid w:val="009E3949"/>
    <w:rsid w:val="009E6934"/>
    <w:rsid w:val="009F000D"/>
    <w:rsid w:val="009F1794"/>
    <w:rsid w:val="009F19DB"/>
    <w:rsid w:val="009F4E92"/>
    <w:rsid w:val="00A02AB7"/>
    <w:rsid w:val="00A0761D"/>
    <w:rsid w:val="00A07F14"/>
    <w:rsid w:val="00A1288F"/>
    <w:rsid w:val="00A130D3"/>
    <w:rsid w:val="00A131FC"/>
    <w:rsid w:val="00A14D5A"/>
    <w:rsid w:val="00A14FDA"/>
    <w:rsid w:val="00A155E5"/>
    <w:rsid w:val="00A15C61"/>
    <w:rsid w:val="00A16D73"/>
    <w:rsid w:val="00A1733B"/>
    <w:rsid w:val="00A178E1"/>
    <w:rsid w:val="00A20C66"/>
    <w:rsid w:val="00A21184"/>
    <w:rsid w:val="00A241AC"/>
    <w:rsid w:val="00A25382"/>
    <w:rsid w:val="00A274B1"/>
    <w:rsid w:val="00A315CE"/>
    <w:rsid w:val="00A32A92"/>
    <w:rsid w:val="00A333F5"/>
    <w:rsid w:val="00A33AA6"/>
    <w:rsid w:val="00A35462"/>
    <w:rsid w:val="00A37242"/>
    <w:rsid w:val="00A41240"/>
    <w:rsid w:val="00A416A0"/>
    <w:rsid w:val="00A4428B"/>
    <w:rsid w:val="00A44708"/>
    <w:rsid w:val="00A459C9"/>
    <w:rsid w:val="00A513B6"/>
    <w:rsid w:val="00A5197E"/>
    <w:rsid w:val="00A53D1C"/>
    <w:rsid w:val="00A53E6D"/>
    <w:rsid w:val="00A558F8"/>
    <w:rsid w:val="00A56D33"/>
    <w:rsid w:val="00A60837"/>
    <w:rsid w:val="00A62B46"/>
    <w:rsid w:val="00A62B5A"/>
    <w:rsid w:val="00A67D85"/>
    <w:rsid w:val="00A718BC"/>
    <w:rsid w:val="00A71CA4"/>
    <w:rsid w:val="00A724C4"/>
    <w:rsid w:val="00A72A6C"/>
    <w:rsid w:val="00A74624"/>
    <w:rsid w:val="00A7470F"/>
    <w:rsid w:val="00A76700"/>
    <w:rsid w:val="00A7756F"/>
    <w:rsid w:val="00A81AE0"/>
    <w:rsid w:val="00A827DC"/>
    <w:rsid w:val="00A83F1D"/>
    <w:rsid w:val="00A84131"/>
    <w:rsid w:val="00A8532D"/>
    <w:rsid w:val="00A8562F"/>
    <w:rsid w:val="00A857ED"/>
    <w:rsid w:val="00A90090"/>
    <w:rsid w:val="00A9231C"/>
    <w:rsid w:val="00A924E3"/>
    <w:rsid w:val="00A93F9C"/>
    <w:rsid w:val="00A96B54"/>
    <w:rsid w:val="00A97FA1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559D"/>
    <w:rsid w:val="00AC22D5"/>
    <w:rsid w:val="00AC555E"/>
    <w:rsid w:val="00AC61B7"/>
    <w:rsid w:val="00AC7D3B"/>
    <w:rsid w:val="00AD0592"/>
    <w:rsid w:val="00AD0C3B"/>
    <w:rsid w:val="00AD145A"/>
    <w:rsid w:val="00AD15F9"/>
    <w:rsid w:val="00AD16DE"/>
    <w:rsid w:val="00AD181E"/>
    <w:rsid w:val="00AD188F"/>
    <w:rsid w:val="00AD1899"/>
    <w:rsid w:val="00AD2366"/>
    <w:rsid w:val="00AD4CBE"/>
    <w:rsid w:val="00AD546A"/>
    <w:rsid w:val="00AD5D96"/>
    <w:rsid w:val="00AD62A4"/>
    <w:rsid w:val="00AD7B89"/>
    <w:rsid w:val="00AE00D1"/>
    <w:rsid w:val="00AE0808"/>
    <w:rsid w:val="00AE1590"/>
    <w:rsid w:val="00AE172D"/>
    <w:rsid w:val="00AE346A"/>
    <w:rsid w:val="00AF31FA"/>
    <w:rsid w:val="00AF535F"/>
    <w:rsid w:val="00AF5A99"/>
    <w:rsid w:val="00B00DF7"/>
    <w:rsid w:val="00B02317"/>
    <w:rsid w:val="00B044A3"/>
    <w:rsid w:val="00B0471D"/>
    <w:rsid w:val="00B062AC"/>
    <w:rsid w:val="00B06C3A"/>
    <w:rsid w:val="00B0718B"/>
    <w:rsid w:val="00B11292"/>
    <w:rsid w:val="00B1418E"/>
    <w:rsid w:val="00B1483B"/>
    <w:rsid w:val="00B15B66"/>
    <w:rsid w:val="00B17AFA"/>
    <w:rsid w:val="00B21292"/>
    <w:rsid w:val="00B2186A"/>
    <w:rsid w:val="00B225E5"/>
    <w:rsid w:val="00B24D09"/>
    <w:rsid w:val="00B25123"/>
    <w:rsid w:val="00B252D9"/>
    <w:rsid w:val="00B30996"/>
    <w:rsid w:val="00B314A7"/>
    <w:rsid w:val="00B31589"/>
    <w:rsid w:val="00B316BA"/>
    <w:rsid w:val="00B3242E"/>
    <w:rsid w:val="00B3449B"/>
    <w:rsid w:val="00B35512"/>
    <w:rsid w:val="00B36862"/>
    <w:rsid w:val="00B37A84"/>
    <w:rsid w:val="00B45040"/>
    <w:rsid w:val="00B46509"/>
    <w:rsid w:val="00B4743E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77AC"/>
    <w:rsid w:val="00B67EBE"/>
    <w:rsid w:val="00B70285"/>
    <w:rsid w:val="00B71F4E"/>
    <w:rsid w:val="00B73490"/>
    <w:rsid w:val="00B764D1"/>
    <w:rsid w:val="00B76573"/>
    <w:rsid w:val="00B8040E"/>
    <w:rsid w:val="00B80445"/>
    <w:rsid w:val="00B80FD5"/>
    <w:rsid w:val="00B810AD"/>
    <w:rsid w:val="00B835C1"/>
    <w:rsid w:val="00B85A28"/>
    <w:rsid w:val="00B85E8D"/>
    <w:rsid w:val="00B87B2B"/>
    <w:rsid w:val="00B9259C"/>
    <w:rsid w:val="00B92BB0"/>
    <w:rsid w:val="00B94003"/>
    <w:rsid w:val="00B9584B"/>
    <w:rsid w:val="00B962AF"/>
    <w:rsid w:val="00B96DB5"/>
    <w:rsid w:val="00B97540"/>
    <w:rsid w:val="00B97C48"/>
    <w:rsid w:val="00BA3ED0"/>
    <w:rsid w:val="00BA58F3"/>
    <w:rsid w:val="00BA5B97"/>
    <w:rsid w:val="00BA5D4B"/>
    <w:rsid w:val="00BA7E89"/>
    <w:rsid w:val="00BB20BD"/>
    <w:rsid w:val="00BB34E9"/>
    <w:rsid w:val="00BB396B"/>
    <w:rsid w:val="00BB3DA2"/>
    <w:rsid w:val="00BB5308"/>
    <w:rsid w:val="00BC0A49"/>
    <w:rsid w:val="00BC139B"/>
    <w:rsid w:val="00BC1B19"/>
    <w:rsid w:val="00BC6F1C"/>
    <w:rsid w:val="00BD1320"/>
    <w:rsid w:val="00BD2F73"/>
    <w:rsid w:val="00BD2FF6"/>
    <w:rsid w:val="00BD3A0A"/>
    <w:rsid w:val="00BD3D9B"/>
    <w:rsid w:val="00BD4A43"/>
    <w:rsid w:val="00BD50DE"/>
    <w:rsid w:val="00BD5A69"/>
    <w:rsid w:val="00BD5CDD"/>
    <w:rsid w:val="00BD7D2A"/>
    <w:rsid w:val="00BE1484"/>
    <w:rsid w:val="00BE16AC"/>
    <w:rsid w:val="00BE1C95"/>
    <w:rsid w:val="00BE3A4F"/>
    <w:rsid w:val="00BE501C"/>
    <w:rsid w:val="00BF08D5"/>
    <w:rsid w:val="00BF15E7"/>
    <w:rsid w:val="00BF4227"/>
    <w:rsid w:val="00BF5330"/>
    <w:rsid w:val="00BF5BAB"/>
    <w:rsid w:val="00C017F3"/>
    <w:rsid w:val="00C019E1"/>
    <w:rsid w:val="00C04237"/>
    <w:rsid w:val="00C04732"/>
    <w:rsid w:val="00C047E4"/>
    <w:rsid w:val="00C048E3"/>
    <w:rsid w:val="00C05491"/>
    <w:rsid w:val="00C1001F"/>
    <w:rsid w:val="00C114FC"/>
    <w:rsid w:val="00C12284"/>
    <w:rsid w:val="00C141EE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50BBB"/>
    <w:rsid w:val="00C50DAF"/>
    <w:rsid w:val="00C5235C"/>
    <w:rsid w:val="00C523A3"/>
    <w:rsid w:val="00C52C73"/>
    <w:rsid w:val="00C52F4D"/>
    <w:rsid w:val="00C533EC"/>
    <w:rsid w:val="00C543C4"/>
    <w:rsid w:val="00C547D8"/>
    <w:rsid w:val="00C55976"/>
    <w:rsid w:val="00C563E2"/>
    <w:rsid w:val="00C56BB8"/>
    <w:rsid w:val="00C6171A"/>
    <w:rsid w:val="00C62420"/>
    <w:rsid w:val="00C62549"/>
    <w:rsid w:val="00C62956"/>
    <w:rsid w:val="00C62FAF"/>
    <w:rsid w:val="00C630CF"/>
    <w:rsid w:val="00C63C5C"/>
    <w:rsid w:val="00C64503"/>
    <w:rsid w:val="00C660F7"/>
    <w:rsid w:val="00C664FB"/>
    <w:rsid w:val="00C70DE0"/>
    <w:rsid w:val="00C717D9"/>
    <w:rsid w:val="00C72EB6"/>
    <w:rsid w:val="00C74F22"/>
    <w:rsid w:val="00C77F81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FE1"/>
    <w:rsid w:val="00C87814"/>
    <w:rsid w:val="00C90F49"/>
    <w:rsid w:val="00CA1541"/>
    <w:rsid w:val="00CA1F2C"/>
    <w:rsid w:val="00CA2650"/>
    <w:rsid w:val="00CA5276"/>
    <w:rsid w:val="00CA636D"/>
    <w:rsid w:val="00CB0A51"/>
    <w:rsid w:val="00CB1AF1"/>
    <w:rsid w:val="00CB2C8D"/>
    <w:rsid w:val="00CB2D27"/>
    <w:rsid w:val="00CB3C5E"/>
    <w:rsid w:val="00CB48FF"/>
    <w:rsid w:val="00CB4D35"/>
    <w:rsid w:val="00CB580A"/>
    <w:rsid w:val="00CB79DE"/>
    <w:rsid w:val="00CC41A6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CEA"/>
    <w:rsid w:val="00CE2E16"/>
    <w:rsid w:val="00CE344E"/>
    <w:rsid w:val="00CE4462"/>
    <w:rsid w:val="00CE6BD2"/>
    <w:rsid w:val="00CF0043"/>
    <w:rsid w:val="00CF11D5"/>
    <w:rsid w:val="00CF277E"/>
    <w:rsid w:val="00CF367A"/>
    <w:rsid w:val="00CF4554"/>
    <w:rsid w:val="00CF7260"/>
    <w:rsid w:val="00D01657"/>
    <w:rsid w:val="00D01F0F"/>
    <w:rsid w:val="00D04BD0"/>
    <w:rsid w:val="00D05CB4"/>
    <w:rsid w:val="00D07809"/>
    <w:rsid w:val="00D11398"/>
    <w:rsid w:val="00D11705"/>
    <w:rsid w:val="00D11AFE"/>
    <w:rsid w:val="00D12AD3"/>
    <w:rsid w:val="00D12C01"/>
    <w:rsid w:val="00D16CC0"/>
    <w:rsid w:val="00D16CE6"/>
    <w:rsid w:val="00D23CF7"/>
    <w:rsid w:val="00D2595A"/>
    <w:rsid w:val="00D2609D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DF5"/>
    <w:rsid w:val="00D404DD"/>
    <w:rsid w:val="00D411F9"/>
    <w:rsid w:val="00D4468E"/>
    <w:rsid w:val="00D44D82"/>
    <w:rsid w:val="00D450F2"/>
    <w:rsid w:val="00D4687C"/>
    <w:rsid w:val="00D46A01"/>
    <w:rsid w:val="00D51BE0"/>
    <w:rsid w:val="00D528B1"/>
    <w:rsid w:val="00D57D58"/>
    <w:rsid w:val="00D601CB"/>
    <w:rsid w:val="00D6041D"/>
    <w:rsid w:val="00D6442B"/>
    <w:rsid w:val="00D7262B"/>
    <w:rsid w:val="00D728F8"/>
    <w:rsid w:val="00D73D3A"/>
    <w:rsid w:val="00D73FC7"/>
    <w:rsid w:val="00D77CF3"/>
    <w:rsid w:val="00D816E0"/>
    <w:rsid w:val="00D82909"/>
    <w:rsid w:val="00D83F7A"/>
    <w:rsid w:val="00D84DD1"/>
    <w:rsid w:val="00D85F7C"/>
    <w:rsid w:val="00D86D8B"/>
    <w:rsid w:val="00D949F4"/>
    <w:rsid w:val="00D96175"/>
    <w:rsid w:val="00D963F6"/>
    <w:rsid w:val="00DA3E0D"/>
    <w:rsid w:val="00DA4605"/>
    <w:rsid w:val="00DC0212"/>
    <w:rsid w:val="00DC2757"/>
    <w:rsid w:val="00DC3BAB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821"/>
    <w:rsid w:val="00DE3CA3"/>
    <w:rsid w:val="00DE5B18"/>
    <w:rsid w:val="00DE626B"/>
    <w:rsid w:val="00DE7904"/>
    <w:rsid w:val="00DF3905"/>
    <w:rsid w:val="00E01E66"/>
    <w:rsid w:val="00E049B6"/>
    <w:rsid w:val="00E077AF"/>
    <w:rsid w:val="00E115CE"/>
    <w:rsid w:val="00E1243B"/>
    <w:rsid w:val="00E156A7"/>
    <w:rsid w:val="00E15AA6"/>
    <w:rsid w:val="00E15F49"/>
    <w:rsid w:val="00E164E3"/>
    <w:rsid w:val="00E16C88"/>
    <w:rsid w:val="00E16D87"/>
    <w:rsid w:val="00E17CC0"/>
    <w:rsid w:val="00E207A7"/>
    <w:rsid w:val="00E2181A"/>
    <w:rsid w:val="00E224DB"/>
    <w:rsid w:val="00E25908"/>
    <w:rsid w:val="00E26C98"/>
    <w:rsid w:val="00E27210"/>
    <w:rsid w:val="00E27BED"/>
    <w:rsid w:val="00E30315"/>
    <w:rsid w:val="00E336DE"/>
    <w:rsid w:val="00E36CE8"/>
    <w:rsid w:val="00E41A03"/>
    <w:rsid w:val="00E44E37"/>
    <w:rsid w:val="00E500BB"/>
    <w:rsid w:val="00E525D7"/>
    <w:rsid w:val="00E52C02"/>
    <w:rsid w:val="00E53320"/>
    <w:rsid w:val="00E54909"/>
    <w:rsid w:val="00E550D2"/>
    <w:rsid w:val="00E562D7"/>
    <w:rsid w:val="00E57127"/>
    <w:rsid w:val="00E57340"/>
    <w:rsid w:val="00E57C2A"/>
    <w:rsid w:val="00E60445"/>
    <w:rsid w:val="00E6046F"/>
    <w:rsid w:val="00E6271B"/>
    <w:rsid w:val="00E6426F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5675"/>
    <w:rsid w:val="00E8693D"/>
    <w:rsid w:val="00E87CA0"/>
    <w:rsid w:val="00E913FB"/>
    <w:rsid w:val="00E9190E"/>
    <w:rsid w:val="00E91C60"/>
    <w:rsid w:val="00E924DA"/>
    <w:rsid w:val="00E9312B"/>
    <w:rsid w:val="00E9374B"/>
    <w:rsid w:val="00E93CA2"/>
    <w:rsid w:val="00E93EED"/>
    <w:rsid w:val="00E94CCD"/>
    <w:rsid w:val="00E9533C"/>
    <w:rsid w:val="00E97F0C"/>
    <w:rsid w:val="00EA1695"/>
    <w:rsid w:val="00EA4B27"/>
    <w:rsid w:val="00EA54D4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242B"/>
    <w:rsid w:val="00EC33AB"/>
    <w:rsid w:val="00EC5E2D"/>
    <w:rsid w:val="00EC64E3"/>
    <w:rsid w:val="00EC6F64"/>
    <w:rsid w:val="00EC755F"/>
    <w:rsid w:val="00ED0BE7"/>
    <w:rsid w:val="00ED1441"/>
    <w:rsid w:val="00ED1531"/>
    <w:rsid w:val="00ED1EA2"/>
    <w:rsid w:val="00ED2433"/>
    <w:rsid w:val="00ED2855"/>
    <w:rsid w:val="00ED398E"/>
    <w:rsid w:val="00ED56EF"/>
    <w:rsid w:val="00EE0ECF"/>
    <w:rsid w:val="00EE1D0A"/>
    <w:rsid w:val="00EE2433"/>
    <w:rsid w:val="00EE38E8"/>
    <w:rsid w:val="00EE630F"/>
    <w:rsid w:val="00EE66F7"/>
    <w:rsid w:val="00EF0913"/>
    <w:rsid w:val="00EF1353"/>
    <w:rsid w:val="00EF1AEF"/>
    <w:rsid w:val="00EF1E1C"/>
    <w:rsid w:val="00EF3FA0"/>
    <w:rsid w:val="00EF4290"/>
    <w:rsid w:val="00EF46CB"/>
    <w:rsid w:val="00EF7036"/>
    <w:rsid w:val="00EF756F"/>
    <w:rsid w:val="00F00E04"/>
    <w:rsid w:val="00F01AD1"/>
    <w:rsid w:val="00F0215F"/>
    <w:rsid w:val="00F0227D"/>
    <w:rsid w:val="00F0262D"/>
    <w:rsid w:val="00F035C9"/>
    <w:rsid w:val="00F043FE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FD2"/>
    <w:rsid w:val="00F203C5"/>
    <w:rsid w:val="00F23817"/>
    <w:rsid w:val="00F24BDB"/>
    <w:rsid w:val="00F274C7"/>
    <w:rsid w:val="00F27AC6"/>
    <w:rsid w:val="00F30979"/>
    <w:rsid w:val="00F3430D"/>
    <w:rsid w:val="00F3499F"/>
    <w:rsid w:val="00F4038C"/>
    <w:rsid w:val="00F4066B"/>
    <w:rsid w:val="00F41738"/>
    <w:rsid w:val="00F4178C"/>
    <w:rsid w:val="00F52B9B"/>
    <w:rsid w:val="00F56569"/>
    <w:rsid w:val="00F60854"/>
    <w:rsid w:val="00F61470"/>
    <w:rsid w:val="00F61566"/>
    <w:rsid w:val="00F62CC0"/>
    <w:rsid w:val="00F64626"/>
    <w:rsid w:val="00F64A31"/>
    <w:rsid w:val="00F6526A"/>
    <w:rsid w:val="00F6548D"/>
    <w:rsid w:val="00F70B89"/>
    <w:rsid w:val="00F70F31"/>
    <w:rsid w:val="00F74B30"/>
    <w:rsid w:val="00F75FE9"/>
    <w:rsid w:val="00F802C7"/>
    <w:rsid w:val="00F8392A"/>
    <w:rsid w:val="00F84221"/>
    <w:rsid w:val="00F8463C"/>
    <w:rsid w:val="00F85A28"/>
    <w:rsid w:val="00F92FF0"/>
    <w:rsid w:val="00F94FAA"/>
    <w:rsid w:val="00F95570"/>
    <w:rsid w:val="00FA00A2"/>
    <w:rsid w:val="00FA1138"/>
    <w:rsid w:val="00FA14A6"/>
    <w:rsid w:val="00FA15AB"/>
    <w:rsid w:val="00FA3D79"/>
    <w:rsid w:val="00FA4E7D"/>
    <w:rsid w:val="00FB0ABB"/>
    <w:rsid w:val="00FB1F15"/>
    <w:rsid w:val="00FB21D5"/>
    <w:rsid w:val="00FB2FAD"/>
    <w:rsid w:val="00FB45ED"/>
    <w:rsid w:val="00FB7062"/>
    <w:rsid w:val="00FC2E33"/>
    <w:rsid w:val="00FC315B"/>
    <w:rsid w:val="00FC49F0"/>
    <w:rsid w:val="00FD57D0"/>
    <w:rsid w:val="00FD6B2A"/>
    <w:rsid w:val="00FD762A"/>
    <w:rsid w:val="00FD7769"/>
    <w:rsid w:val="00FD7B72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31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3">
    <w:name w:val="Сетка таблицы3"/>
    <w:basedOn w:val="a1"/>
    <w:next w:val="ae"/>
    <w:uiPriority w:val="59"/>
    <w:rsid w:val="00A90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100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C114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0923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2E57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613A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8560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AD54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5E2E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DF72-F07C-4EF5-8DE7-5BC88FFA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44314</TotalTime>
  <Pages>20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801</cp:revision>
  <cp:lastPrinted>2020-12-18T01:01:00Z</cp:lastPrinted>
  <dcterms:created xsi:type="dcterms:W3CDTF">2016-01-11T02:13:00Z</dcterms:created>
  <dcterms:modified xsi:type="dcterms:W3CDTF">2020-12-22T09:19:00Z</dcterms:modified>
</cp:coreProperties>
</file>