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4EB" w:rsidRPr="005234EB" w:rsidRDefault="005234EB" w:rsidP="005234EB">
      <w:pPr>
        <w:spacing w:after="0" w:line="259" w:lineRule="auto"/>
        <w:ind w:right="-365" w:firstLine="360"/>
        <w:jc w:val="center"/>
        <w:rPr>
          <w:rFonts w:ascii="Times New Roman" w:eastAsia="Times New Roman" w:hAnsi="Times New Roman" w:cs="Times New Roman"/>
          <w:b/>
          <w:sz w:val="28"/>
          <w:szCs w:val="28"/>
          <w:lang w:eastAsia="ru-RU"/>
        </w:rPr>
      </w:pPr>
      <w:r w:rsidRPr="005234EB">
        <w:rPr>
          <w:rFonts w:ascii="Times New Roman" w:eastAsia="Times New Roman" w:hAnsi="Times New Roman" w:cs="Times New Roman"/>
          <w:b/>
          <w:sz w:val="28"/>
          <w:szCs w:val="28"/>
          <w:lang w:eastAsia="ru-RU"/>
        </w:rPr>
        <w:t>РОССИЙСКАЯ ФЕДЕРАЦИЯ</w:t>
      </w:r>
    </w:p>
    <w:p w:rsidR="005234EB" w:rsidRPr="005234EB" w:rsidRDefault="005234EB" w:rsidP="005234EB">
      <w:pPr>
        <w:spacing w:after="0" w:line="259" w:lineRule="auto"/>
        <w:ind w:right="-365" w:firstLine="360"/>
        <w:jc w:val="center"/>
        <w:rPr>
          <w:rFonts w:ascii="Times New Roman" w:eastAsia="Times New Roman" w:hAnsi="Times New Roman" w:cs="Times New Roman"/>
          <w:b/>
          <w:sz w:val="28"/>
          <w:szCs w:val="28"/>
          <w:lang w:eastAsia="ru-RU"/>
        </w:rPr>
      </w:pPr>
      <w:r w:rsidRPr="005234EB">
        <w:rPr>
          <w:rFonts w:ascii="Times New Roman" w:eastAsia="Times New Roman" w:hAnsi="Times New Roman" w:cs="Times New Roman"/>
          <w:b/>
          <w:sz w:val="28"/>
          <w:szCs w:val="28"/>
          <w:lang w:eastAsia="ru-RU"/>
        </w:rPr>
        <w:t>ИРКУТСКАЯ ОБЛАСТЬ</w:t>
      </w:r>
    </w:p>
    <w:p w:rsidR="005234EB" w:rsidRPr="005234EB" w:rsidRDefault="005234EB" w:rsidP="005234EB">
      <w:pPr>
        <w:spacing w:after="0" w:line="240" w:lineRule="auto"/>
        <w:ind w:right="-365"/>
        <w:jc w:val="center"/>
        <w:rPr>
          <w:rFonts w:ascii="Times New Roman" w:eastAsia="Times New Roman" w:hAnsi="Times New Roman" w:cs="Times New Roman"/>
          <w:b/>
          <w:sz w:val="28"/>
          <w:szCs w:val="28"/>
          <w:lang w:eastAsia="ru-RU"/>
        </w:rPr>
      </w:pPr>
      <w:r w:rsidRPr="005234EB">
        <w:rPr>
          <w:rFonts w:ascii="Times New Roman" w:eastAsia="Times New Roman" w:hAnsi="Times New Roman" w:cs="Times New Roman"/>
          <w:b/>
          <w:sz w:val="28"/>
          <w:szCs w:val="28"/>
          <w:lang w:eastAsia="ru-RU"/>
        </w:rPr>
        <w:t>КОНТРОЛЬНО-СЧЕТНАЯ ПАЛАТА</w:t>
      </w:r>
    </w:p>
    <w:p w:rsidR="005234EB" w:rsidRPr="005234EB" w:rsidRDefault="005234EB" w:rsidP="005234EB">
      <w:pPr>
        <w:spacing w:after="0" w:line="240" w:lineRule="auto"/>
        <w:ind w:right="-365"/>
        <w:jc w:val="center"/>
        <w:rPr>
          <w:rFonts w:ascii="Times New Roman" w:eastAsia="Times New Roman" w:hAnsi="Times New Roman" w:cs="Times New Roman"/>
          <w:b/>
          <w:sz w:val="28"/>
          <w:szCs w:val="28"/>
          <w:lang w:eastAsia="ru-RU"/>
        </w:rPr>
      </w:pPr>
      <w:r w:rsidRPr="005234EB">
        <w:rPr>
          <w:rFonts w:ascii="Times New Roman" w:eastAsia="Times New Roman" w:hAnsi="Times New Roman" w:cs="Times New Roman"/>
          <w:b/>
          <w:sz w:val="28"/>
          <w:szCs w:val="28"/>
          <w:lang w:eastAsia="ru-RU"/>
        </w:rPr>
        <w:t>МУНИЦИПАЛЬНОГО ОБРАЗОВАНИЯ КУЙТУНСКИЙ РАЙОН</w:t>
      </w:r>
    </w:p>
    <w:p w:rsidR="005234EB" w:rsidRPr="005234EB" w:rsidRDefault="005234EB" w:rsidP="005234EB">
      <w:pPr>
        <w:spacing w:after="0" w:line="259" w:lineRule="auto"/>
        <w:jc w:val="both"/>
        <w:rPr>
          <w:rFonts w:ascii="Times New Roman" w:eastAsia="Calibri" w:hAnsi="Times New Roman" w:cs="Times New Roman"/>
          <w:sz w:val="24"/>
          <w:szCs w:val="24"/>
        </w:rPr>
      </w:pPr>
    </w:p>
    <w:p w:rsidR="005234EB" w:rsidRPr="005234EB" w:rsidRDefault="005234EB" w:rsidP="005234EB">
      <w:pPr>
        <w:spacing w:after="0" w:line="259" w:lineRule="auto"/>
        <w:jc w:val="center"/>
        <w:rPr>
          <w:rFonts w:ascii="Calibri" w:eastAsia="Calibri" w:hAnsi="Calibri" w:cs="Times New Roman"/>
          <w:sz w:val="24"/>
          <w:szCs w:val="24"/>
        </w:rPr>
      </w:pPr>
      <w:r w:rsidRPr="005234EB">
        <w:rPr>
          <w:rFonts w:ascii="Times New Roman" w:eastAsia="Calibri" w:hAnsi="Times New Roman" w:cs="Times New Roman"/>
          <w:b/>
          <w:sz w:val="24"/>
          <w:szCs w:val="24"/>
        </w:rPr>
        <w:t xml:space="preserve">Информационно-аналитическая записка № </w:t>
      </w:r>
      <w:r w:rsidR="00750CAC">
        <w:rPr>
          <w:rFonts w:ascii="Times New Roman" w:eastAsia="Calibri" w:hAnsi="Times New Roman" w:cs="Times New Roman"/>
          <w:b/>
          <w:sz w:val="24"/>
          <w:szCs w:val="24"/>
        </w:rPr>
        <w:t>5</w:t>
      </w:r>
      <w:r w:rsidRPr="005234EB">
        <w:rPr>
          <w:rFonts w:ascii="Times New Roman" w:eastAsia="Calibri" w:hAnsi="Times New Roman" w:cs="Times New Roman"/>
          <w:b/>
          <w:sz w:val="24"/>
          <w:szCs w:val="24"/>
        </w:rPr>
        <w:t xml:space="preserve"> по результатам</w:t>
      </w:r>
      <w:r w:rsidRPr="005234EB">
        <w:rPr>
          <w:rFonts w:ascii="Calibri" w:eastAsia="Calibri" w:hAnsi="Calibri" w:cs="Times New Roman"/>
          <w:sz w:val="24"/>
          <w:szCs w:val="24"/>
        </w:rPr>
        <w:t xml:space="preserve"> </w:t>
      </w:r>
      <w:r>
        <w:rPr>
          <w:rFonts w:ascii="Times New Roman" w:eastAsia="Calibri" w:hAnsi="Times New Roman" w:cs="Times New Roman"/>
          <w:b/>
          <w:sz w:val="24"/>
          <w:szCs w:val="24"/>
        </w:rPr>
        <w:t xml:space="preserve">проверки </w:t>
      </w:r>
      <w:r w:rsidR="00A36734">
        <w:rPr>
          <w:rFonts w:ascii="Times New Roman" w:eastAsia="Calibri" w:hAnsi="Times New Roman" w:cs="Times New Roman"/>
          <w:b/>
          <w:sz w:val="24"/>
          <w:szCs w:val="24"/>
        </w:rPr>
        <w:t>соблюдения порядка начисления и выплаты заработной платы работникам МБУ «</w:t>
      </w:r>
      <w:r w:rsidR="00A36734" w:rsidRPr="00A36734">
        <w:rPr>
          <w:rFonts w:ascii="Times New Roman" w:eastAsia="Calibri" w:hAnsi="Times New Roman" w:cs="Times New Roman"/>
          <w:b/>
          <w:sz w:val="24"/>
          <w:szCs w:val="24"/>
        </w:rPr>
        <w:t>Управление жилищно-коммунального хоз</w:t>
      </w:r>
      <w:r w:rsidR="00A36734">
        <w:rPr>
          <w:rFonts w:ascii="Times New Roman" w:eastAsia="Calibri" w:hAnsi="Times New Roman" w:cs="Times New Roman"/>
          <w:b/>
          <w:sz w:val="24"/>
          <w:szCs w:val="24"/>
        </w:rPr>
        <w:t>яйства и бытового обслуживания».</w:t>
      </w:r>
    </w:p>
    <w:p w:rsidR="005234EB" w:rsidRPr="005234EB" w:rsidRDefault="005234EB" w:rsidP="005234EB">
      <w:pPr>
        <w:spacing w:after="0" w:line="240" w:lineRule="auto"/>
        <w:jc w:val="both"/>
        <w:rPr>
          <w:rFonts w:ascii="Times New Roman" w:eastAsia="Times New Roman" w:hAnsi="Times New Roman" w:cs="Times New Roman"/>
          <w:sz w:val="24"/>
          <w:szCs w:val="24"/>
          <w:lang w:eastAsia="ru-RU"/>
        </w:rPr>
      </w:pPr>
    </w:p>
    <w:p w:rsidR="005234EB" w:rsidRPr="005234EB" w:rsidRDefault="005234EB" w:rsidP="005234E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ab/>
      </w:r>
      <w:proofErr w:type="spellStart"/>
      <w:r w:rsidRPr="005234EB">
        <w:rPr>
          <w:rFonts w:ascii="Times New Roman" w:eastAsia="Times New Roman" w:hAnsi="Times New Roman" w:cs="Times New Roman"/>
          <w:sz w:val="24"/>
          <w:szCs w:val="24"/>
          <w:lang w:eastAsia="ru-RU"/>
        </w:rPr>
        <w:t>р.п</w:t>
      </w:r>
      <w:proofErr w:type="spellEnd"/>
      <w:r w:rsidRPr="005234EB">
        <w:rPr>
          <w:rFonts w:ascii="Times New Roman" w:eastAsia="Times New Roman" w:hAnsi="Times New Roman" w:cs="Times New Roman"/>
          <w:sz w:val="24"/>
          <w:szCs w:val="24"/>
          <w:lang w:eastAsia="ru-RU"/>
        </w:rPr>
        <w:t>. Куйтун</w:t>
      </w:r>
      <w:r w:rsidRPr="005234EB">
        <w:rPr>
          <w:rFonts w:ascii="Times New Roman" w:eastAsia="Times New Roman" w:hAnsi="Times New Roman" w:cs="Times New Roman"/>
          <w:color w:val="FF0000"/>
          <w:sz w:val="24"/>
          <w:szCs w:val="24"/>
          <w:lang w:eastAsia="ru-RU"/>
        </w:rPr>
        <w:tab/>
      </w:r>
      <w:r w:rsidRPr="005234EB">
        <w:rPr>
          <w:rFonts w:ascii="Times New Roman" w:eastAsia="Times New Roman" w:hAnsi="Times New Roman" w:cs="Times New Roman"/>
          <w:color w:val="FF0000"/>
          <w:sz w:val="24"/>
          <w:szCs w:val="24"/>
          <w:lang w:eastAsia="ru-RU"/>
        </w:rPr>
        <w:tab/>
      </w:r>
      <w:r w:rsidRPr="005234EB">
        <w:rPr>
          <w:rFonts w:ascii="Times New Roman" w:eastAsia="Times New Roman" w:hAnsi="Times New Roman" w:cs="Times New Roman"/>
          <w:color w:val="FF0000"/>
          <w:sz w:val="24"/>
          <w:szCs w:val="24"/>
          <w:lang w:eastAsia="ru-RU"/>
        </w:rPr>
        <w:tab/>
      </w:r>
      <w:r w:rsidRPr="005234EB">
        <w:rPr>
          <w:rFonts w:ascii="Times New Roman" w:eastAsia="Times New Roman" w:hAnsi="Times New Roman" w:cs="Times New Roman"/>
          <w:color w:val="FF0000"/>
          <w:sz w:val="24"/>
          <w:szCs w:val="24"/>
          <w:lang w:eastAsia="ru-RU"/>
        </w:rPr>
        <w:tab/>
      </w:r>
      <w:r w:rsidRPr="005234EB">
        <w:rPr>
          <w:rFonts w:ascii="Times New Roman" w:eastAsia="Times New Roman" w:hAnsi="Times New Roman" w:cs="Times New Roman"/>
          <w:color w:val="FF0000"/>
          <w:sz w:val="24"/>
          <w:szCs w:val="24"/>
          <w:lang w:eastAsia="ru-RU"/>
        </w:rPr>
        <w:tab/>
      </w:r>
      <w:r w:rsidRPr="005234EB">
        <w:rPr>
          <w:rFonts w:ascii="Times New Roman" w:eastAsia="Times New Roman" w:hAnsi="Times New Roman" w:cs="Times New Roman"/>
          <w:color w:val="FF0000"/>
          <w:sz w:val="24"/>
          <w:szCs w:val="24"/>
          <w:lang w:eastAsia="ru-RU"/>
        </w:rPr>
        <w:tab/>
      </w:r>
      <w:r w:rsidRPr="005234EB">
        <w:rPr>
          <w:rFonts w:ascii="Times New Roman" w:eastAsia="Times New Roman" w:hAnsi="Times New Roman" w:cs="Times New Roman"/>
          <w:color w:val="FF0000"/>
          <w:sz w:val="24"/>
          <w:szCs w:val="24"/>
          <w:lang w:eastAsia="ru-RU"/>
        </w:rPr>
        <w:tab/>
      </w:r>
      <w:r w:rsidRPr="005234EB">
        <w:rPr>
          <w:rFonts w:ascii="Times New Roman" w:eastAsia="Times New Roman" w:hAnsi="Times New Roman" w:cs="Times New Roman"/>
          <w:color w:val="FF0000"/>
          <w:sz w:val="24"/>
          <w:szCs w:val="24"/>
          <w:lang w:eastAsia="ru-RU"/>
        </w:rPr>
        <w:tab/>
      </w:r>
      <w:r w:rsidRPr="005234E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234EB">
        <w:rPr>
          <w:rFonts w:ascii="Times New Roman" w:eastAsia="Times New Roman" w:hAnsi="Times New Roman" w:cs="Times New Roman"/>
          <w:sz w:val="24"/>
          <w:szCs w:val="24"/>
          <w:lang w:eastAsia="ru-RU"/>
        </w:rPr>
        <w:t>2</w:t>
      </w:r>
      <w:r w:rsidR="00A36734">
        <w:rPr>
          <w:rFonts w:ascii="Times New Roman" w:eastAsia="Times New Roman" w:hAnsi="Times New Roman" w:cs="Times New Roman"/>
          <w:sz w:val="24"/>
          <w:szCs w:val="24"/>
          <w:lang w:eastAsia="ru-RU"/>
        </w:rPr>
        <w:t>8</w:t>
      </w:r>
      <w:r w:rsidRPr="005234EB">
        <w:rPr>
          <w:rFonts w:ascii="Times New Roman" w:eastAsia="Times New Roman" w:hAnsi="Times New Roman" w:cs="Times New Roman"/>
          <w:sz w:val="24"/>
          <w:szCs w:val="24"/>
          <w:lang w:eastAsia="ru-RU"/>
        </w:rPr>
        <w:t xml:space="preserve"> </w:t>
      </w:r>
      <w:r w:rsidR="00A36734">
        <w:rPr>
          <w:rFonts w:ascii="Times New Roman" w:eastAsia="Times New Roman" w:hAnsi="Times New Roman" w:cs="Times New Roman"/>
          <w:sz w:val="24"/>
          <w:szCs w:val="24"/>
          <w:lang w:eastAsia="ru-RU"/>
        </w:rPr>
        <w:t>апреля</w:t>
      </w:r>
      <w:r w:rsidRPr="005234EB">
        <w:rPr>
          <w:rFonts w:ascii="Times New Roman" w:eastAsia="Times New Roman" w:hAnsi="Times New Roman" w:cs="Times New Roman"/>
          <w:sz w:val="24"/>
          <w:szCs w:val="24"/>
          <w:lang w:eastAsia="ru-RU"/>
        </w:rPr>
        <w:t xml:space="preserve"> 20</w:t>
      </w:r>
      <w:r w:rsidR="00DD0E44">
        <w:rPr>
          <w:rFonts w:ascii="Times New Roman" w:eastAsia="Times New Roman" w:hAnsi="Times New Roman" w:cs="Times New Roman"/>
          <w:sz w:val="24"/>
          <w:szCs w:val="24"/>
          <w:lang w:eastAsia="ru-RU"/>
        </w:rPr>
        <w:t>2</w:t>
      </w:r>
      <w:r w:rsidR="00A36734">
        <w:rPr>
          <w:rFonts w:ascii="Times New Roman" w:eastAsia="Times New Roman" w:hAnsi="Times New Roman" w:cs="Times New Roman"/>
          <w:sz w:val="24"/>
          <w:szCs w:val="24"/>
          <w:lang w:eastAsia="ru-RU"/>
        </w:rPr>
        <w:t>1</w:t>
      </w:r>
      <w:r w:rsidRPr="005234EB">
        <w:rPr>
          <w:rFonts w:ascii="Times New Roman" w:eastAsia="Times New Roman" w:hAnsi="Times New Roman" w:cs="Times New Roman"/>
          <w:sz w:val="24"/>
          <w:szCs w:val="24"/>
          <w:lang w:eastAsia="ru-RU"/>
        </w:rPr>
        <w:t xml:space="preserve"> </w:t>
      </w:r>
      <w:r w:rsidRPr="005234EB">
        <w:rPr>
          <w:rFonts w:ascii="Times New Roman" w:eastAsia="Times New Roman" w:hAnsi="Times New Roman" w:cs="Times New Roman"/>
          <w:color w:val="000000"/>
          <w:sz w:val="24"/>
          <w:szCs w:val="24"/>
          <w:lang w:eastAsia="ru-RU"/>
        </w:rPr>
        <w:t>года</w:t>
      </w:r>
    </w:p>
    <w:p w:rsidR="005234EB" w:rsidRPr="005234EB" w:rsidRDefault="005234EB" w:rsidP="005234EB">
      <w:pPr>
        <w:spacing w:after="0" w:line="259" w:lineRule="auto"/>
        <w:jc w:val="both"/>
        <w:rPr>
          <w:rFonts w:ascii="Times New Roman" w:eastAsia="Calibri" w:hAnsi="Times New Roman" w:cs="Times New Roman"/>
          <w:sz w:val="24"/>
          <w:szCs w:val="24"/>
        </w:rPr>
      </w:pPr>
    </w:p>
    <w:p w:rsidR="005234EB" w:rsidRDefault="005234EB" w:rsidP="005234EB">
      <w:pPr>
        <w:spacing w:after="0" w:line="259" w:lineRule="auto"/>
        <w:ind w:firstLine="567"/>
        <w:jc w:val="both"/>
        <w:rPr>
          <w:rFonts w:ascii="Times New Roman" w:eastAsia="Calibri" w:hAnsi="Times New Roman" w:cs="Times New Roman"/>
          <w:sz w:val="24"/>
          <w:szCs w:val="24"/>
        </w:rPr>
      </w:pPr>
      <w:r w:rsidRPr="005234EB">
        <w:rPr>
          <w:rFonts w:ascii="Times New Roman" w:eastAsia="Calibri" w:hAnsi="Times New Roman" w:cs="Times New Roman"/>
          <w:sz w:val="24"/>
          <w:szCs w:val="24"/>
        </w:rPr>
        <w:t>Настоящая информационно-аналитическая записка подготовлена аудитором Контрольно-счетной палаты МО Куйтунский район Герасименко С. В. в соответствии с Федеральным Законом от 7 февраля 2011 г. N 6-ФЗ "Об общих принципах организации и деятельности контрольно-счетных органов субъектов Российской Федерации и муниципальных образований", Регламентом КСП</w:t>
      </w:r>
      <w:r w:rsidR="00A36734">
        <w:rPr>
          <w:rFonts w:ascii="Times New Roman" w:eastAsia="Calibri" w:hAnsi="Times New Roman" w:cs="Times New Roman"/>
          <w:sz w:val="24"/>
          <w:szCs w:val="24"/>
        </w:rPr>
        <w:t>, на основании требования Прокуратуры Куйтунского  района от  09.04.2021  № 43ж-2021</w:t>
      </w:r>
      <w:r w:rsidRPr="005234EB">
        <w:rPr>
          <w:rFonts w:ascii="Times New Roman" w:eastAsia="Calibri" w:hAnsi="Times New Roman" w:cs="Times New Roman"/>
          <w:sz w:val="24"/>
          <w:szCs w:val="24"/>
        </w:rPr>
        <w:t xml:space="preserve">. </w:t>
      </w:r>
    </w:p>
    <w:p w:rsidR="005234EB" w:rsidRDefault="005234EB" w:rsidP="005234EB">
      <w:pPr>
        <w:spacing w:after="0" w:line="259" w:lineRule="auto"/>
        <w:ind w:firstLine="567"/>
        <w:jc w:val="both"/>
        <w:rPr>
          <w:rFonts w:ascii="Times New Roman" w:eastAsia="Calibri" w:hAnsi="Times New Roman" w:cs="Times New Roman"/>
          <w:sz w:val="24"/>
          <w:szCs w:val="24"/>
        </w:rPr>
      </w:pPr>
    </w:p>
    <w:p w:rsidR="000E6E29" w:rsidRPr="000E6E29" w:rsidRDefault="000E6E29" w:rsidP="000E6E29">
      <w:pPr>
        <w:spacing w:after="0" w:line="259" w:lineRule="auto"/>
        <w:ind w:firstLine="567"/>
        <w:jc w:val="both"/>
        <w:rPr>
          <w:rFonts w:ascii="Times New Roman" w:eastAsia="Calibri" w:hAnsi="Times New Roman" w:cs="Times New Roman"/>
          <w:sz w:val="24"/>
          <w:szCs w:val="24"/>
        </w:rPr>
      </w:pPr>
      <w:r w:rsidRPr="000E6E29">
        <w:rPr>
          <w:rFonts w:ascii="Times New Roman" w:eastAsia="Calibri" w:hAnsi="Times New Roman" w:cs="Times New Roman"/>
          <w:sz w:val="24"/>
          <w:szCs w:val="24"/>
        </w:rPr>
        <w:t>В качестве юридического лица МБУ «Управление жилищно-коммунального хоз</w:t>
      </w:r>
      <w:r>
        <w:rPr>
          <w:rFonts w:ascii="Times New Roman" w:eastAsia="Calibri" w:hAnsi="Times New Roman" w:cs="Times New Roman"/>
          <w:sz w:val="24"/>
          <w:szCs w:val="24"/>
        </w:rPr>
        <w:t xml:space="preserve">яйства и бытового обслуживания» (далее - </w:t>
      </w:r>
      <w:r w:rsidRPr="000E6E29">
        <w:rPr>
          <w:rFonts w:ascii="Times New Roman" w:eastAsia="Calibri" w:hAnsi="Times New Roman" w:cs="Times New Roman"/>
          <w:sz w:val="24"/>
          <w:szCs w:val="24"/>
        </w:rPr>
        <w:t>Управление ЖКХ</w:t>
      </w:r>
      <w:r w:rsidR="0038338A">
        <w:rPr>
          <w:rFonts w:ascii="Times New Roman" w:eastAsia="Calibri" w:hAnsi="Times New Roman" w:cs="Times New Roman"/>
          <w:sz w:val="24"/>
          <w:szCs w:val="24"/>
        </w:rPr>
        <w:t>, Учреждение</w:t>
      </w:r>
      <w:r>
        <w:rPr>
          <w:rFonts w:ascii="Times New Roman" w:eastAsia="Calibri" w:hAnsi="Times New Roman" w:cs="Times New Roman"/>
          <w:sz w:val="24"/>
          <w:szCs w:val="24"/>
        </w:rPr>
        <w:t>)</w:t>
      </w:r>
      <w:r w:rsidRPr="000E6E29">
        <w:rPr>
          <w:rFonts w:ascii="Times New Roman" w:eastAsia="Calibri" w:hAnsi="Times New Roman" w:cs="Times New Roman"/>
          <w:sz w:val="24"/>
          <w:szCs w:val="24"/>
        </w:rPr>
        <w:t xml:space="preserve"> поставлено на учет в налоговом органе 19 марта 2018года. Согласно выписке из ЕГРЮЛ основным видом деятельности Управления ЖКХ является управление эксплуатацией жилого фонда, также учреждение имеет право заниматься еще 42 видами экономической деятельности, которые внесены в запись ЕГРЮЛ и Устав МБУ «Управление ЖКХ».</w:t>
      </w:r>
    </w:p>
    <w:p w:rsidR="007B5396" w:rsidRDefault="000E6E29" w:rsidP="000E6E29">
      <w:pPr>
        <w:spacing w:after="0" w:line="259"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Управление ЖКХ</w:t>
      </w:r>
      <w:r w:rsidRPr="000E6E29">
        <w:rPr>
          <w:rFonts w:ascii="Times New Roman" w:eastAsia="Calibri" w:hAnsi="Times New Roman" w:cs="Times New Roman"/>
          <w:sz w:val="24"/>
          <w:szCs w:val="24"/>
        </w:rPr>
        <w:t xml:space="preserve"> осуществляют свою деятельность в соответствии с муниципальным заданием. Финансовое обеспечение выполнения муниципального задания осуществляется в виде субсидий из бюджета Куйтунского городского поселения. О порядке и условиях предоставления субсидии на 20</w:t>
      </w:r>
      <w:r>
        <w:rPr>
          <w:rFonts w:ascii="Times New Roman" w:eastAsia="Calibri" w:hAnsi="Times New Roman" w:cs="Times New Roman"/>
          <w:sz w:val="24"/>
          <w:szCs w:val="24"/>
        </w:rPr>
        <w:t>20</w:t>
      </w:r>
      <w:r w:rsidRPr="000E6E29">
        <w:rPr>
          <w:rFonts w:ascii="Times New Roman" w:eastAsia="Calibri" w:hAnsi="Times New Roman" w:cs="Times New Roman"/>
          <w:sz w:val="24"/>
          <w:szCs w:val="24"/>
        </w:rPr>
        <w:t xml:space="preserve"> год между Администрацией </w:t>
      </w:r>
      <w:r>
        <w:rPr>
          <w:rFonts w:ascii="Times New Roman" w:eastAsia="Calibri" w:hAnsi="Times New Roman" w:cs="Times New Roman"/>
          <w:sz w:val="24"/>
          <w:szCs w:val="24"/>
        </w:rPr>
        <w:t xml:space="preserve">Куйтунского городского </w:t>
      </w:r>
      <w:r w:rsidRPr="000E6E29">
        <w:rPr>
          <w:rFonts w:ascii="Times New Roman" w:eastAsia="Calibri" w:hAnsi="Times New Roman" w:cs="Times New Roman"/>
          <w:sz w:val="24"/>
          <w:szCs w:val="24"/>
        </w:rPr>
        <w:t>поселения и бюджетным учреждени</w:t>
      </w:r>
      <w:r>
        <w:rPr>
          <w:rFonts w:ascii="Times New Roman" w:eastAsia="Calibri" w:hAnsi="Times New Roman" w:cs="Times New Roman"/>
          <w:sz w:val="24"/>
          <w:szCs w:val="24"/>
        </w:rPr>
        <w:t>ем</w:t>
      </w:r>
      <w:r w:rsidRPr="000E6E29">
        <w:rPr>
          <w:rFonts w:ascii="Times New Roman" w:eastAsia="Calibri" w:hAnsi="Times New Roman" w:cs="Times New Roman"/>
          <w:sz w:val="24"/>
          <w:szCs w:val="24"/>
        </w:rPr>
        <w:t xml:space="preserve"> заключен</w:t>
      </w:r>
      <w:r>
        <w:rPr>
          <w:rFonts w:ascii="Times New Roman" w:eastAsia="Calibri" w:hAnsi="Times New Roman" w:cs="Times New Roman"/>
          <w:sz w:val="24"/>
          <w:szCs w:val="24"/>
        </w:rPr>
        <w:t>о</w:t>
      </w:r>
      <w:r w:rsidRPr="000E6E29">
        <w:rPr>
          <w:rFonts w:ascii="Times New Roman" w:eastAsia="Calibri" w:hAnsi="Times New Roman" w:cs="Times New Roman"/>
          <w:sz w:val="24"/>
          <w:szCs w:val="24"/>
        </w:rPr>
        <w:t xml:space="preserve"> соглашени</w:t>
      </w:r>
      <w:r>
        <w:rPr>
          <w:rFonts w:ascii="Times New Roman" w:eastAsia="Calibri" w:hAnsi="Times New Roman" w:cs="Times New Roman"/>
          <w:sz w:val="24"/>
          <w:szCs w:val="24"/>
        </w:rPr>
        <w:t xml:space="preserve">е. </w:t>
      </w:r>
      <w:proofErr w:type="gramStart"/>
      <w:r>
        <w:rPr>
          <w:rFonts w:ascii="Times New Roman" w:eastAsia="Calibri" w:hAnsi="Times New Roman" w:cs="Times New Roman"/>
          <w:sz w:val="24"/>
          <w:szCs w:val="24"/>
        </w:rPr>
        <w:t xml:space="preserve">Объем предоставляемой субсидии определен </w:t>
      </w:r>
      <w:r w:rsidRPr="000E6E29">
        <w:rPr>
          <w:rFonts w:ascii="Times New Roman" w:eastAsia="Calibri" w:hAnsi="Times New Roman" w:cs="Times New Roman"/>
          <w:sz w:val="24"/>
          <w:szCs w:val="24"/>
        </w:rPr>
        <w:t>в соответствии с решением Думы о бюджете городского поселения от 26.12.2019г. № 118 и составил 4861,4тыс. руб. В течение года в решение Думы № 118 вносились изменения и в окончательном варианте объем субсидии определен в размере 7463,1тыс. руб.</w:t>
      </w:r>
      <w:r w:rsidR="008A0004">
        <w:rPr>
          <w:rFonts w:ascii="Times New Roman" w:eastAsia="Calibri" w:hAnsi="Times New Roman" w:cs="Times New Roman"/>
          <w:sz w:val="24"/>
          <w:szCs w:val="24"/>
        </w:rPr>
        <w:t xml:space="preserve"> В этом же объеме субсидия перечислена на счет Управления ЖКХ.</w:t>
      </w:r>
      <w:proofErr w:type="gramEnd"/>
    </w:p>
    <w:p w:rsidR="008A0004" w:rsidRDefault="008A0004" w:rsidP="008A0004">
      <w:pPr>
        <w:spacing w:after="0" w:line="259" w:lineRule="auto"/>
        <w:ind w:firstLine="567"/>
        <w:jc w:val="both"/>
        <w:rPr>
          <w:rFonts w:ascii="Times New Roman" w:hAnsi="Times New Roman" w:cs="Times New Roman"/>
          <w:sz w:val="24"/>
          <w:szCs w:val="24"/>
        </w:rPr>
      </w:pPr>
      <w:r w:rsidRPr="008A0004">
        <w:rPr>
          <w:rFonts w:ascii="Times New Roman" w:hAnsi="Times New Roman" w:cs="Times New Roman"/>
          <w:sz w:val="24"/>
          <w:szCs w:val="24"/>
        </w:rPr>
        <w:t>Пунктом 1.3 заключенн</w:t>
      </w:r>
      <w:r>
        <w:rPr>
          <w:rFonts w:ascii="Times New Roman" w:hAnsi="Times New Roman" w:cs="Times New Roman"/>
          <w:sz w:val="24"/>
          <w:szCs w:val="24"/>
        </w:rPr>
        <w:t>ого</w:t>
      </w:r>
      <w:r w:rsidRPr="008A0004">
        <w:rPr>
          <w:rFonts w:ascii="Times New Roman" w:hAnsi="Times New Roman" w:cs="Times New Roman"/>
          <w:sz w:val="24"/>
          <w:szCs w:val="24"/>
        </w:rPr>
        <w:t xml:space="preserve"> соглашени</w:t>
      </w:r>
      <w:r>
        <w:rPr>
          <w:rFonts w:ascii="Times New Roman" w:hAnsi="Times New Roman" w:cs="Times New Roman"/>
          <w:sz w:val="24"/>
          <w:szCs w:val="24"/>
        </w:rPr>
        <w:t>я</w:t>
      </w:r>
      <w:r w:rsidRPr="008A0004">
        <w:rPr>
          <w:rFonts w:ascii="Times New Roman" w:hAnsi="Times New Roman" w:cs="Times New Roman"/>
          <w:sz w:val="24"/>
          <w:szCs w:val="24"/>
        </w:rPr>
        <w:t xml:space="preserve"> предусмотрено, что на условиях долевого финансирования муниципального задания Управление ЖКХ обязан</w:t>
      </w:r>
      <w:r>
        <w:rPr>
          <w:rFonts w:ascii="Times New Roman" w:hAnsi="Times New Roman" w:cs="Times New Roman"/>
          <w:sz w:val="24"/>
          <w:szCs w:val="24"/>
        </w:rPr>
        <w:t>о</w:t>
      </w:r>
      <w:r w:rsidRPr="008A0004">
        <w:rPr>
          <w:rFonts w:ascii="Times New Roman" w:hAnsi="Times New Roman" w:cs="Times New Roman"/>
          <w:sz w:val="24"/>
          <w:szCs w:val="24"/>
        </w:rPr>
        <w:t xml:space="preserve"> обеспечить доход от оказания платных услуг в размер</w:t>
      </w:r>
      <w:r>
        <w:rPr>
          <w:rFonts w:ascii="Times New Roman" w:hAnsi="Times New Roman" w:cs="Times New Roman"/>
          <w:sz w:val="24"/>
          <w:szCs w:val="24"/>
        </w:rPr>
        <w:t xml:space="preserve">е </w:t>
      </w:r>
      <w:r w:rsidRPr="008A0004">
        <w:rPr>
          <w:rFonts w:ascii="Times New Roman" w:hAnsi="Times New Roman" w:cs="Times New Roman"/>
          <w:sz w:val="24"/>
          <w:szCs w:val="24"/>
        </w:rPr>
        <w:t>43% от плановых ассигнований, доведенных до Управления ЖКХ в виде субсидии, или 3209,1тыс</w:t>
      </w:r>
      <w:proofErr w:type="gramStart"/>
      <w:r w:rsidRPr="008A0004">
        <w:rPr>
          <w:rFonts w:ascii="Times New Roman" w:hAnsi="Times New Roman" w:cs="Times New Roman"/>
          <w:sz w:val="24"/>
          <w:szCs w:val="24"/>
        </w:rPr>
        <w:t>.р</w:t>
      </w:r>
      <w:proofErr w:type="gramEnd"/>
      <w:r w:rsidRPr="008A0004">
        <w:rPr>
          <w:rFonts w:ascii="Times New Roman" w:hAnsi="Times New Roman" w:cs="Times New Roman"/>
          <w:sz w:val="24"/>
          <w:szCs w:val="24"/>
        </w:rPr>
        <w:t>уб. Фактически платные услуги оказаны на сумму 13178,7тыс.руб.</w:t>
      </w:r>
    </w:p>
    <w:p w:rsidR="008A0004" w:rsidRDefault="008A0004" w:rsidP="008A0004">
      <w:pPr>
        <w:spacing w:after="0" w:line="259" w:lineRule="auto"/>
        <w:ind w:firstLine="567"/>
        <w:jc w:val="both"/>
        <w:rPr>
          <w:rFonts w:ascii="Times New Roman" w:hAnsi="Times New Roman" w:cs="Times New Roman"/>
          <w:sz w:val="24"/>
          <w:szCs w:val="24"/>
        </w:rPr>
      </w:pPr>
      <w:r w:rsidRPr="008A0004">
        <w:rPr>
          <w:rFonts w:ascii="Times New Roman" w:hAnsi="Times New Roman" w:cs="Times New Roman"/>
          <w:sz w:val="24"/>
          <w:szCs w:val="24"/>
        </w:rPr>
        <w:t xml:space="preserve">Основную долю в расходовании средств субсидии на выполнение муниципального задания составляет оплата труда и начисления на неё, которые в 2020году выплачены в сумме 6445,7тыс. руб. (86,4% от расходов за счет субсидии). </w:t>
      </w:r>
    </w:p>
    <w:p w:rsidR="008A0004" w:rsidRPr="008A0004" w:rsidRDefault="008A0004" w:rsidP="008A0004">
      <w:pPr>
        <w:spacing w:after="0" w:line="259" w:lineRule="auto"/>
        <w:ind w:firstLine="567"/>
        <w:jc w:val="both"/>
        <w:rPr>
          <w:rFonts w:ascii="Times New Roman" w:hAnsi="Times New Roman" w:cs="Times New Roman"/>
          <w:sz w:val="24"/>
          <w:szCs w:val="24"/>
        </w:rPr>
      </w:pPr>
      <w:r w:rsidRPr="008A0004">
        <w:rPr>
          <w:rFonts w:ascii="Times New Roman" w:hAnsi="Times New Roman" w:cs="Times New Roman"/>
          <w:sz w:val="24"/>
          <w:szCs w:val="24"/>
        </w:rPr>
        <w:t>Штатная численность работников учреждения ЖКХ, осуществляющих выполнение муниципального задания, составляет 18 единиц, которые все заняты физическими лицами.</w:t>
      </w:r>
    </w:p>
    <w:p w:rsidR="008A0004" w:rsidRDefault="008A0004" w:rsidP="008A0004">
      <w:pPr>
        <w:spacing w:after="0" w:line="259" w:lineRule="auto"/>
        <w:ind w:firstLine="567"/>
        <w:jc w:val="both"/>
        <w:rPr>
          <w:rFonts w:ascii="Times New Roman" w:hAnsi="Times New Roman" w:cs="Times New Roman"/>
          <w:sz w:val="24"/>
          <w:szCs w:val="24"/>
        </w:rPr>
      </w:pPr>
      <w:r w:rsidRPr="008A0004">
        <w:rPr>
          <w:rFonts w:ascii="Times New Roman" w:hAnsi="Times New Roman" w:cs="Times New Roman"/>
          <w:sz w:val="24"/>
          <w:szCs w:val="24"/>
        </w:rPr>
        <w:t>По данным главной книги и расчетных ведомостей фактическое начисление зарплаты за 2020 год сложилось в сумме 5058,6тыс</w:t>
      </w:r>
      <w:proofErr w:type="gramStart"/>
      <w:r w:rsidRPr="008A0004">
        <w:rPr>
          <w:rFonts w:ascii="Times New Roman" w:hAnsi="Times New Roman" w:cs="Times New Roman"/>
          <w:sz w:val="24"/>
          <w:szCs w:val="24"/>
        </w:rPr>
        <w:t>.р</w:t>
      </w:r>
      <w:proofErr w:type="gramEnd"/>
      <w:r w:rsidRPr="008A0004">
        <w:rPr>
          <w:rFonts w:ascii="Times New Roman" w:hAnsi="Times New Roman" w:cs="Times New Roman"/>
          <w:sz w:val="24"/>
          <w:szCs w:val="24"/>
        </w:rPr>
        <w:t>уб.</w:t>
      </w:r>
    </w:p>
    <w:p w:rsidR="001A32EA" w:rsidRDefault="001A32EA" w:rsidP="008A0004">
      <w:pPr>
        <w:spacing w:after="0" w:line="259"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Положение об оплате труда работников  МБУ «Управление ЖКХ» утверждено приказом директора от 2 апреля 2018 года № 1. В данное  Положение приказом директора от  26.12.2019 № 63 внесены  изменения в части увеличения должностных окладов работников.</w:t>
      </w:r>
    </w:p>
    <w:p w:rsidR="00BE0BA3" w:rsidRDefault="00BE0BA3" w:rsidP="008A0004">
      <w:pPr>
        <w:spacing w:after="0" w:line="259" w:lineRule="auto"/>
        <w:ind w:firstLine="567"/>
        <w:jc w:val="both"/>
        <w:rPr>
          <w:rFonts w:ascii="Times New Roman" w:hAnsi="Times New Roman" w:cs="Times New Roman"/>
          <w:sz w:val="24"/>
          <w:szCs w:val="24"/>
        </w:rPr>
      </w:pPr>
      <w:r>
        <w:rPr>
          <w:rFonts w:ascii="Times New Roman" w:hAnsi="Times New Roman" w:cs="Times New Roman"/>
          <w:sz w:val="24"/>
          <w:szCs w:val="24"/>
        </w:rPr>
        <w:t>При проверке  правильности начисления заработной платы установлено следующее:</w:t>
      </w:r>
    </w:p>
    <w:p w:rsidR="007D1B81" w:rsidRPr="007C0A9E" w:rsidRDefault="007D1B81" w:rsidP="007C0A9E">
      <w:pPr>
        <w:spacing w:after="0" w:line="259" w:lineRule="auto"/>
        <w:ind w:firstLine="567"/>
        <w:jc w:val="both"/>
        <w:rPr>
          <w:rFonts w:ascii="Times New Roman" w:hAnsi="Times New Roman" w:cs="Times New Roman"/>
          <w:sz w:val="24"/>
          <w:szCs w:val="24"/>
        </w:rPr>
      </w:pPr>
      <w:r>
        <w:rPr>
          <w:rFonts w:ascii="Times New Roman" w:hAnsi="Times New Roman" w:cs="Times New Roman"/>
          <w:sz w:val="24"/>
          <w:szCs w:val="24"/>
        </w:rPr>
        <w:t>1. Начисление заработной платы работникам производилось «вручную», т.е. без использования каких-либо программных продуктов</w:t>
      </w:r>
      <w:r w:rsidR="007C0A9E">
        <w:rPr>
          <w:rFonts w:ascii="Times New Roman" w:hAnsi="Times New Roman" w:cs="Times New Roman"/>
          <w:sz w:val="24"/>
          <w:szCs w:val="24"/>
        </w:rPr>
        <w:t xml:space="preserve">. Для проведения проверки </w:t>
      </w:r>
      <w:r w:rsidR="007C0A9E" w:rsidRPr="0038338A">
        <w:rPr>
          <w:rFonts w:ascii="Times New Roman" w:hAnsi="Times New Roman" w:cs="Times New Roman"/>
          <w:b/>
          <w:sz w:val="24"/>
          <w:szCs w:val="24"/>
        </w:rPr>
        <w:t xml:space="preserve">начисление  зарплаты представлено в формате таблиц </w:t>
      </w:r>
      <w:r w:rsidR="007C0A9E" w:rsidRPr="0038338A">
        <w:rPr>
          <w:rFonts w:ascii="Times New Roman" w:hAnsi="Times New Roman" w:cs="Times New Roman"/>
          <w:b/>
          <w:sz w:val="24"/>
          <w:szCs w:val="24"/>
          <w:lang w:val="en-US"/>
        </w:rPr>
        <w:t>Excel</w:t>
      </w:r>
      <w:r w:rsidR="007C0A9E" w:rsidRPr="0038338A">
        <w:rPr>
          <w:rFonts w:ascii="Times New Roman" w:hAnsi="Times New Roman" w:cs="Times New Roman"/>
          <w:b/>
          <w:sz w:val="24"/>
          <w:szCs w:val="24"/>
        </w:rPr>
        <w:t>.</w:t>
      </w:r>
      <w:r w:rsidR="007C0A9E">
        <w:rPr>
          <w:rFonts w:ascii="Times New Roman" w:hAnsi="Times New Roman" w:cs="Times New Roman"/>
          <w:sz w:val="24"/>
          <w:szCs w:val="24"/>
        </w:rPr>
        <w:t xml:space="preserve"> </w:t>
      </w:r>
      <w:proofErr w:type="gramStart"/>
      <w:r w:rsidR="007C0A9E">
        <w:rPr>
          <w:rFonts w:ascii="Times New Roman" w:hAnsi="Times New Roman" w:cs="Times New Roman"/>
          <w:sz w:val="24"/>
          <w:szCs w:val="24"/>
        </w:rPr>
        <w:t>Вместе с тем следует отметить, что п</w:t>
      </w:r>
      <w:r w:rsidR="007C0A9E" w:rsidRPr="007C0A9E">
        <w:rPr>
          <w:rFonts w:ascii="Times New Roman" w:hAnsi="Times New Roman" w:cs="Times New Roman"/>
          <w:sz w:val="24"/>
          <w:szCs w:val="24"/>
        </w:rPr>
        <w:t>риказ</w:t>
      </w:r>
      <w:r w:rsidR="007C0A9E">
        <w:rPr>
          <w:rFonts w:ascii="Times New Roman" w:hAnsi="Times New Roman" w:cs="Times New Roman"/>
          <w:sz w:val="24"/>
          <w:szCs w:val="24"/>
        </w:rPr>
        <w:t>ом</w:t>
      </w:r>
      <w:r w:rsidR="007C0A9E" w:rsidRPr="007C0A9E">
        <w:rPr>
          <w:rFonts w:ascii="Times New Roman" w:hAnsi="Times New Roman" w:cs="Times New Roman"/>
          <w:sz w:val="24"/>
          <w:szCs w:val="24"/>
        </w:rPr>
        <w:t xml:space="preserve"> Минфина России от 30 марта 2015 г. N 52н</w:t>
      </w:r>
      <w:r w:rsidR="0038338A">
        <w:rPr>
          <w:rFonts w:ascii="Times New Roman" w:hAnsi="Times New Roman" w:cs="Times New Roman"/>
          <w:sz w:val="24"/>
          <w:szCs w:val="24"/>
        </w:rPr>
        <w:t xml:space="preserve"> </w:t>
      </w:r>
      <w:r w:rsidR="007C0A9E" w:rsidRPr="007C0A9E">
        <w:rPr>
          <w:rFonts w:ascii="Times New Roman" w:hAnsi="Times New Roman" w:cs="Times New Roman"/>
          <w:sz w:val="24"/>
          <w:szCs w:val="24"/>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0038338A">
        <w:rPr>
          <w:rFonts w:ascii="Times New Roman" w:hAnsi="Times New Roman" w:cs="Times New Roman"/>
          <w:sz w:val="24"/>
          <w:szCs w:val="24"/>
        </w:rPr>
        <w:t xml:space="preserve"> утверждены формы первичных документов,  применяемых для  расчетов по  заработной плате, в</w:t>
      </w:r>
      <w:proofErr w:type="gramEnd"/>
      <w:r w:rsidR="0038338A">
        <w:rPr>
          <w:rFonts w:ascii="Times New Roman" w:hAnsi="Times New Roman" w:cs="Times New Roman"/>
          <w:sz w:val="24"/>
          <w:szCs w:val="24"/>
        </w:rPr>
        <w:t xml:space="preserve"> частности,  </w:t>
      </w:r>
      <w:r w:rsidR="0038338A" w:rsidRPr="0038338A">
        <w:rPr>
          <w:rFonts w:ascii="Times New Roman" w:hAnsi="Times New Roman" w:cs="Times New Roman"/>
          <w:sz w:val="24"/>
          <w:szCs w:val="24"/>
        </w:rPr>
        <w:t>для отражения начислений заработной платы работникам учреждения</w:t>
      </w:r>
      <w:r w:rsidR="0038338A">
        <w:rPr>
          <w:rFonts w:ascii="Times New Roman" w:hAnsi="Times New Roman" w:cs="Times New Roman"/>
          <w:sz w:val="24"/>
          <w:szCs w:val="24"/>
        </w:rPr>
        <w:t xml:space="preserve">  применяется  расчетно-платежная  ведомость (</w:t>
      </w:r>
      <w:r w:rsidR="0038338A" w:rsidRPr="0038338A">
        <w:rPr>
          <w:rFonts w:ascii="Times New Roman" w:hAnsi="Times New Roman" w:cs="Times New Roman"/>
          <w:sz w:val="24"/>
          <w:szCs w:val="24"/>
        </w:rPr>
        <w:t>код формы 0504401</w:t>
      </w:r>
      <w:r w:rsidR="0038338A">
        <w:rPr>
          <w:rFonts w:ascii="Times New Roman" w:hAnsi="Times New Roman" w:cs="Times New Roman"/>
          <w:sz w:val="24"/>
          <w:szCs w:val="24"/>
        </w:rPr>
        <w:t>).</w:t>
      </w:r>
      <w:r w:rsidR="00451B8A" w:rsidRPr="00451B8A">
        <w:t xml:space="preserve"> </w:t>
      </w:r>
      <w:proofErr w:type="gramStart"/>
      <w:r w:rsidR="00451B8A" w:rsidRPr="00451B8A">
        <w:rPr>
          <w:rFonts w:ascii="Times New Roman" w:hAnsi="Times New Roman" w:cs="Times New Roman"/>
          <w:sz w:val="24"/>
          <w:szCs w:val="24"/>
        </w:rPr>
        <w:t xml:space="preserve">Документы, формы которых не унифицированы согласно </w:t>
      </w:r>
      <w:r w:rsidR="00451B8A">
        <w:rPr>
          <w:rFonts w:ascii="Times New Roman" w:hAnsi="Times New Roman" w:cs="Times New Roman"/>
          <w:sz w:val="24"/>
          <w:szCs w:val="24"/>
        </w:rPr>
        <w:t>вышеуказанным</w:t>
      </w:r>
      <w:r w:rsidR="00451B8A" w:rsidRPr="00451B8A">
        <w:rPr>
          <w:rFonts w:ascii="Times New Roman" w:hAnsi="Times New Roman" w:cs="Times New Roman"/>
          <w:sz w:val="24"/>
          <w:szCs w:val="24"/>
        </w:rPr>
        <w:t xml:space="preserve"> Методическим рекомендациям, принимаются к бухгалтерскому учету в случае их составления по формам, установленным учетной политикой субъекта учета, и при условии, если такие документы содержат обязательные реквизиты, предусмотренные положениями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r w:rsidR="00451B8A">
        <w:rPr>
          <w:rFonts w:ascii="Times New Roman" w:hAnsi="Times New Roman" w:cs="Times New Roman"/>
          <w:sz w:val="24"/>
          <w:szCs w:val="24"/>
        </w:rPr>
        <w:t>.</w:t>
      </w:r>
      <w:proofErr w:type="gramEnd"/>
      <w:r w:rsidR="00451B8A">
        <w:rPr>
          <w:rFonts w:ascii="Times New Roman" w:hAnsi="Times New Roman" w:cs="Times New Roman"/>
          <w:sz w:val="24"/>
          <w:szCs w:val="24"/>
        </w:rPr>
        <w:t xml:space="preserve"> </w:t>
      </w:r>
      <w:r w:rsidR="0038338A">
        <w:rPr>
          <w:rFonts w:ascii="Times New Roman" w:hAnsi="Times New Roman" w:cs="Times New Roman"/>
          <w:sz w:val="24"/>
          <w:szCs w:val="24"/>
        </w:rPr>
        <w:t xml:space="preserve">Учетной политикой Учреждения, утвержденной приказом </w:t>
      </w:r>
      <w:r w:rsidR="0038338A" w:rsidRPr="00750CAC">
        <w:rPr>
          <w:rFonts w:ascii="Times New Roman" w:hAnsi="Times New Roman" w:cs="Times New Roman"/>
          <w:sz w:val="24"/>
          <w:szCs w:val="24"/>
        </w:rPr>
        <w:t>директора от</w:t>
      </w:r>
      <w:r w:rsidR="0038338A">
        <w:rPr>
          <w:rFonts w:ascii="Times New Roman" w:hAnsi="Times New Roman" w:cs="Times New Roman"/>
          <w:sz w:val="24"/>
          <w:szCs w:val="24"/>
        </w:rPr>
        <w:t xml:space="preserve"> </w:t>
      </w:r>
      <w:r w:rsidR="00750CAC">
        <w:rPr>
          <w:rFonts w:ascii="Times New Roman" w:hAnsi="Times New Roman" w:cs="Times New Roman"/>
          <w:sz w:val="24"/>
          <w:szCs w:val="24"/>
        </w:rPr>
        <w:t xml:space="preserve">04.02.2020 </w:t>
      </w:r>
      <w:r w:rsidR="0038338A">
        <w:rPr>
          <w:rFonts w:ascii="Times New Roman" w:hAnsi="Times New Roman" w:cs="Times New Roman"/>
          <w:sz w:val="24"/>
          <w:szCs w:val="24"/>
        </w:rPr>
        <w:t>№</w:t>
      </w:r>
      <w:r w:rsidR="00750CAC">
        <w:rPr>
          <w:rFonts w:ascii="Times New Roman" w:hAnsi="Times New Roman" w:cs="Times New Roman"/>
          <w:sz w:val="24"/>
          <w:szCs w:val="24"/>
        </w:rPr>
        <w:t xml:space="preserve"> 92</w:t>
      </w:r>
      <w:r w:rsidR="0038338A">
        <w:rPr>
          <w:rFonts w:ascii="Times New Roman" w:hAnsi="Times New Roman" w:cs="Times New Roman"/>
          <w:sz w:val="24"/>
          <w:szCs w:val="24"/>
        </w:rPr>
        <w:t xml:space="preserve">, </w:t>
      </w:r>
      <w:r w:rsidR="00451B8A">
        <w:rPr>
          <w:rFonts w:ascii="Times New Roman" w:hAnsi="Times New Roman" w:cs="Times New Roman"/>
          <w:sz w:val="24"/>
          <w:szCs w:val="24"/>
        </w:rPr>
        <w:t xml:space="preserve">формы первичных  документов не установлены, следовательно, первичным документом для начисления зарплаты будет являться  </w:t>
      </w:r>
      <w:r w:rsidR="00451B8A" w:rsidRPr="00451B8A">
        <w:rPr>
          <w:rFonts w:ascii="Times New Roman" w:hAnsi="Times New Roman" w:cs="Times New Roman"/>
          <w:sz w:val="24"/>
          <w:szCs w:val="24"/>
        </w:rPr>
        <w:t>расчетно-платежная  ведомость (код формы 0504401).</w:t>
      </w:r>
    </w:p>
    <w:p w:rsidR="00BE0BA3" w:rsidRDefault="0038338A" w:rsidP="008A0004">
      <w:pPr>
        <w:spacing w:after="0" w:line="259"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3F7F8C">
        <w:rPr>
          <w:rFonts w:ascii="Times New Roman" w:hAnsi="Times New Roman" w:cs="Times New Roman"/>
          <w:sz w:val="24"/>
          <w:szCs w:val="24"/>
        </w:rPr>
        <w:t>В представленных начислениях в отдельных месяцах  по некоторым работникам отражены не все составляющие зарплаты, в результате чего не представляется возможным проверить итоговое начисление. Несоответствия представлены ниже в таблице.</w:t>
      </w:r>
    </w:p>
    <w:tbl>
      <w:tblPr>
        <w:tblStyle w:val="a8"/>
        <w:tblW w:w="0" w:type="auto"/>
        <w:tblLook w:val="04A0" w:firstRow="1" w:lastRow="0" w:firstColumn="1" w:lastColumn="0" w:noHBand="0" w:noVBand="1"/>
      </w:tblPr>
      <w:tblGrid>
        <w:gridCol w:w="1092"/>
        <w:gridCol w:w="718"/>
        <w:gridCol w:w="990"/>
        <w:gridCol w:w="935"/>
        <w:gridCol w:w="1106"/>
        <w:gridCol w:w="931"/>
        <w:gridCol w:w="935"/>
        <w:gridCol w:w="1041"/>
        <w:gridCol w:w="1128"/>
        <w:gridCol w:w="1340"/>
      </w:tblGrid>
      <w:tr w:rsidR="00633FDE" w:rsidRPr="003F7F8C" w:rsidTr="00633FDE">
        <w:tc>
          <w:tcPr>
            <w:tcW w:w="1092" w:type="dxa"/>
          </w:tcPr>
          <w:p w:rsidR="003F7F8C" w:rsidRPr="003F7F8C" w:rsidRDefault="003F7F8C" w:rsidP="008A0004">
            <w:pPr>
              <w:spacing w:line="259" w:lineRule="auto"/>
              <w:jc w:val="both"/>
              <w:rPr>
                <w:rFonts w:ascii="Times New Roman" w:hAnsi="Times New Roman" w:cs="Times New Roman"/>
                <w:sz w:val="20"/>
                <w:szCs w:val="20"/>
              </w:rPr>
            </w:pPr>
            <w:r w:rsidRPr="003F7F8C">
              <w:rPr>
                <w:rFonts w:ascii="Times New Roman" w:hAnsi="Times New Roman" w:cs="Times New Roman"/>
                <w:sz w:val="20"/>
                <w:szCs w:val="20"/>
              </w:rPr>
              <w:t>ФИО</w:t>
            </w:r>
          </w:p>
        </w:tc>
        <w:tc>
          <w:tcPr>
            <w:tcW w:w="718" w:type="dxa"/>
          </w:tcPr>
          <w:p w:rsidR="003F7F8C" w:rsidRPr="003F7F8C" w:rsidRDefault="003F7F8C" w:rsidP="008A0004">
            <w:pPr>
              <w:spacing w:line="259" w:lineRule="auto"/>
              <w:jc w:val="both"/>
              <w:rPr>
                <w:rFonts w:ascii="Times New Roman" w:hAnsi="Times New Roman" w:cs="Times New Roman"/>
                <w:sz w:val="20"/>
                <w:szCs w:val="20"/>
              </w:rPr>
            </w:pPr>
            <w:r w:rsidRPr="003F7F8C">
              <w:rPr>
                <w:rFonts w:ascii="Times New Roman" w:hAnsi="Times New Roman" w:cs="Times New Roman"/>
                <w:sz w:val="20"/>
                <w:szCs w:val="20"/>
              </w:rPr>
              <w:t>оклад</w:t>
            </w:r>
          </w:p>
        </w:tc>
        <w:tc>
          <w:tcPr>
            <w:tcW w:w="990" w:type="dxa"/>
          </w:tcPr>
          <w:p w:rsidR="003F7F8C" w:rsidRPr="003F7F8C" w:rsidRDefault="003F7F8C" w:rsidP="008A0004">
            <w:pPr>
              <w:spacing w:line="259" w:lineRule="auto"/>
              <w:jc w:val="both"/>
              <w:rPr>
                <w:rFonts w:ascii="Times New Roman" w:hAnsi="Times New Roman" w:cs="Times New Roman"/>
                <w:sz w:val="20"/>
                <w:szCs w:val="20"/>
              </w:rPr>
            </w:pPr>
            <w:r>
              <w:rPr>
                <w:rFonts w:ascii="Times New Roman" w:hAnsi="Times New Roman" w:cs="Times New Roman"/>
                <w:sz w:val="20"/>
                <w:szCs w:val="20"/>
              </w:rPr>
              <w:t xml:space="preserve">надбавка за </w:t>
            </w:r>
            <w:proofErr w:type="spellStart"/>
            <w:r>
              <w:rPr>
                <w:rFonts w:ascii="Times New Roman" w:hAnsi="Times New Roman" w:cs="Times New Roman"/>
                <w:sz w:val="20"/>
                <w:szCs w:val="20"/>
              </w:rPr>
              <w:t>кач</w:t>
            </w:r>
            <w:proofErr w:type="spellEnd"/>
            <w:r>
              <w:rPr>
                <w:rFonts w:ascii="Times New Roman" w:hAnsi="Times New Roman" w:cs="Times New Roman"/>
                <w:sz w:val="20"/>
                <w:szCs w:val="20"/>
              </w:rPr>
              <w:t>-во</w:t>
            </w:r>
          </w:p>
        </w:tc>
        <w:tc>
          <w:tcPr>
            <w:tcW w:w="935" w:type="dxa"/>
          </w:tcPr>
          <w:p w:rsidR="003F7F8C" w:rsidRPr="003F7F8C" w:rsidRDefault="003F7F8C" w:rsidP="008A0004">
            <w:pPr>
              <w:spacing w:line="259" w:lineRule="auto"/>
              <w:jc w:val="both"/>
              <w:rPr>
                <w:rFonts w:ascii="Times New Roman" w:hAnsi="Times New Roman" w:cs="Times New Roman"/>
                <w:sz w:val="20"/>
                <w:szCs w:val="20"/>
              </w:rPr>
            </w:pPr>
            <w:r>
              <w:rPr>
                <w:rFonts w:ascii="Times New Roman" w:hAnsi="Times New Roman" w:cs="Times New Roman"/>
                <w:sz w:val="20"/>
                <w:szCs w:val="20"/>
              </w:rPr>
              <w:t>премия</w:t>
            </w:r>
          </w:p>
        </w:tc>
        <w:tc>
          <w:tcPr>
            <w:tcW w:w="1106" w:type="dxa"/>
          </w:tcPr>
          <w:p w:rsidR="003F7F8C" w:rsidRPr="003F7F8C" w:rsidRDefault="003F7F8C" w:rsidP="003F7F8C">
            <w:pPr>
              <w:spacing w:line="259" w:lineRule="auto"/>
              <w:jc w:val="both"/>
              <w:rPr>
                <w:rFonts w:ascii="Times New Roman" w:hAnsi="Times New Roman" w:cs="Times New Roman"/>
                <w:sz w:val="20"/>
                <w:szCs w:val="20"/>
              </w:rPr>
            </w:pPr>
            <w:proofErr w:type="spellStart"/>
            <w:r>
              <w:rPr>
                <w:rFonts w:ascii="Times New Roman" w:hAnsi="Times New Roman" w:cs="Times New Roman"/>
                <w:sz w:val="20"/>
                <w:szCs w:val="20"/>
              </w:rPr>
              <w:t>стимулир</w:t>
            </w:r>
            <w:proofErr w:type="spellEnd"/>
            <w:r>
              <w:rPr>
                <w:rFonts w:ascii="Times New Roman" w:hAnsi="Times New Roman" w:cs="Times New Roman"/>
                <w:sz w:val="20"/>
                <w:szCs w:val="20"/>
              </w:rPr>
              <w:t>. выплаты</w:t>
            </w:r>
          </w:p>
        </w:tc>
        <w:tc>
          <w:tcPr>
            <w:tcW w:w="931" w:type="dxa"/>
          </w:tcPr>
          <w:p w:rsidR="003F7F8C" w:rsidRPr="003F7F8C" w:rsidRDefault="003F7F8C" w:rsidP="008A0004">
            <w:pPr>
              <w:spacing w:line="259" w:lineRule="auto"/>
              <w:jc w:val="both"/>
              <w:rPr>
                <w:rFonts w:ascii="Times New Roman" w:hAnsi="Times New Roman" w:cs="Times New Roman"/>
                <w:sz w:val="20"/>
                <w:szCs w:val="20"/>
              </w:rPr>
            </w:pPr>
            <w:r>
              <w:rPr>
                <w:rFonts w:ascii="Times New Roman" w:hAnsi="Times New Roman" w:cs="Times New Roman"/>
                <w:sz w:val="20"/>
                <w:szCs w:val="20"/>
              </w:rPr>
              <w:t>РК</w:t>
            </w:r>
          </w:p>
        </w:tc>
        <w:tc>
          <w:tcPr>
            <w:tcW w:w="935" w:type="dxa"/>
          </w:tcPr>
          <w:p w:rsidR="003F7F8C" w:rsidRPr="003F7F8C" w:rsidRDefault="0089331D" w:rsidP="0089331D">
            <w:pPr>
              <w:spacing w:line="259" w:lineRule="auto"/>
              <w:jc w:val="both"/>
              <w:rPr>
                <w:rFonts w:ascii="Times New Roman" w:hAnsi="Times New Roman" w:cs="Times New Roman"/>
                <w:sz w:val="20"/>
                <w:szCs w:val="20"/>
              </w:rPr>
            </w:pPr>
            <w:r>
              <w:rPr>
                <w:rFonts w:ascii="Times New Roman" w:hAnsi="Times New Roman" w:cs="Times New Roman"/>
                <w:sz w:val="20"/>
                <w:szCs w:val="20"/>
              </w:rPr>
              <w:t xml:space="preserve">за работу в </w:t>
            </w:r>
            <w:proofErr w:type="spellStart"/>
            <w:r>
              <w:rPr>
                <w:rFonts w:ascii="Times New Roman" w:hAnsi="Times New Roman" w:cs="Times New Roman"/>
                <w:sz w:val="20"/>
                <w:szCs w:val="20"/>
              </w:rPr>
              <w:t>южн</w:t>
            </w:r>
            <w:proofErr w:type="spellEnd"/>
            <w:r>
              <w:rPr>
                <w:rFonts w:ascii="Times New Roman" w:hAnsi="Times New Roman" w:cs="Times New Roman"/>
                <w:sz w:val="20"/>
                <w:szCs w:val="20"/>
              </w:rPr>
              <w:t>.</w:t>
            </w:r>
            <w:r w:rsidR="003F7F8C">
              <w:rPr>
                <w:rFonts w:ascii="Times New Roman" w:hAnsi="Times New Roman" w:cs="Times New Roman"/>
                <w:sz w:val="20"/>
                <w:szCs w:val="20"/>
              </w:rPr>
              <w:t xml:space="preserve"> р-ах ИО</w:t>
            </w:r>
          </w:p>
        </w:tc>
        <w:tc>
          <w:tcPr>
            <w:tcW w:w="1041" w:type="dxa"/>
          </w:tcPr>
          <w:p w:rsidR="003F7F8C" w:rsidRPr="003F7F8C" w:rsidRDefault="003F7F8C" w:rsidP="008A0004">
            <w:pPr>
              <w:spacing w:line="259" w:lineRule="auto"/>
              <w:jc w:val="both"/>
              <w:rPr>
                <w:rFonts w:ascii="Times New Roman" w:hAnsi="Times New Roman" w:cs="Times New Roman"/>
                <w:sz w:val="20"/>
                <w:szCs w:val="20"/>
              </w:rPr>
            </w:pPr>
            <w:r>
              <w:rPr>
                <w:rFonts w:ascii="Times New Roman" w:hAnsi="Times New Roman" w:cs="Times New Roman"/>
                <w:sz w:val="20"/>
                <w:szCs w:val="20"/>
              </w:rPr>
              <w:t>ИТОГО по данным МБУ</w:t>
            </w:r>
          </w:p>
        </w:tc>
        <w:tc>
          <w:tcPr>
            <w:tcW w:w="1128" w:type="dxa"/>
          </w:tcPr>
          <w:p w:rsidR="003F7F8C" w:rsidRPr="003F7F8C" w:rsidRDefault="003F7F8C" w:rsidP="008A0004">
            <w:pPr>
              <w:spacing w:line="259" w:lineRule="auto"/>
              <w:jc w:val="both"/>
              <w:rPr>
                <w:rFonts w:ascii="Times New Roman" w:hAnsi="Times New Roman" w:cs="Times New Roman"/>
                <w:sz w:val="20"/>
                <w:szCs w:val="20"/>
              </w:rPr>
            </w:pPr>
            <w:r>
              <w:rPr>
                <w:rFonts w:ascii="Times New Roman" w:hAnsi="Times New Roman" w:cs="Times New Roman"/>
                <w:sz w:val="20"/>
                <w:szCs w:val="20"/>
              </w:rPr>
              <w:t>ИТОГО в результате подсчета</w:t>
            </w:r>
          </w:p>
        </w:tc>
        <w:tc>
          <w:tcPr>
            <w:tcW w:w="1340" w:type="dxa"/>
          </w:tcPr>
          <w:p w:rsidR="003F7F8C" w:rsidRDefault="003F7F8C" w:rsidP="008A0004">
            <w:pPr>
              <w:spacing w:line="259" w:lineRule="auto"/>
              <w:jc w:val="both"/>
              <w:rPr>
                <w:rFonts w:ascii="Times New Roman" w:hAnsi="Times New Roman" w:cs="Times New Roman"/>
                <w:sz w:val="20"/>
                <w:szCs w:val="20"/>
              </w:rPr>
            </w:pPr>
            <w:r>
              <w:rPr>
                <w:rFonts w:ascii="Times New Roman" w:hAnsi="Times New Roman" w:cs="Times New Roman"/>
                <w:sz w:val="20"/>
                <w:szCs w:val="20"/>
              </w:rPr>
              <w:t>Расхождения</w:t>
            </w:r>
          </w:p>
        </w:tc>
      </w:tr>
      <w:tr w:rsidR="003F7F8C" w:rsidRPr="003F7F8C" w:rsidTr="00015EDD">
        <w:tc>
          <w:tcPr>
            <w:tcW w:w="10216" w:type="dxa"/>
            <w:gridSpan w:val="10"/>
          </w:tcPr>
          <w:p w:rsidR="003F7F8C" w:rsidRDefault="003F7F8C" w:rsidP="003F7F8C">
            <w:pPr>
              <w:spacing w:line="259" w:lineRule="auto"/>
              <w:jc w:val="center"/>
              <w:rPr>
                <w:rFonts w:ascii="Times New Roman" w:hAnsi="Times New Roman" w:cs="Times New Roman"/>
                <w:sz w:val="20"/>
                <w:szCs w:val="20"/>
              </w:rPr>
            </w:pPr>
            <w:r>
              <w:rPr>
                <w:rFonts w:ascii="Times New Roman" w:hAnsi="Times New Roman" w:cs="Times New Roman"/>
                <w:sz w:val="20"/>
                <w:szCs w:val="20"/>
              </w:rPr>
              <w:t>Январь 2020года</w:t>
            </w:r>
          </w:p>
        </w:tc>
      </w:tr>
      <w:tr w:rsidR="00633FDE" w:rsidRPr="003F7F8C" w:rsidTr="00633FDE">
        <w:tc>
          <w:tcPr>
            <w:tcW w:w="1092" w:type="dxa"/>
          </w:tcPr>
          <w:p w:rsidR="003F7F8C" w:rsidRPr="003F7F8C" w:rsidRDefault="003F7F8C" w:rsidP="008A0004">
            <w:pPr>
              <w:spacing w:line="259" w:lineRule="auto"/>
              <w:jc w:val="both"/>
              <w:rPr>
                <w:rFonts w:ascii="Times New Roman" w:hAnsi="Times New Roman" w:cs="Times New Roman"/>
                <w:sz w:val="20"/>
                <w:szCs w:val="20"/>
              </w:rPr>
            </w:pPr>
            <w:r>
              <w:rPr>
                <w:rFonts w:ascii="Times New Roman" w:hAnsi="Times New Roman" w:cs="Times New Roman"/>
                <w:sz w:val="20"/>
                <w:szCs w:val="20"/>
              </w:rPr>
              <w:t>Чернов С.В.</w:t>
            </w:r>
          </w:p>
        </w:tc>
        <w:tc>
          <w:tcPr>
            <w:tcW w:w="718" w:type="dxa"/>
          </w:tcPr>
          <w:p w:rsidR="003F7F8C" w:rsidRPr="003F7F8C" w:rsidRDefault="003F7F8C" w:rsidP="008A0004">
            <w:pPr>
              <w:spacing w:line="259" w:lineRule="auto"/>
              <w:jc w:val="both"/>
              <w:rPr>
                <w:rFonts w:ascii="Times New Roman" w:hAnsi="Times New Roman" w:cs="Times New Roman"/>
              </w:rPr>
            </w:pPr>
            <w:r>
              <w:rPr>
                <w:rFonts w:ascii="Times New Roman" w:hAnsi="Times New Roman" w:cs="Times New Roman"/>
              </w:rPr>
              <w:t>7119</w:t>
            </w:r>
          </w:p>
        </w:tc>
        <w:tc>
          <w:tcPr>
            <w:tcW w:w="990" w:type="dxa"/>
          </w:tcPr>
          <w:p w:rsidR="003F7F8C" w:rsidRPr="003F7F8C" w:rsidRDefault="003F7F8C" w:rsidP="008A0004">
            <w:pPr>
              <w:spacing w:line="259" w:lineRule="auto"/>
              <w:jc w:val="both"/>
              <w:rPr>
                <w:rFonts w:ascii="Times New Roman" w:hAnsi="Times New Roman" w:cs="Times New Roman"/>
              </w:rPr>
            </w:pPr>
            <w:r>
              <w:rPr>
                <w:rFonts w:ascii="Times New Roman" w:hAnsi="Times New Roman" w:cs="Times New Roman"/>
              </w:rPr>
              <w:t>711,9</w:t>
            </w:r>
          </w:p>
        </w:tc>
        <w:tc>
          <w:tcPr>
            <w:tcW w:w="935" w:type="dxa"/>
          </w:tcPr>
          <w:p w:rsidR="003F7F8C" w:rsidRPr="003F7F8C" w:rsidRDefault="003F7F8C" w:rsidP="008A0004">
            <w:pPr>
              <w:spacing w:line="259" w:lineRule="auto"/>
              <w:jc w:val="both"/>
              <w:rPr>
                <w:rFonts w:ascii="Times New Roman" w:hAnsi="Times New Roman" w:cs="Times New Roman"/>
              </w:rPr>
            </w:pPr>
            <w:r>
              <w:rPr>
                <w:rFonts w:ascii="Times New Roman" w:hAnsi="Times New Roman" w:cs="Times New Roman"/>
              </w:rPr>
              <w:t>1067,85</w:t>
            </w:r>
          </w:p>
        </w:tc>
        <w:tc>
          <w:tcPr>
            <w:tcW w:w="1106" w:type="dxa"/>
          </w:tcPr>
          <w:p w:rsidR="003F7F8C" w:rsidRPr="003F7F8C" w:rsidRDefault="003F7F8C" w:rsidP="008A0004">
            <w:pPr>
              <w:spacing w:line="259" w:lineRule="auto"/>
              <w:jc w:val="both"/>
              <w:rPr>
                <w:rFonts w:ascii="Times New Roman" w:hAnsi="Times New Roman" w:cs="Times New Roman"/>
              </w:rPr>
            </w:pPr>
            <w:r>
              <w:rPr>
                <w:rFonts w:ascii="Times New Roman" w:hAnsi="Times New Roman" w:cs="Times New Roman"/>
              </w:rPr>
              <w:t>4983,3</w:t>
            </w:r>
          </w:p>
        </w:tc>
        <w:tc>
          <w:tcPr>
            <w:tcW w:w="931" w:type="dxa"/>
          </w:tcPr>
          <w:p w:rsidR="003F7F8C" w:rsidRPr="003F7F8C" w:rsidRDefault="003F7F8C" w:rsidP="008A0004">
            <w:pPr>
              <w:spacing w:line="259" w:lineRule="auto"/>
              <w:jc w:val="both"/>
              <w:rPr>
                <w:rFonts w:ascii="Times New Roman" w:hAnsi="Times New Roman" w:cs="Times New Roman"/>
              </w:rPr>
            </w:pPr>
            <w:r>
              <w:rPr>
                <w:rFonts w:ascii="Times New Roman" w:hAnsi="Times New Roman" w:cs="Times New Roman"/>
              </w:rPr>
              <w:t>4164,62</w:t>
            </w:r>
          </w:p>
        </w:tc>
        <w:tc>
          <w:tcPr>
            <w:tcW w:w="935" w:type="dxa"/>
          </w:tcPr>
          <w:p w:rsidR="003F7F8C" w:rsidRPr="003F7F8C" w:rsidRDefault="003F7F8C" w:rsidP="008A0004">
            <w:pPr>
              <w:spacing w:line="259" w:lineRule="auto"/>
              <w:jc w:val="both"/>
              <w:rPr>
                <w:rFonts w:ascii="Times New Roman" w:hAnsi="Times New Roman" w:cs="Times New Roman"/>
              </w:rPr>
            </w:pPr>
            <w:r>
              <w:rPr>
                <w:rFonts w:ascii="Times New Roman" w:hAnsi="Times New Roman" w:cs="Times New Roman"/>
              </w:rPr>
              <w:t>4164,62</w:t>
            </w:r>
          </w:p>
        </w:tc>
        <w:tc>
          <w:tcPr>
            <w:tcW w:w="1041" w:type="dxa"/>
          </w:tcPr>
          <w:p w:rsidR="003F7F8C" w:rsidRPr="003F7F8C" w:rsidRDefault="003F7F8C" w:rsidP="008A0004">
            <w:pPr>
              <w:spacing w:line="259" w:lineRule="auto"/>
              <w:jc w:val="both"/>
              <w:rPr>
                <w:rFonts w:ascii="Times New Roman" w:hAnsi="Times New Roman" w:cs="Times New Roman"/>
              </w:rPr>
            </w:pPr>
            <w:r>
              <w:rPr>
                <w:rFonts w:ascii="Times New Roman" w:hAnsi="Times New Roman" w:cs="Times New Roman"/>
              </w:rPr>
              <w:t>24366,17</w:t>
            </w:r>
          </w:p>
        </w:tc>
        <w:tc>
          <w:tcPr>
            <w:tcW w:w="1128" w:type="dxa"/>
          </w:tcPr>
          <w:p w:rsidR="003F7F8C" w:rsidRPr="003F7F8C" w:rsidRDefault="003F7F8C" w:rsidP="008A0004">
            <w:pPr>
              <w:spacing w:line="259" w:lineRule="auto"/>
              <w:jc w:val="both"/>
              <w:rPr>
                <w:rFonts w:ascii="Times New Roman" w:hAnsi="Times New Roman" w:cs="Times New Roman"/>
              </w:rPr>
            </w:pPr>
            <w:r>
              <w:rPr>
                <w:rFonts w:ascii="Times New Roman" w:hAnsi="Times New Roman" w:cs="Times New Roman"/>
              </w:rPr>
              <w:t>22211,29</w:t>
            </w:r>
          </w:p>
        </w:tc>
        <w:tc>
          <w:tcPr>
            <w:tcW w:w="1340" w:type="dxa"/>
          </w:tcPr>
          <w:p w:rsidR="003F7F8C" w:rsidRPr="003F7F8C" w:rsidRDefault="00633FDE" w:rsidP="008A0004">
            <w:pPr>
              <w:spacing w:line="259" w:lineRule="auto"/>
              <w:jc w:val="both"/>
              <w:rPr>
                <w:rFonts w:ascii="Times New Roman" w:hAnsi="Times New Roman" w:cs="Times New Roman"/>
              </w:rPr>
            </w:pPr>
            <w:r>
              <w:rPr>
                <w:rFonts w:ascii="Times New Roman" w:hAnsi="Times New Roman" w:cs="Times New Roman"/>
              </w:rPr>
              <w:t>+2154,88</w:t>
            </w:r>
          </w:p>
        </w:tc>
      </w:tr>
      <w:tr w:rsidR="00633FDE" w:rsidRPr="003F7F8C" w:rsidTr="00633FDE">
        <w:tc>
          <w:tcPr>
            <w:tcW w:w="1092" w:type="dxa"/>
          </w:tcPr>
          <w:p w:rsidR="00633FDE" w:rsidRPr="003F7F8C" w:rsidRDefault="00633FDE" w:rsidP="008A0004">
            <w:pPr>
              <w:spacing w:line="259" w:lineRule="auto"/>
              <w:jc w:val="both"/>
              <w:rPr>
                <w:rFonts w:ascii="Times New Roman" w:hAnsi="Times New Roman" w:cs="Times New Roman"/>
                <w:sz w:val="20"/>
                <w:szCs w:val="20"/>
              </w:rPr>
            </w:pPr>
            <w:r>
              <w:rPr>
                <w:rFonts w:ascii="Times New Roman" w:hAnsi="Times New Roman" w:cs="Times New Roman"/>
                <w:sz w:val="20"/>
                <w:szCs w:val="20"/>
              </w:rPr>
              <w:t>Анисимов А.Г.</w:t>
            </w:r>
          </w:p>
        </w:tc>
        <w:tc>
          <w:tcPr>
            <w:tcW w:w="718" w:type="dxa"/>
          </w:tcPr>
          <w:p w:rsidR="00633FDE" w:rsidRPr="003F7F8C" w:rsidRDefault="00633FDE" w:rsidP="00780D3B">
            <w:pPr>
              <w:spacing w:line="259" w:lineRule="auto"/>
              <w:jc w:val="both"/>
              <w:rPr>
                <w:rFonts w:ascii="Times New Roman" w:hAnsi="Times New Roman" w:cs="Times New Roman"/>
              </w:rPr>
            </w:pPr>
            <w:r>
              <w:rPr>
                <w:rFonts w:ascii="Times New Roman" w:hAnsi="Times New Roman" w:cs="Times New Roman"/>
              </w:rPr>
              <w:t>7119</w:t>
            </w:r>
          </w:p>
        </w:tc>
        <w:tc>
          <w:tcPr>
            <w:tcW w:w="990" w:type="dxa"/>
          </w:tcPr>
          <w:p w:rsidR="00633FDE" w:rsidRPr="003F7F8C" w:rsidRDefault="00633FDE" w:rsidP="00780D3B">
            <w:pPr>
              <w:spacing w:line="259" w:lineRule="auto"/>
              <w:jc w:val="both"/>
              <w:rPr>
                <w:rFonts w:ascii="Times New Roman" w:hAnsi="Times New Roman" w:cs="Times New Roman"/>
              </w:rPr>
            </w:pPr>
            <w:r>
              <w:rPr>
                <w:rFonts w:ascii="Times New Roman" w:hAnsi="Times New Roman" w:cs="Times New Roman"/>
              </w:rPr>
              <w:t>711,9</w:t>
            </w:r>
          </w:p>
        </w:tc>
        <w:tc>
          <w:tcPr>
            <w:tcW w:w="935" w:type="dxa"/>
          </w:tcPr>
          <w:p w:rsidR="00633FDE" w:rsidRPr="003F7F8C" w:rsidRDefault="00633FDE" w:rsidP="00780D3B">
            <w:pPr>
              <w:spacing w:line="259" w:lineRule="auto"/>
              <w:jc w:val="both"/>
              <w:rPr>
                <w:rFonts w:ascii="Times New Roman" w:hAnsi="Times New Roman" w:cs="Times New Roman"/>
              </w:rPr>
            </w:pPr>
            <w:r>
              <w:rPr>
                <w:rFonts w:ascii="Times New Roman" w:hAnsi="Times New Roman" w:cs="Times New Roman"/>
              </w:rPr>
              <w:t>1067,85</w:t>
            </w:r>
          </w:p>
        </w:tc>
        <w:tc>
          <w:tcPr>
            <w:tcW w:w="1106" w:type="dxa"/>
          </w:tcPr>
          <w:p w:rsidR="00633FDE" w:rsidRPr="003F7F8C" w:rsidRDefault="00633FDE" w:rsidP="00780D3B">
            <w:pPr>
              <w:spacing w:line="259" w:lineRule="auto"/>
              <w:jc w:val="both"/>
              <w:rPr>
                <w:rFonts w:ascii="Times New Roman" w:hAnsi="Times New Roman" w:cs="Times New Roman"/>
              </w:rPr>
            </w:pPr>
            <w:r>
              <w:rPr>
                <w:rFonts w:ascii="Times New Roman" w:hAnsi="Times New Roman" w:cs="Times New Roman"/>
              </w:rPr>
              <w:t>4983,3</w:t>
            </w:r>
          </w:p>
        </w:tc>
        <w:tc>
          <w:tcPr>
            <w:tcW w:w="931" w:type="dxa"/>
          </w:tcPr>
          <w:p w:rsidR="00633FDE" w:rsidRPr="003F7F8C" w:rsidRDefault="00633FDE" w:rsidP="00780D3B">
            <w:pPr>
              <w:spacing w:line="259" w:lineRule="auto"/>
              <w:jc w:val="both"/>
              <w:rPr>
                <w:rFonts w:ascii="Times New Roman" w:hAnsi="Times New Roman" w:cs="Times New Roman"/>
              </w:rPr>
            </w:pPr>
            <w:r>
              <w:rPr>
                <w:rFonts w:ascii="Times New Roman" w:hAnsi="Times New Roman" w:cs="Times New Roman"/>
              </w:rPr>
              <w:t>4164,62</w:t>
            </w:r>
          </w:p>
        </w:tc>
        <w:tc>
          <w:tcPr>
            <w:tcW w:w="935" w:type="dxa"/>
          </w:tcPr>
          <w:p w:rsidR="00633FDE" w:rsidRPr="003F7F8C" w:rsidRDefault="00633FDE" w:rsidP="00780D3B">
            <w:pPr>
              <w:spacing w:line="259" w:lineRule="auto"/>
              <w:jc w:val="both"/>
              <w:rPr>
                <w:rFonts w:ascii="Times New Roman" w:hAnsi="Times New Roman" w:cs="Times New Roman"/>
              </w:rPr>
            </w:pPr>
            <w:r>
              <w:rPr>
                <w:rFonts w:ascii="Times New Roman" w:hAnsi="Times New Roman" w:cs="Times New Roman"/>
              </w:rPr>
              <w:t>4164,62</w:t>
            </w:r>
          </w:p>
        </w:tc>
        <w:tc>
          <w:tcPr>
            <w:tcW w:w="1041" w:type="dxa"/>
          </w:tcPr>
          <w:p w:rsidR="00633FDE" w:rsidRPr="003F7F8C" w:rsidRDefault="00633FDE" w:rsidP="00780D3B">
            <w:pPr>
              <w:spacing w:line="259" w:lineRule="auto"/>
              <w:jc w:val="both"/>
              <w:rPr>
                <w:rFonts w:ascii="Times New Roman" w:hAnsi="Times New Roman" w:cs="Times New Roman"/>
              </w:rPr>
            </w:pPr>
            <w:r>
              <w:rPr>
                <w:rFonts w:ascii="Times New Roman" w:hAnsi="Times New Roman" w:cs="Times New Roman"/>
              </w:rPr>
              <w:t>26521,05</w:t>
            </w:r>
          </w:p>
        </w:tc>
        <w:tc>
          <w:tcPr>
            <w:tcW w:w="1128" w:type="dxa"/>
          </w:tcPr>
          <w:p w:rsidR="00633FDE" w:rsidRPr="003F7F8C" w:rsidRDefault="00633FDE" w:rsidP="00780D3B">
            <w:pPr>
              <w:spacing w:line="259" w:lineRule="auto"/>
              <w:jc w:val="both"/>
              <w:rPr>
                <w:rFonts w:ascii="Times New Roman" w:hAnsi="Times New Roman" w:cs="Times New Roman"/>
              </w:rPr>
            </w:pPr>
            <w:r>
              <w:rPr>
                <w:rFonts w:ascii="Times New Roman" w:hAnsi="Times New Roman" w:cs="Times New Roman"/>
              </w:rPr>
              <w:t>22211,29</w:t>
            </w:r>
          </w:p>
        </w:tc>
        <w:tc>
          <w:tcPr>
            <w:tcW w:w="1340" w:type="dxa"/>
          </w:tcPr>
          <w:p w:rsidR="00633FDE" w:rsidRPr="003F7F8C" w:rsidRDefault="00633FDE" w:rsidP="008A0004">
            <w:pPr>
              <w:spacing w:line="259" w:lineRule="auto"/>
              <w:jc w:val="both"/>
              <w:rPr>
                <w:rFonts w:ascii="Times New Roman" w:hAnsi="Times New Roman" w:cs="Times New Roman"/>
              </w:rPr>
            </w:pPr>
            <w:r>
              <w:rPr>
                <w:rFonts w:ascii="Times New Roman" w:hAnsi="Times New Roman" w:cs="Times New Roman"/>
              </w:rPr>
              <w:t>+4309,76</w:t>
            </w:r>
          </w:p>
        </w:tc>
      </w:tr>
      <w:tr w:rsidR="00633FDE" w:rsidRPr="003F7F8C" w:rsidTr="00633FDE">
        <w:tc>
          <w:tcPr>
            <w:tcW w:w="1092" w:type="dxa"/>
          </w:tcPr>
          <w:p w:rsidR="003F7F8C" w:rsidRPr="003F7F8C" w:rsidRDefault="00633FDE" w:rsidP="008A0004">
            <w:pPr>
              <w:spacing w:line="259" w:lineRule="auto"/>
              <w:jc w:val="both"/>
              <w:rPr>
                <w:rFonts w:ascii="Times New Roman" w:hAnsi="Times New Roman" w:cs="Times New Roman"/>
                <w:sz w:val="20"/>
                <w:szCs w:val="20"/>
              </w:rPr>
            </w:pPr>
            <w:proofErr w:type="spellStart"/>
            <w:r>
              <w:rPr>
                <w:rFonts w:ascii="Times New Roman" w:hAnsi="Times New Roman" w:cs="Times New Roman"/>
                <w:sz w:val="20"/>
                <w:szCs w:val="20"/>
              </w:rPr>
              <w:t>Бутин</w:t>
            </w:r>
            <w:proofErr w:type="spellEnd"/>
            <w:r>
              <w:rPr>
                <w:rFonts w:ascii="Times New Roman" w:hAnsi="Times New Roman" w:cs="Times New Roman"/>
                <w:sz w:val="20"/>
                <w:szCs w:val="20"/>
              </w:rPr>
              <w:t xml:space="preserve">  Н.Н.</w:t>
            </w:r>
          </w:p>
        </w:tc>
        <w:tc>
          <w:tcPr>
            <w:tcW w:w="718" w:type="dxa"/>
          </w:tcPr>
          <w:p w:rsidR="003F7F8C" w:rsidRPr="003F7F8C" w:rsidRDefault="00633FDE" w:rsidP="008A0004">
            <w:pPr>
              <w:spacing w:line="259" w:lineRule="auto"/>
              <w:jc w:val="both"/>
              <w:rPr>
                <w:rFonts w:ascii="Times New Roman" w:hAnsi="Times New Roman" w:cs="Times New Roman"/>
              </w:rPr>
            </w:pPr>
            <w:r>
              <w:rPr>
                <w:rFonts w:ascii="Times New Roman" w:hAnsi="Times New Roman" w:cs="Times New Roman"/>
              </w:rPr>
              <w:t>5913</w:t>
            </w:r>
          </w:p>
        </w:tc>
        <w:tc>
          <w:tcPr>
            <w:tcW w:w="990" w:type="dxa"/>
          </w:tcPr>
          <w:p w:rsidR="003F7F8C" w:rsidRPr="003F7F8C" w:rsidRDefault="00633FDE" w:rsidP="008A0004">
            <w:pPr>
              <w:spacing w:line="259" w:lineRule="auto"/>
              <w:jc w:val="both"/>
              <w:rPr>
                <w:rFonts w:ascii="Times New Roman" w:hAnsi="Times New Roman" w:cs="Times New Roman"/>
              </w:rPr>
            </w:pPr>
            <w:r>
              <w:rPr>
                <w:rFonts w:ascii="Times New Roman" w:hAnsi="Times New Roman" w:cs="Times New Roman"/>
              </w:rPr>
              <w:t>591,3</w:t>
            </w:r>
          </w:p>
        </w:tc>
        <w:tc>
          <w:tcPr>
            <w:tcW w:w="935" w:type="dxa"/>
          </w:tcPr>
          <w:p w:rsidR="003F7F8C" w:rsidRPr="003F7F8C" w:rsidRDefault="00633FDE" w:rsidP="008A0004">
            <w:pPr>
              <w:spacing w:line="259" w:lineRule="auto"/>
              <w:jc w:val="both"/>
              <w:rPr>
                <w:rFonts w:ascii="Times New Roman" w:hAnsi="Times New Roman" w:cs="Times New Roman"/>
              </w:rPr>
            </w:pPr>
            <w:r>
              <w:rPr>
                <w:rFonts w:ascii="Times New Roman" w:hAnsi="Times New Roman" w:cs="Times New Roman"/>
              </w:rPr>
              <w:t>886,95</w:t>
            </w:r>
          </w:p>
        </w:tc>
        <w:tc>
          <w:tcPr>
            <w:tcW w:w="1106" w:type="dxa"/>
          </w:tcPr>
          <w:p w:rsidR="003F7F8C" w:rsidRPr="003F7F8C" w:rsidRDefault="00633FDE" w:rsidP="008A0004">
            <w:pPr>
              <w:spacing w:line="259" w:lineRule="auto"/>
              <w:jc w:val="both"/>
              <w:rPr>
                <w:rFonts w:ascii="Times New Roman" w:hAnsi="Times New Roman" w:cs="Times New Roman"/>
              </w:rPr>
            </w:pPr>
            <w:r>
              <w:rPr>
                <w:rFonts w:ascii="Times New Roman" w:hAnsi="Times New Roman" w:cs="Times New Roman"/>
              </w:rPr>
              <w:t>4211,6</w:t>
            </w:r>
          </w:p>
        </w:tc>
        <w:tc>
          <w:tcPr>
            <w:tcW w:w="931" w:type="dxa"/>
          </w:tcPr>
          <w:p w:rsidR="003F7F8C" w:rsidRPr="003F7F8C" w:rsidRDefault="00633FDE" w:rsidP="008A0004">
            <w:pPr>
              <w:spacing w:line="259" w:lineRule="auto"/>
              <w:jc w:val="both"/>
              <w:rPr>
                <w:rFonts w:ascii="Times New Roman" w:hAnsi="Times New Roman" w:cs="Times New Roman"/>
              </w:rPr>
            </w:pPr>
            <w:r>
              <w:rPr>
                <w:rFonts w:ascii="Times New Roman" w:hAnsi="Times New Roman" w:cs="Times New Roman"/>
              </w:rPr>
              <w:t>3902,58</w:t>
            </w:r>
          </w:p>
        </w:tc>
        <w:tc>
          <w:tcPr>
            <w:tcW w:w="935" w:type="dxa"/>
          </w:tcPr>
          <w:p w:rsidR="003F7F8C" w:rsidRPr="003F7F8C" w:rsidRDefault="00633FDE" w:rsidP="008A0004">
            <w:pPr>
              <w:spacing w:line="259" w:lineRule="auto"/>
              <w:jc w:val="both"/>
              <w:rPr>
                <w:rFonts w:ascii="Times New Roman" w:hAnsi="Times New Roman" w:cs="Times New Roman"/>
              </w:rPr>
            </w:pPr>
            <w:r>
              <w:rPr>
                <w:rFonts w:ascii="Times New Roman" w:hAnsi="Times New Roman" w:cs="Times New Roman"/>
              </w:rPr>
              <w:t>3902,58</w:t>
            </w:r>
          </w:p>
        </w:tc>
        <w:tc>
          <w:tcPr>
            <w:tcW w:w="1041" w:type="dxa"/>
          </w:tcPr>
          <w:p w:rsidR="003F7F8C" w:rsidRPr="003F7F8C" w:rsidRDefault="00633FDE" w:rsidP="008A0004">
            <w:pPr>
              <w:spacing w:line="259" w:lineRule="auto"/>
              <w:jc w:val="both"/>
              <w:rPr>
                <w:rFonts w:ascii="Times New Roman" w:hAnsi="Times New Roman" w:cs="Times New Roman"/>
              </w:rPr>
            </w:pPr>
            <w:r>
              <w:rPr>
                <w:rFonts w:ascii="Times New Roman" w:hAnsi="Times New Roman" w:cs="Times New Roman"/>
              </w:rPr>
              <w:t>25056,65</w:t>
            </w:r>
          </w:p>
        </w:tc>
        <w:tc>
          <w:tcPr>
            <w:tcW w:w="1128" w:type="dxa"/>
          </w:tcPr>
          <w:p w:rsidR="003F7F8C" w:rsidRPr="003F7F8C" w:rsidRDefault="00633FDE" w:rsidP="008A0004">
            <w:pPr>
              <w:spacing w:line="259" w:lineRule="auto"/>
              <w:jc w:val="both"/>
              <w:rPr>
                <w:rFonts w:ascii="Times New Roman" w:hAnsi="Times New Roman" w:cs="Times New Roman"/>
              </w:rPr>
            </w:pPr>
            <w:r>
              <w:rPr>
                <w:rFonts w:ascii="Times New Roman" w:hAnsi="Times New Roman" w:cs="Times New Roman"/>
              </w:rPr>
              <w:t>19408</w:t>
            </w:r>
          </w:p>
        </w:tc>
        <w:tc>
          <w:tcPr>
            <w:tcW w:w="1340" w:type="dxa"/>
          </w:tcPr>
          <w:p w:rsidR="003F7F8C" w:rsidRPr="003F7F8C" w:rsidRDefault="00633FDE" w:rsidP="008A0004">
            <w:pPr>
              <w:spacing w:line="259" w:lineRule="auto"/>
              <w:jc w:val="both"/>
              <w:rPr>
                <w:rFonts w:ascii="Times New Roman" w:hAnsi="Times New Roman" w:cs="Times New Roman"/>
              </w:rPr>
            </w:pPr>
            <w:r>
              <w:rPr>
                <w:rFonts w:ascii="Times New Roman" w:hAnsi="Times New Roman" w:cs="Times New Roman"/>
              </w:rPr>
              <w:t>+5648,65</w:t>
            </w:r>
          </w:p>
        </w:tc>
      </w:tr>
    </w:tbl>
    <w:p w:rsidR="003F7F8C" w:rsidRDefault="00633FDE" w:rsidP="008A0004">
      <w:pPr>
        <w:spacing w:after="0" w:line="259" w:lineRule="auto"/>
        <w:ind w:firstLine="567"/>
        <w:jc w:val="both"/>
        <w:rPr>
          <w:rFonts w:ascii="Times New Roman" w:hAnsi="Times New Roman" w:cs="Times New Roman"/>
          <w:sz w:val="24"/>
          <w:szCs w:val="24"/>
        </w:rPr>
      </w:pPr>
      <w:r w:rsidRPr="00633FDE">
        <w:rPr>
          <w:rFonts w:ascii="Times New Roman" w:hAnsi="Times New Roman" w:cs="Times New Roman"/>
          <w:sz w:val="24"/>
          <w:szCs w:val="24"/>
        </w:rPr>
        <w:t xml:space="preserve">По всей вероятности, сотрудникам начислено за </w:t>
      </w:r>
      <w:r w:rsidR="0089331D">
        <w:rPr>
          <w:rFonts w:ascii="Times New Roman" w:hAnsi="Times New Roman" w:cs="Times New Roman"/>
          <w:sz w:val="24"/>
          <w:szCs w:val="24"/>
        </w:rPr>
        <w:t xml:space="preserve">дополнительную </w:t>
      </w:r>
      <w:r w:rsidRPr="00633FDE">
        <w:rPr>
          <w:rFonts w:ascii="Times New Roman" w:hAnsi="Times New Roman" w:cs="Times New Roman"/>
          <w:sz w:val="24"/>
          <w:szCs w:val="24"/>
        </w:rPr>
        <w:t xml:space="preserve">работу </w:t>
      </w:r>
      <w:proofErr w:type="gramStart"/>
      <w:r w:rsidRPr="00633FDE">
        <w:rPr>
          <w:rFonts w:ascii="Times New Roman" w:hAnsi="Times New Roman" w:cs="Times New Roman"/>
          <w:sz w:val="24"/>
          <w:szCs w:val="24"/>
        </w:rPr>
        <w:t>согласно табеля</w:t>
      </w:r>
      <w:proofErr w:type="gramEnd"/>
      <w:r w:rsidRPr="00633FDE">
        <w:rPr>
          <w:rFonts w:ascii="Times New Roman" w:hAnsi="Times New Roman" w:cs="Times New Roman"/>
          <w:sz w:val="24"/>
          <w:szCs w:val="24"/>
        </w:rPr>
        <w:t xml:space="preserve"> учета рабочего времени, однако, при расчете данный вид начисления </w:t>
      </w:r>
      <w:r>
        <w:rPr>
          <w:rFonts w:ascii="Times New Roman" w:hAnsi="Times New Roman" w:cs="Times New Roman"/>
          <w:sz w:val="24"/>
          <w:szCs w:val="24"/>
        </w:rPr>
        <w:t>бухгалтером не отражен, хотя и включен в итоговую сумму.</w:t>
      </w:r>
      <w:r w:rsidR="00C91198">
        <w:rPr>
          <w:rFonts w:ascii="Times New Roman" w:hAnsi="Times New Roman" w:cs="Times New Roman"/>
          <w:sz w:val="24"/>
          <w:szCs w:val="24"/>
        </w:rPr>
        <w:t xml:space="preserve"> </w:t>
      </w:r>
      <w:r w:rsidR="00C91198" w:rsidRPr="0089331D">
        <w:rPr>
          <w:rFonts w:ascii="Times New Roman" w:hAnsi="Times New Roman" w:cs="Times New Roman"/>
          <w:b/>
          <w:sz w:val="24"/>
          <w:szCs w:val="24"/>
        </w:rPr>
        <w:t>Данный факт свидетельствует о необходимости автоматизации бухгалтерского  учета  в целях исключения</w:t>
      </w:r>
      <w:r w:rsidR="00EF0017" w:rsidRPr="0089331D">
        <w:rPr>
          <w:rFonts w:ascii="Times New Roman" w:hAnsi="Times New Roman" w:cs="Times New Roman"/>
          <w:b/>
          <w:sz w:val="24"/>
          <w:szCs w:val="24"/>
        </w:rPr>
        <w:t xml:space="preserve"> подобных недочетов</w:t>
      </w:r>
      <w:r w:rsidR="00EF0017">
        <w:rPr>
          <w:rFonts w:ascii="Times New Roman" w:hAnsi="Times New Roman" w:cs="Times New Roman"/>
          <w:sz w:val="24"/>
          <w:szCs w:val="24"/>
        </w:rPr>
        <w:t>.</w:t>
      </w:r>
    </w:p>
    <w:p w:rsidR="00EF0017" w:rsidRDefault="00EF0017" w:rsidP="00C776BC">
      <w:pPr>
        <w:spacing w:after="0" w:line="259" w:lineRule="auto"/>
        <w:ind w:firstLine="567"/>
        <w:jc w:val="both"/>
        <w:rPr>
          <w:rFonts w:ascii="Times New Roman" w:hAnsi="Times New Roman" w:cs="Times New Roman"/>
          <w:sz w:val="24"/>
          <w:szCs w:val="24"/>
        </w:rPr>
      </w:pPr>
      <w:r w:rsidRPr="00CF34B4">
        <w:rPr>
          <w:rFonts w:ascii="Times New Roman" w:hAnsi="Times New Roman" w:cs="Times New Roman"/>
          <w:b/>
          <w:sz w:val="24"/>
          <w:szCs w:val="24"/>
        </w:rPr>
        <w:t>3.</w:t>
      </w:r>
      <w:r>
        <w:rPr>
          <w:rFonts w:ascii="Times New Roman" w:hAnsi="Times New Roman" w:cs="Times New Roman"/>
          <w:sz w:val="24"/>
          <w:szCs w:val="24"/>
        </w:rPr>
        <w:t xml:space="preserve"> </w:t>
      </w:r>
      <w:r w:rsidRPr="00EF0017">
        <w:rPr>
          <w:rFonts w:ascii="Times New Roman" w:hAnsi="Times New Roman" w:cs="Times New Roman"/>
          <w:b/>
          <w:sz w:val="24"/>
          <w:szCs w:val="24"/>
          <w:u w:val="single"/>
        </w:rPr>
        <w:t>Начисление за работу  в ночное время</w:t>
      </w:r>
      <w:r>
        <w:rPr>
          <w:rFonts w:ascii="Times New Roman" w:hAnsi="Times New Roman" w:cs="Times New Roman"/>
          <w:sz w:val="24"/>
          <w:szCs w:val="24"/>
        </w:rPr>
        <w:t xml:space="preserve">. Данный вид начисления производится четырем сторожам (вахтерам) в связи с посменным режимом работы: Бойко О.С., </w:t>
      </w:r>
      <w:proofErr w:type="spellStart"/>
      <w:r>
        <w:rPr>
          <w:rFonts w:ascii="Times New Roman" w:hAnsi="Times New Roman" w:cs="Times New Roman"/>
          <w:sz w:val="24"/>
          <w:szCs w:val="24"/>
        </w:rPr>
        <w:t>Строкатых</w:t>
      </w:r>
      <w:proofErr w:type="spellEnd"/>
      <w:r>
        <w:rPr>
          <w:rFonts w:ascii="Times New Roman" w:hAnsi="Times New Roman" w:cs="Times New Roman"/>
          <w:sz w:val="24"/>
          <w:szCs w:val="24"/>
        </w:rPr>
        <w:t xml:space="preserve"> Д.Н., Кузнецов А.М. и Прокопьев С.П.</w:t>
      </w:r>
      <w:r w:rsidR="00C776BC">
        <w:rPr>
          <w:rFonts w:ascii="Times New Roman" w:hAnsi="Times New Roman" w:cs="Times New Roman"/>
          <w:sz w:val="24"/>
          <w:szCs w:val="24"/>
        </w:rPr>
        <w:t xml:space="preserve"> Штатным расписанием предусмотрена доплата за работу в ночное время, исходя  из стоимости одного часа 21руб.21коп., что составляет 35% должностного оклада. </w:t>
      </w:r>
      <w:proofErr w:type="gramStart"/>
      <w:r w:rsidR="00C776BC">
        <w:rPr>
          <w:rFonts w:ascii="Times New Roman" w:hAnsi="Times New Roman" w:cs="Times New Roman"/>
          <w:sz w:val="24"/>
          <w:szCs w:val="24"/>
        </w:rPr>
        <w:t xml:space="preserve">Следует отметить, что постановлением Правительства РФ </w:t>
      </w:r>
      <w:r w:rsidR="00C776BC" w:rsidRPr="00C776BC">
        <w:rPr>
          <w:rFonts w:ascii="Times New Roman" w:hAnsi="Times New Roman" w:cs="Times New Roman"/>
          <w:sz w:val="24"/>
          <w:szCs w:val="24"/>
        </w:rPr>
        <w:t xml:space="preserve"> от 22 июля 2008 г. N 554</w:t>
      </w:r>
      <w:r w:rsidR="00C776BC">
        <w:rPr>
          <w:rFonts w:ascii="Times New Roman" w:hAnsi="Times New Roman" w:cs="Times New Roman"/>
          <w:sz w:val="24"/>
          <w:szCs w:val="24"/>
        </w:rPr>
        <w:t xml:space="preserve"> </w:t>
      </w:r>
      <w:r w:rsidR="00C776BC" w:rsidRPr="00C776BC">
        <w:rPr>
          <w:rFonts w:ascii="Times New Roman" w:hAnsi="Times New Roman" w:cs="Times New Roman"/>
          <w:sz w:val="24"/>
          <w:szCs w:val="24"/>
        </w:rPr>
        <w:t>"О минимальном размере повышения оплаты труда за работу в ночное время"</w:t>
      </w:r>
      <w:r w:rsidR="00C776BC">
        <w:rPr>
          <w:rFonts w:ascii="Times New Roman" w:hAnsi="Times New Roman" w:cs="Times New Roman"/>
          <w:sz w:val="24"/>
          <w:szCs w:val="24"/>
        </w:rPr>
        <w:t xml:space="preserve">, в соответствии со ст.154 ТК РФ определен  </w:t>
      </w:r>
      <w:r w:rsidR="00C776BC" w:rsidRPr="00C776BC">
        <w:rPr>
          <w:rFonts w:ascii="Times New Roman" w:hAnsi="Times New Roman" w:cs="Times New Roman"/>
          <w:sz w:val="24"/>
          <w:szCs w:val="24"/>
        </w:rPr>
        <w:t xml:space="preserve">минимальный размер повышения оплаты труда за работу в ночное </w:t>
      </w:r>
      <w:r w:rsidR="00C776BC" w:rsidRPr="00C776BC">
        <w:rPr>
          <w:rFonts w:ascii="Times New Roman" w:hAnsi="Times New Roman" w:cs="Times New Roman"/>
          <w:sz w:val="24"/>
          <w:szCs w:val="24"/>
        </w:rPr>
        <w:lastRenderedPageBreak/>
        <w:t xml:space="preserve">время (с 22 часов до 6 часов) </w:t>
      </w:r>
      <w:r w:rsidR="00C776BC">
        <w:rPr>
          <w:rFonts w:ascii="Times New Roman" w:hAnsi="Times New Roman" w:cs="Times New Roman"/>
          <w:sz w:val="24"/>
          <w:szCs w:val="24"/>
        </w:rPr>
        <w:t>в размере</w:t>
      </w:r>
      <w:r w:rsidR="00C776BC" w:rsidRPr="00C776BC">
        <w:rPr>
          <w:rFonts w:ascii="Times New Roman" w:hAnsi="Times New Roman" w:cs="Times New Roman"/>
          <w:sz w:val="24"/>
          <w:szCs w:val="24"/>
        </w:rPr>
        <w:t xml:space="preserve"> 20 процентов часовой тарифной ставки (оклада (должностного оклада), рассчитанного за</w:t>
      </w:r>
      <w:proofErr w:type="gramEnd"/>
      <w:r w:rsidR="00C776BC" w:rsidRPr="00C776BC">
        <w:rPr>
          <w:rFonts w:ascii="Times New Roman" w:hAnsi="Times New Roman" w:cs="Times New Roman"/>
          <w:sz w:val="24"/>
          <w:szCs w:val="24"/>
        </w:rPr>
        <w:t xml:space="preserve"> час работы) за каждый час работы в ночное время.</w:t>
      </w:r>
      <w:r w:rsidR="00C776BC">
        <w:rPr>
          <w:rFonts w:ascii="Times New Roman" w:hAnsi="Times New Roman" w:cs="Times New Roman"/>
          <w:sz w:val="24"/>
          <w:szCs w:val="24"/>
        </w:rPr>
        <w:t xml:space="preserve"> То есть установление доплаты в размере 35% Управлением  ЖКХ законно.</w:t>
      </w:r>
    </w:p>
    <w:p w:rsidR="00771F93" w:rsidRDefault="00771F93" w:rsidP="00C776BC">
      <w:pPr>
        <w:spacing w:after="0" w:line="259"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Установлено, что </w:t>
      </w:r>
      <w:r w:rsidRPr="00CD5AA1">
        <w:rPr>
          <w:rFonts w:ascii="Times New Roman" w:hAnsi="Times New Roman" w:cs="Times New Roman"/>
          <w:sz w:val="24"/>
          <w:szCs w:val="24"/>
          <w:u w:val="single"/>
        </w:rPr>
        <w:t>в январе</w:t>
      </w:r>
      <w:r w:rsidR="0089331D">
        <w:rPr>
          <w:rFonts w:ascii="Times New Roman" w:hAnsi="Times New Roman" w:cs="Times New Roman"/>
          <w:sz w:val="24"/>
          <w:szCs w:val="24"/>
          <w:u w:val="single"/>
        </w:rPr>
        <w:t>, феврале,  марте и мае</w:t>
      </w:r>
      <w:r w:rsidRPr="00CD5AA1">
        <w:rPr>
          <w:rFonts w:ascii="Times New Roman" w:hAnsi="Times New Roman" w:cs="Times New Roman"/>
          <w:sz w:val="24"/>
          <w:szCs w:val="24"/>
          <w:u w:val="single"/>
        </w:rPr>
        <w:t xml:space="preserve"> 2020года</w:t>
      </w:r>
      <w:r>
        <w:rPr>
          <w:rFonts w:ascii="Times New Roman" w:hAnsi="Times New Roman" w:cs="Times New Roman"/>
          <w:sz w:val="24"/>
          <w:szCs w:val="24"/>
        </w:rPr>
        <w:t xml:space="preserve"> ни одному сторожу (вахтеру) не произведено начисление доплаты за работу в ночное время</w:t>
      </w:r>
      <w:r w:rsidR="00684A86">
        <w:rPr>
          <w:rFonts w:ascii="Times New Roman" w:hAnsi="Times New Roman" w:cs="Times New Roman"/>
          <w:sz w:val="24"/>
          <w:szCs w:val="24"/>
        </w:rPr>
        <w:t xml:space="preserve"> и в последующие расчетные периоды перерасчет не произведен.</w:t>
      </w:r>
      <w:r w:rsidR="0089331D">
        <w:rPr>
          <w:rFonts w:ascii="Times New Roman" w:hAnsi="Times New Roman" w:cs="Times New Roman"/>
          <w:sz w:val="24"/>
          <w:szCs w:val="24"/>
        </w:rPr>
        <w:t xml:space="preserve"> В остальные</w:t>
      </w:r>
      <w:r w:rsidR="008A7A90">
        <w:rPr>
          <w:rFonts w:ascii="Times New Roman" w:hAnsi="Times New Roman" w:cs="Times New Roman"/>
          <w:sz w:val="24"/>
          <w:szCs w:val="24"/>
        </w:rPr>
        <w:t xml:space="preserve"> месяцы начисление за работу в ночное время производилось. </w:t>
      </w:r>
    </w:p>
    <w:p w:rsidR="009E3B45" w:rsidRDefault="009E3B45" w:rsidP="00C776BC">
      <w:pPr>
        <w:spacing w:after="0" w:line="259" w:lineRule="auto"/>
        <w:ind w:firstLine="567"/>
        <w:jc w:val="both"/>
        <w:rPr>
          <w:rFonts w:ascii="Times New Roman" w:hAnsi="Times New Roman" w:cs="Times New Roman"/>
          <w:sz w:val="24"/>
          <w:szCs w:val="24"/>
        </w:rPr>
      </w:pPr>
      <w:r w:rsidRPr="00CF34B4">
        <w:rPr>
          <w:rFonts w:ascii="Times New Roman" w:hAnsi="Times New Roman" w:cs="Times New Roman"/>
          <w:b/>
          <w:sz w:val="24"/>
          <w:szCs w:val="24"/>
        </w:rPr>
        <w:t>4.</w:t>
      </w:r>
      <w:r>
        <w:rPr>
          <w:rFonts w:ascii="Times New Roman" w:hAnsi="Times New Roman" w:cs="Times New Roman"/>
          <w:sz w:val="24"/>
          <w:szCs w:val="24"/>
        </w:rPr>
        <w:t xml:space="preserve"> </w:t>
      </w:r>
      <w:r w:rsidRPr="009E3B45">
        <w:rPr>
          <w:rFonts w:ascii="Times New Roman" w:hAnsi="Times New Roman" w:cs="Times New Roman"/>
          <w:b/>
          <w:sz w:val="24"/>
          <w:szCs w:val="24"/>
          <w:u w:val="single"/>
        </w:rPr>
        <w:t xml:space="preserve">Начисление за работу  в </w:t>
      </w:r>
      <w:r>
        <w:rPr>
          <w:rFonts w:ascii="Times New Roman" w:hAnsi="Times New Roman" w:cs="Times New Roman"/>
          <w:b/>
          <w:sz w:val="24"/>
          <w:szCs w:val="24"/>
          <w:u w:val="single"/>
        </w:rPr>
        <w:t>праздничные дни</w:t>
      </w:r>
      <w:r w:rsidRPr="009E3B45">
        <w:rPr>
          <w:rFonts w:ascii="Times New Roman" w:hAnsi="Times New Roman" w:cs="Times New Roman"/>
          <w:sz w:val="24"/>
          <w:szCs w:val="24"/>
        </w:rPr>
        <w:t>.</w:t>
      </w:r>
    </w:p>
    <w:p w:rsidR="009E3B45" w:rsidRDefault="009E3B45" w:rsidP="00C776BC">
      <w:pPr>
        <w:spacing w:after="0" w:line="259" w:lineRule="auto"/>
        <w:ind w:firstLine="567"/>
        <w:jc w:val="both"/>
        <w:rPr>
          <w:rFonts w:ascii="Times New Roman" w:hAnsi="Times New Roman" w:cs="Times New Roman"/>
          <w:sz w:val="24"/>
          <w:szCs w:val="24"/>
        </w:rPr>
      </w:pPr>
      <w:r>
        <w:rPr>
          <w:rFonts w:ascii="Times New Roman" w:hAnsi="Times New Roman" w:cs="Times New Roman"/>
          <w:sz w:val="24"/>
          <w:szCs w:val="24"/>
        </w:rPr>
        <w:t>Статьей 153 ТК РФ установлено, что р</w:t>
      </w:r>
      <w:r w:rsidRPr="009E3B45">
        <w:rPr>
          <w:rFonts w:ascii="Times New Roman" w:hAnsi="Times New Roman" w:cs="Times New Roman"/>
          <w:sz w:val="24"/>
          <w:szCs w:val="24"/>
        </w:rPr>
        <w:t>абота в выходной или нерабочий праздничный день оплачивается не менее чем в двойном размере</w:t>
      </w:r>
      <w:r>
        <w:rPr>
          <w:rFonts w:ascii="Times New Roman" w:hAnsi="Times New Roman" w:cs="Times New Roman"/>
          <w:sz w:val="24"/>
          <w:szCs w:val="24"/>
        </w:rPr>
        <w:t>. Однако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EC1C3B">
        <w:rPr>
          <w:rFonts w:ascii="Times New Roman" w:hAnsi="Times New Roman" w:cs="Times New Roman"/>
          <w:b/>
          <w:sz w:val="24"/>
          <w:szCs w:val="24"/>
        </w:rPr>
        <w:t xml:space="preserve">в ходе проверки установлено, что работодателем данная норма систематически нарушалась и начисление работникам </w:t>
      </w:r>
      <w:r w:rsidR="00EC1C3B" w:rsidRPr="00EC1C3B">
        <w:rPr>
          <w:rFonts w:ascii="Times New Roman" w:hAnsi="Times New Roman" w:cs="Times New Roman"/>
          <w:b/>
          <w:sz w:val="24"/>
          <w:szCs w:val="24"/>
        </w:rPr>
        <w:t>за  работу в праздничные дни не  производилось.</w:t>
      </w:r>
      <w:r w:rsidR="00EC1C3B">
        <w:rPr>
          <w:rFonts w:ascii="Times New Roman" w:hAnsi="Times New Roman" w:cs="Times New Roman"/>
          <w:sz w:val="24"/>
          <w:szCs w:val="24"/>
        </w:rPr>
        <w:t xml:space="preserve"> В  силу сменности своей работы в праздничные дни работали  сторожа (вахтеры).</w:t>
      </w:r>
    </w:p>
    <w:p w:rsidR="006F6C3C" w:rsidRDefault="00D12A7D" w:rsidP="00C776BC">
      <w:pPr>
        <w:spacing w:after="0" w:line="259" w:lineRule="auto"/>
        <w:ind w:firstLine="567"/>
        <w:jc w:val="both"/>
        <w:rPr>
          <w:rFonts w:ascii="Times New Roman" w:hAnsi="Times New Roman" w:cs="Times New Roman"/>
          <w:sz w:val="24"/>
          <w:szCs w:val="24"/>
        </w:rPr>
      </w:pPr>
      <w:r>
        <w:rPr>
          <w:rFonts w:ascii="Times New Roman" w:hAnsi="Times New Roman" w:cs="Times New Roman"/>
          <w:sz w:val="24"/>
          <w:szCs w:val="24"/>
        </w:rPr>
        <w:t>Кроме того, установлено, что сторожам (вахтерам) не оплачивалось время, отработанное сверх нормы часов. Например, при норме рабочего времени при 40-часовой рабочей неделе за январь 2020 года</w:t>
      </w:r>
      <w:r w:rsidR="006F6C3C">
        <w:rPr>
          <w:rFonts w:ascii="Times New Roman" w:hAnsi="Times New Roman" w:cs="Times New Roman"/>
          <w:sz w:val="24"/>
          <w:szCs w:val="24"/>
        </w:rPr>
        <w:t xml:space="preserve"> в</w:t>
      </w:r>
      <w:r>
        <w:rPr>
          <w:rFonts w:ascii="Times New Roman" w:hAnsi="Times New Roman" w:cs="Times New Roman"/>
          <w:sz w:val="24"/>
          <w:szCs w:val="24"/>
        </w:rPr>
        <w:t>136часов сторожами (вахтерами) отработано 192, 177 и 183часов. Однако</w:t>
      </w:r>
      <w:proofErr w:type="gramStart"/>
      <w:r w:rsidR="006F6C3C">
        <w:rPr>
          <w:rFonts w:ascii="Times New Roman" w:hAnsi="Times New Roman" w:cs="Times New Roman"/>
          <w:sz w:val="24"/>
          <w:szCs w:val="24"/>
        </w:rPr>
        <w:t>,</w:t>
      </w:r>
      <w:proofErr w:type="gramEnd"/>
      <w:r w:rsidR="006F6C3C">
        <w:rPr>
          <w:rFonts w:ascii="Times New Roman" w:hAnsi="Times New Roman" w:cs="Times New Roman"/>
          <w:sz w:val="24"/>
          <w:szCs w:val="24"/>
        </w:rPr>
        <w:t xml:space="preserve">  оплата произведена  только за норму часов. </w:t>
      </w:r>
    </w:p>
    <w:p w:rsidR="008A7A90" w:rsidRDefault="006F6C3C" w:rsidP="00C776BC">
      <w:pPr>
        <w:spacing w:after="0" w:line="259"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КСП произведен самостоятельный расчет заработной платы тем сотрудникам, по которым выявлены нарушения по начислению, в  результате установлено, что сотрудникам (сторожам и подсобному рабочему) </w:t>
      </w:r>
      <w:r w:rsidRPr="006F6C3C">
        <w:rPr>
          <w:rFonts w:ascii="Times New Roman" w:hAnsi="Times New Roman" w:cs="Times New Roman"/>
          <w:b/>
          <w:sz w:val="24"/>
          <w:szCs w:val="24"/>
        </w:rPr>
        <w:t>недоначислено зарплаты на общую сумму 90433,48рублей</w:t>
      </w:r>
      <w:r>
        <w:rPr>
          <w:rFonts w:ascii="Times New Roman" w:hAnsi="Times New Roman" w:cs="Times New Roman"/>
          <w:b/>
          <w:sz w:val="24"/>
          <w:szCs w:val="24"/>
        </w:rPr>
        <w:t xml:space="preserve">. </w:t>
      </w:r>
    </w:p>
    <w:p w:rsidR="00D12A7D" w:rsidRPr="006F6C3C" w:rsidRDefault="006F6C3C" w:rsidP="00C776BC">
      <w:pPr>
        <w:spacing w:after="0" w:line="259" w:lineRule="auto"/>
        <w:ind w:firstLine="567"/>
        <w:jc w:val="both"/>
        <w:rPr>
          <w:rFonts w:ascii="Times New Roman" w:hAnsi="Times New Roman" w:cs="Times New Roman"/>
          <w:sz w:val="24"/>
          <w:szCs w:val="24"/>
        </w:rPr>
      </w:pPr>
      <w:r w:rsidRPr="006F6C3C">
        <w:rPr>
          <w:rFonts w:ascii="Times New Roman" w:hAnsi="Times New Roman" w:cs="Times New Roman"/>
          <w:sz w:val="24"/>
          <w:szCs w:val="24"/>
        </w:rPr>
        <w:t xml:space="preserve">Разбивка по месяцам начислений и сотрудникам </w:t>
      </w:r>
      <w:r w:rsidR="008A7A90">
        <w:rPr>
          <w:rFonts w:ascii="Times New Roman" w:hAnsi="Times New Roman" w:cs="Times New Roman"/>
          <w:sz w:val="24"/>
          <w:szCs w:val="24"/>
        </w:rPr>
        <w:t xml:space="preserve">по расчету доплаты за работу в ночное время и праздничные дни </w:t>
      </w:r>
      <w:r w:rsidRPr="006F6C3C">
        <w:rPr>
          <w:rFonts w:ascii="Times New Roman" w:hAnsi="Times New Roman" w:cs="Times New Roman"/>
          <w:sz w:val="24"/>
          <w:szCs w:val="24"/>
        </w:rPr>
        <w:t>прилагается к настоящей информационно-аналитической записке</w:t>
      </w:r>
      <w:r w:rsidR="00145C7A">
        <w:rPr>
          <w:rFonts w:ascii="Times New Roman" w:hAnsi="Times New Roman" w:cs="Times New Roman"/>
          <w:sz w:val="24"/>
          <w:szCs w:val="24"/>
        </w:rPr>
        <w:t xml:space="preserve"> (приложение № 1)</w:t>
      </w:r>
      <w:r w:rsidRPr="006F6C3C">
        <w:rPr>
          <w:rFonts w:ascii="Times New Roman" w:hAnsi="Times New Roman" w:cs="Times New Roman"/>
          <w:sz w:val="24"/>
          <w:szCs w:val="24"/>
        </w:rPr>
        <w:t>.</w:t>
      </w:r>
    </w:p>
    <w:p w:rsidR="007B5396" w:rsidRDefault="006F6C3C" w:rsidP="005504F3">
      <w:pPr>
        <w:spacing w:after="0" w:line="259" w:lineRule="auto"/>
        <w:ind w:firstLine="567"/>
        <w:jc w:val="both"/>
        <w:rPr>
          <w:rFonts w:ascii="Times New Roman" w:hAnsi="Times New Roman" w:cs="Times New Roman"/>
          <w:sz w:val="24"/>
          <w:szCs w:val="24"/>
        </w:rPr>
      </w:pPr>
      <w:r w:rsidRPr="00CF34B4">
        <w:rPr>
          <w:rFonts w:ascii="Times New Roman" w:hAnsi="Times New Roman" w:cs="Times New Roman"/>
          <w:b/>
          <w:sz w:val="24"/>
          <w:szCs w:val="24"/>
        </w:rPr>
        <w:t>5.</w:t>
      </w:r>
      <w:r>
        <w:rPr>
          <w:rFonts w:ascii="Times New Roman" w:hAnsi="Times New Roman" w:cs="Times New Roman"/>
          <w:sz w:val="24"/>
          <w:szCs w:val="24"/>
        </w:rPr>
        <w:t xml:space="preserve"> </w:t>
      </w:r>
      <w:r w:rsidRPr="00CF34B4">
        <w:rPr>
          <w:rFonts w:ascii="Times New Roman" w:hAnsi="Times New Roman" w:cs="Times New Roman"/>
          <w:b/>
          <w:sz w:val="24"/>
          <w:szCs w:val="24"/>
        </w:rPr>
        <w:t xml:space="preserve">Установлен один случай, когда подсобному рабочему Лукину С.Л. начислена заработная плата ниже минимального </w:t>
      </w:r>
      <w:proofErr w:type="gramStart"/>
      <w:r w:rsidRPr="00CF34B4">
        <w:rPr>
          <w:rFonts w:ascii="Times New Roman" w:hAnsi="Times New Roman" w:cs="Times New Roman"/>
          <w:b/>
          <w:sz w:val="24"/>
          <w:szCs w:val="24"/>
        </w:rPr>
        <w:t>размера оплаты труда</w:t>
      </w:r>
      <w:proofErr w:type="gramEnd"/>
      <w:r>
        <w:rPr>
          <w:rFonts w:ascii="Times New Roman" w:hAnsi="Times New Roman" w:cs="Times New Roman"/>
          <w:sz w:val="24"/>
          <w:szCs w:val="24"/>
        </w:rPr>
        <w:t xml:space="preserve">. Указанным работником  в </w:t>
      </w:r>
      <w:r w:rsidR="00CF34B4">
        <w:rPr>
          <w:rFonts w:ascii="Times New Roman" w:hAnsi="Times New Roman" w:cs="Times New Roman"/>
          <w:sz w:val="24"/>
          <w:szCs w:val="24"/>
        </w:rPr>
        <w:t xml:space="preserve">январе 2020года </w:t>
      </w:r>
      <w:proofErr w:type="gramStart"/>
      <w:r w:rsidR="00CF34B4">
        <w:rPr>
          <w:rFonts w:ascii="Times New Roman" w:hAnsi="Times New Roman" w:cs="Times New Roman"/>
          <w:sz w:val="24"/>
          <w:szCs w:val="24"/>
        </w:rPr>
        <w:t>отработано при норме 17 рабочих дней отработано</w:t>
      </w:r>
      <w:proofErr w:type="gramEnd"/>
      <w:r w:rsidR="00CF34B4">
        <w:rPr>
          <w:rFonts w:ascii="Times New Roman" w:hAnsi="Times New Roman" w:cs="Times New Roman"/>
          <w:sz w:val="24"/>
          <w:szCs w:val="24"/>
        </w:rPr>
        <w:t xml:space="preserve"> 15 рабочих дней. Следовательно, необходимо было расчет произвести исходя  </w:t>
      </w:r>
      <w:proofErr w:type="gramStart"/>
      <w:r w:rsidR="00CF34B4">
        <w:rPr>
          <w:rFonts w:ascii="Times New Roman" w:hAnsi="Times New Roman" w:cs="Times New Roman"/>
          <w:sz w:val="24"/>
          <w:szCs w:val="24"/>
        </w:rPr>
        <w:t>из</w:t>
      </w:r>
      <w:proofErr w:type="gramEnd"/>
      <w:r w:rsidR="00CF34B4">
        <w:rPr>
          <w:rFonts w:ascii="Times New Roman" w:hAnsi="Times New Roman" w:cs="Times New Roman"/>
          <w:sz w:val="24"/>
          <w:szCs w:val="24"/>
        </w:rPr>
        <w:t xml:space="preserve">  </w:t>
      </w:r>
      <w:proofErr w:type="gramStart"/>
      <w:r w:rsidR="00CF34B4">
        <w:rPr>
          <w:rFonts w:ascii="Times New Roman" w:hAnsi="Times New Roman" w:cs="Times New Roman"/>
          <w:sz w:val="24"/>
          <w:szCs w:val="24"/>
        </w:rPr>
        <w:t>МРОТ</w:t>
      </w:r>
      <w:proofErr w:type="gramEnd"/>
      <w:r w:rsidR="00CF34B4">
        <w:rPr>
          <w:rFonts w:ascii="Times New Roman" w:hAnsi="Times New Roman" w:cs="Times New Roman"/>
          <w:sz w:val="24"/>
          <w:szCs w:val="24"/>
        </w:rPr>
        <w:t xml:space="preserve"> и отработанных дней. Однако</w:t>
      </w:r>
      <w:proofErr w:type="gramStart"/>
      <w:r w:rsidR="008A7A90">
        <w:rPr>
          <w:rFonts w:ascii="Times New Roman" w:hAnsi="Times New Roman" w:cs="Times New Roman"/>
          <w:sz w:val="24"/>
          <w:szCs w:val="24"/>
        </w:rPr>
        <w:t>,</w:t>
      </w:r>
      <w:proofErr w:type="gramEnd"/>
      <w:r w:rsidR="00CF34B4">
        <w:rPr>
          <w:rFonts w:ascii="Times New Roman" w:hAnsi="Times New Roman" w:cs="Times New Roman"/>
          <w:sz w:val="24"/>
          <w:szCs w:val="24"/>
        </w:rPr>
        <w:t xml:space="preserve"> </w:t>
      </w:r>
      <w:r w:rsidR="00CF34B4" w:rsidRPr="008A7A90">
        <w:rPr>
          <w:rFonts w:ascii="Times New Roman" w:hAnsi="Times New Roman" w:cs="Times New Roman"/>
          <w:b/>
          <w:sz w:val="24"/>
          <w:szCs w:val="24"/>
        </w:rPr>
        <w:t>фактически начислено на 570,82руб. меньше</w:t>
      </w:r>
      <w:r w:rsidR="00CF34B4">
        <w:rPr>
          <w:rFonts w:ascii="Times New Roman" w:hAnsi="Times New Roman" w:cs="Times New Roman"/>
          <w:sz w:val="24"/>
          <w:szCs w:val="24"/>
        </w:rPr>
        <w:t xml:space="preserve"> (см. в приложении № 1).</w:t>
      </w:r>
    </w:p>
    <w:p w:rsidR="00CF34B4" w:rsidRDefault="00CF34B4" w:rsidP="005504F3">
      <w:pPr>
        <w:spacing w:after="0" w:line="259"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  В 2021году при проверке правильности  начисления заработной платы </w:t>
      </w:r>
      <w:r w:rsidR="008A7A90">
        <w:rPr>
          <w:rFonts w:ascii="Times New Roman" w:hAnsi="Times New Roman" w:cs="Times New Roman"/>
          <w:sz w:val="24"/>
          <w:szCs w:val="24"/>
        </w:rPr>
        <w:t xml:space="preserve">остальным </w:t>
      </w:r>
      <w:r>
        <w:rPr>
          <w:rFonts w:ascii="Times New Roman" w:hAnsi="Times New Roman" w:cs="Times New Roman"/>
          <w:sz w:val="24"/>
          <w:szCs w:val="24"/>
        </w:rPr>
        <w:t>работникам МБУ Управление ЖКХ, финансируемых за счет субсидии на выполнение муниципального  задания, нарушений не установлено.</w:t>
      </w:r>
    </w:p>
    <w:p w:rsidR="00CF34B4" w:rsidRDefault="00CF34B4" w:rsidP="005504F3">
      <w:pPr>
        <w:spacing w:after="0" w:line="259" w:lineRule="auto"/>
        <w:ind w:firstLine="567"/>
        <w:jc w:val="both"/>
        <w:rPr>
          <w:rFonts w:ascii="Times New Roman" w:hAnsi="Times New Roman" w:cs="Times New Roman"/>
          <w:sz w:val="24"/>
          <w:szCs w:val="24"/>
        </w:rPr>
      </w:pPr>
    </w:p>
    <w:p w:rsidR="00CF34B4" w:rsidRDefault="00626A50" w:rsidP="005504F3">
      <w:pPr>
        <w:spacing w:after="0" w:line="259"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О</w:t>
      </w:r>
      <w:r w:rsidRPr="00626A50">
        <w:rPr>
          <w:rFonts w:ascii="Times New Roman" w:eastAsia="Times New Roman" w:hAnsi="Times New Roman" w:cs="Times New Roman"/>
          <w:sz w:val="24"/>
          <w:szCs w:val="24"/>
          <w:u w:val="single"/>
          <w:lang w:eastAsia="ru-RU"/>
        </w:rPr>
        <w:t>т оказания платных услуг</w:t>
      </w:r>
      <w:r w:rsidRPr="00626A5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на счет </w:t>
      </w:r>
      <w:r w:rsidRPr="00626A50">
        <w:rPr>
          <w:rFonts w:ascii="Times New Roman" w:eastAsia="Times New Roman" w:hAnsi="Times New Roman" w:cs="Times New Roman"/>
          <w:sz w:val="24"/>
          <w:szCs w:val="24"/>
          <w:lang w:eastAsia="ru-RU"/>
        </w:rPr>
        <w:t>учреждени</w:t>
      </w:r>
      <w:r>
        <w:rPr>
          <w:rFonts w:ascii="Times New Roman" w:eastAsia="Times New Roman" w:hAnsi="Times New Roman" w:cs="Times New Roman"/>
          <w:sz w:val="24"/>
          <w:szCs w:val="24"/>
          <w:lang w:eastAsia="ru-RU"/>
        </w:rPr>
        <w:t>я</w:t>
      </w:r>
      <w:r w:rsidRPr="00626A50">
        <w:rPr>
          <w:rFonts w:ascii="Times New Roman" w:eastAsia="Times New Roman" w:hAnsi="Times New Roman" w:cs="Times New Roman"/>
          <w:sz w:val="24"/>
          <w:szCs w:val="24"/>
          <w:lang w:eastAsia="ru-RU"/>
        </w:rPr>
        <w:t xml:space="preserve"> ЖКХ поступило </w:t>
      </w:r>
      <w:r>
        <w:rPr>
          <w:rFonts w:ascii="Times New Roman" w:eastAsia="Times New Roman" w:hAnsi="Times New Roman" w:cs="Times New Roman"/>
          <w:sz w:val="24"/>
          <w:szCs w:val="24"/>
          <w:lang w:eastAsia="ru-RU"/>
        </w:rPr>
        <w:t xml:space="preserve">доходов </w:t>
      </w:r>
      <w:r w:rsidRPr="00626A50">
        <w:rPr>
          <w:rFonts w:ascii="Times New Roman" w:eastAsia="Times New Roman" w:hAnsi="Times New Roman" w:cs="Times New Roman"/>
          <w:sz w:val="24"/>
          <w:szCs w:val="24"/>
          <w:lang w:eastAsia="ru-RU"/>
        </w:rPr>
        <w:t>в сумме 13181,1</w:t>
      </w:r>
      <w:r>
        <w:rPr>
          <w:rFonts w:ascii="Times New Roman" w:eastAsia="Times New Roman" w:hAnsi="Times New Roman" w:cs="Times New Roman"/>
          <w:sz w:val="24"/>
          <w:szCs w:val="24"/>
          <w:lang w:eastAsia="ru-RU"/>
        </w:rPr>
        <w:t xml:space="preserve"> тыс. руб.</w:t>
      </w:r>
      <w:r w:rsidRPr="00626A5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Из данных средств</w:t>
      </w:r>
      <w:r w:rsidRPr="00626A50">
        <w:rPr>
          <w:rFonts w:ascii="Times New Roman" w:eastAsia="Times New Roman" w:hAnsi="Times New Roman" w:cs="Times New Roman"/>
          <w:sz w:val="24"/>
          <w:szCs w:val="24"/>
          <w:lang w:eastAsia="ru-RU"/>
        </w:rPr>
        <w:t xml:space="preserve"> направлен</w:t>
      </w:r>
      <w:r>
        <w:rPr>
          <w:rFonts w:ascii="Times New Roman" w:eastAsia="Times New Roman" w:hAnsi="Times New Roman" w:cs="Times New Roman"/>
          <w:sz w:val="24"/>
          <w:szCs w:val="24"/>
          <w:lang w:eastAsia="ru-RU"/>
        </w:rPr>
        <w:t>о</w:t>
      </w:r>
      <w:r w:rsidRPr="00626A50">
        <w:rPr>
          <w:rFonts w:ascii="Times New Roman" w:eastAsia="Times New Roman" w:hAnsi="Times New Roman" w:cs="Times New Roman"/>
          <w:sz w:val="24"/>
          <w:szCs w:val="24"/>
          <w:lang w:eastAsia="ru-RU"/>
        </w:rPr>
        <w:t xml:space="preserve"> на оплату  труда  работников, оказывающих платные услуги </w:t>
      </w:r>
      <w:r>
        <w:rPr>
          <w:rFonts w:ascii="Times New Roman" w:eastAsia="Times New Roman" w:hAnsi="Times New Roman" w:cs="Times New Roman"/>
          <w:sz w:val="24"/>
          <w:szCs w:val="24"/>
          <w:lang w:eastAsia="ru-RU"/>
        </w:rPr>
        <w:t>6771,7тыс</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уб.  с учетом оплаты страховых  взносов во внебюджетные фонды.</w:t>
      </w:r>
    </w:p>
    <w:p w:rsidR="00626A50" w:rsidRPr="008A0004" w:rsidRDefault="00626A50" w:rsidP="00626A50">
      <w:pPr>
        <w:spacing w:after="0" w:line="259" w:lineRule="auto"/>
        <w:ind w:firstLine="567"/>
        <w:jc w:val="both"/>
        <w:rPr>
          <w:rFonts w:ascii="Times New Roman" w:hAnsi="Times New Roman" w:cs="Times New Roman"/>
          <w:sz w:val="24"/>
          <w:szCs w:val="24"/>
        </w:rPr>
      </w:pPr>
      <w:r w:rsidRPr="008A0004">
        <w:rPr>
          <w:rFonts w:ascii="Times New Roman" w:hAnsi="Times New Roman" w:cs="Times New Roman"/>
          <w:sz w:val="24"/>
          <w:szCs w:val="24"/>
        </w:rPr>
        <w:t xml:space="preserve">Штатная численность работников учреждения ЖКХ, </w:t>
      </w:r>
      <w:r>
        <w:rPr>
          <w:rFonts w:ascii="Times New Roman" w:hAnsi="Times New Roman" w:cs="Times New Roman"/>
          <w:sz w:val="24"/>
          <w:szCs w:val="24"/>
        </w:rPr>
        <w:t>оказывающих платные услуги</w:t>
      </w:r>
      <w:r w:rsidRPr="008A0004">
        <w:rPr>
          <w:rFonts w:ascii="Times New Roman" w:hAnsi="Times New Roman" w:cs="Times New Roman"/>
          <w:sz w:val="24"/>
          <w:szCs w:val="24"/>
        </w:rPr>
        <w:t xml:space="preserve">, составляет </w:t>
      </w:r>
      <w:r w:rsidR="00751220">
        <w:rPr>
          <w:rFonts w:ascii="Times New Roman" w:hAnsi="Times New Roman" w:cs="Times New Roman"/>
          <w:sz w:val="24"/>
          <w:szCs w:val="24"/>
        </w:rPr>
        <w:t>26,25</w:t>
      </w:r>
      <w:r w:rsidRPr="008A0004">
        <w:rPr>
          <w:rFonts w:ascii="Times New Roman" w:hAnsi="Times New Roman" w:cs="Times New Roman"/>
          <w:sz w:val="24"/>
          <w:szCs w:val="24"/>
        </w:rPr>
        <w:t xml:space="preserve"> единиц, которые все заняты физическими лицами.</w:t>
      </w:r>
    </w:p>
    <w:p w:rsidR="00626A50" w:rsidRDefault="00626A50" w:rsidP="00626A50">
      <w:pPr>
        <w:spacing w:after="0" w:line="259" w:lineRule="auto"/>
        <w:ind w:firstLine="567"/>
        <w:jc w:val="both"/>
        <w:rPr>
          <w:rFonts w:ascii="Times New Roman" w:hAnsi="Times New Roman" w:cs="Times New Roman"/>
          <w:sz w:val="24"/>
          <w:szCs w:val="24"/>
        </w:rPr>
      </w:pPr>
      <w:r w:rsidRPr="008A0004">
        <w:rPr>
          <w:rFonts w:ascii="Times New Roman" w:hAnsi="Times New Roman" w:cs="Times New Roman"/>
          <w:sz w:val="24"/>
          <w:szCs w:val="24"/>
        </w:rPr>
        <w:t xml:space="preserve">По данным главной книги и расчетных ведомостей фактическое начисление зарплаты за 2020 год сложилось в сумме </w:t>
      </w:r>
      <w:r w:rsidR="00A17FF9">
        <w:rPr>
          <w:rFonts w:ascii="Times New Roman" w:hAnsi="Times New Roman" w:cs="Times New Roman"/>
          <w:sz w:val="24"/>
          <w:szCs w:val="24"/>
        </w:rPr>
        <w:t>5171,7</w:t>
      </w:r>
      <w:r w:rsidRPr="008A0004">
        <w:rPr>
          <w:rFonts w:ascii="Times New Roman" w:hAnsi="Times New Roman" w:cs="Times New Roman"/>
          <w:sz w:val="24"/>
          <w:szCs w:val="24"/>
        </w:rPr>
        <w:t>тыс</w:t>
      </w:r>
      <w:proofErr w:type="gramStart"/>
      <w:r w:rsidRPr="008A0004">
        <w:rPr>
          <w:rFonts w:ascii="Times New Roman" w:hAnsi="Times New Roman" w:cs="Times New Roman"/>
          <w:sz w:val="24"/>
          <w:szCs w:val="24"/>
        </w:rPr>
        <w:t>.р</w:t>
      </w:r>
      <w:proofErr w:type="gramEnd"/>
      <w:r w:rsidRPr="008A0004">
        <w:rPr>
          <w:rFonts w:ascii="Times New Roman" w:hAnsi="Times New Roman" w:cs="Times New Roman"/>
          <w:sz w:val="24"/>
          <w:szCs w:val="24"/>
        </w:rPr>
        <w:t>уб.</w:t>
      </w:r>
      <w:r w:rsidR="00A17FF9">
        <w:rPr>
          <w:rFonts w:ascii="Times New Roman" w:hAnsi="Times New Roman" w:cs="Times New Roman"/>
          <w:sz w:val="24"/>
          <w:szCs w:val="24"/>
        </w:rPr>
        <w:t>, выплачено – 5322,6тыс.руб. (с учетом кредиторской задолженности на 01.01.2020г. в сумме 150,9тыс.руб.).</w:t>
      </w:r>
    </w:p>
    <w:p w:rsidR="00626A50" w:rsidRDefault="00626A50" w:rsidP="00626A50">
      <w:pPr>
        <w:spacing w:after="0" w:line="259" w:lineRule="auto"/>
        <w:ind w:firstLine="567"/>
        <w:jc w:val="both"/>
        <w:rPr>
          <w:rFonts w:ascii="Times New Roman" w:hAnsi="Times New Roman" w:cs="Times New Roman"/>
          <w:sz w:val="24"/>
          <w:szCs w:val="24"/>
        </w:rPr>
      </w:pPr>
      <w:r>
        <w:rPr>
          <w:rFonts w:ascii="Times New Roman" w:hAnsi="Times New Roman" w:cs="Times New Roman"/>
          <w:sz w:val="24"/>
          <w:szCs w:val="24"/>
        </w:rPr>
        <w:t>При проверке  правильности начисления заработной платы установлено следующее:</w:t>
      </w:r>
    </w:p>
    <w:p w:rsidR="00626A50" w:rsidRDefault="00A17FF9" w:rsidP="005504F3">
      <w:pPr>
        <w:spacing w:after="0" w:line="259"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1. </w:t>
      </w:r>
      <w:r w:rsidRPr="00A17FF9">
        <w:rPr>
          <w:rFonts w:ascii="Times New Roman" w:hAnsi="Times New Roman" w:cs="Times New Roman"/>
          <w:sz w:val="24"/>
          <w:szCs w:val="24"/>
        </w:rPr>
        <w:t>В представленных начислениях в отдельных месяцах по некоторым работникам отражены не все составляющие зарплаты, в результате чего не представляется возможным проверить итоговое начисление</w:t>
      </w:r>
      <w:r>
        <w:rPr>
          <w:rFonts w:ascii="Times New Roman" w:hAnsi="Times New Roman" w:cs="Times New Roman"/>
          <w:sz w:val="24"/>
          <w:szCs w:val="24"/>
        </w:rPr>
        <w:t>.</w:t>
      </w:r>
      <w:r w:rsidRPr="00A17FF9">
        <w:t xml:space="preserve"> </w:t>
      </w:r>
      <w:r>
        <w:rPr>
          <w:rFonts w:ascii="Times New Roman" w:hAnsi="Times New Roman" w:cs="Times New Roman"/>
          <w:sz w:val="24"/>
          <w:szCs w:val="24"/>
        </w:rPr>
        <w:t>Н</w:t>
      </w:r>
      <w:r w:rsidRPr="00A17FF9">
        <w:rPr>
          <w:rFonts w:ascii="Times New Roman" w:hAnsi="Times New Roman" w:cs="Times New Roman"/>
          <w:sz w:val="24"/>
          <w:szCs w:val="24"/>
        </w:rPr>
        <w:t xml:space="preserve">ачисление  зарплаты представлено в формате таблиц </w:t>
      </w:r>
      <w:proofErr w:type="spellStart"/>
      <w:r w:rsidRPr="00A17FF9">
        <w:rPr>
          <w:rFonts w:ascii="Times New Roman" w:hAnsi="Times New Roman" w:cs="Times New Roman"/>
          <w:sz w:val="24"/>
          <w:szCs w:val="24"/>
        </w:rPr>
        <w:t>Excel</w:t>
      </w:r>
      <w:proofErr w:type="spellEnd"/>
      <w:r w:rsidRPr="00A17FF9">
        <w:rPr>
          <w:rFonts w:ascii="Times New Roman" w:hAnsi="Times New Roman" w:cs="Times New Roman"/>
          <w:sz w:val="24"/>
          <w:szCs w:val="24"/>
        </w:rPr>
        <w:t>.</w:t>
      </w:r>
      <w:r>
        <w:rPr>
          <w:rFonts w:ascii="Times New Roman" w:hAnsi="Times New Roman" w:cs="Times New Roman"/>
          <w:sz w:val="24"/>
          <w:szCs w:val="24"/>
        </w:rPr>
        <w:t xml:space="preserve"> </w:t>
      </w:r>
      <w:r w:rsidRPr="00A17FF9">
        <w:rPr>
          <w:rFonts w:ascii="Times New Roman" w:hAnsi="Times New Roman" w:cs="Times New Roman"/>
          <w:b/>
          <w:sz w:val="24"/>
          <w:szCs w:val="24"/>
        </w:rPr>
        <w:t>Расчетно-платежные  ведомости (код формы 0504401)  не  формировались.</w:t>
      </w:r>
    </w:p>
    <w:p w:rsidR="008A7A90" w:rsidRPr="00A17FF9" w:rsidRDefault="008A7A90" w:rsidP="005504F3">
      <w:pPr>
        <w:spacing w:after="0" w:line="259" w:lineRule="auto"/>
        <w:ind w:firstLine="567"/>
        <w:jc w:val="both"/>
        <w:rPr>
          <w:rFonts w:ascii="Times New Roman" w:hAnsi="Times New Roman" w:cs="Times New Roman"/>
          <w:b/>
          <w:sz w:val="24"/>
          <w:szCs w:val="24"/>
        </w:rPr>
      </w:pPr>
    </w:p>
    <w:p w:rsidR="00CF34B4" w:rsidRDefault="00A17FF9" w:rsidP="005504F3">
      <w:pPr>
        <w:spacing w:after="0" w:line="259"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CF178F">
        <w:rPr>
          <w:rFonts w:ascii="Times New Roman" w:hAnsi="Times New Roman" w:cs="Times New Roman"/>
          <w:sz w:val="24"/>
          <w:szCs w:val="24"/>
        </w:rPr>
        <w:t>Н</w:t>
      </w:r>
      <w:r>
        <w:rPr>
          <w:rFonts w:ascii="Times New Roman" w:hAnsi="Times New Roman" w:cs="Times New Roman"/>
          <w:sz w:val="24"/>
          <w:szCs w:val="24"/>
        </w:rPr>
        <w:t>ачисление за работу в ночное время</w:t>
      </w:r>
      <w:r w:rsidR="00CF178F">
        <w:rPr>
          <w:rFonts w:ascii="Times New Roman" w:hAnsi="Times New Roman" w:cs="Times New Roman"/>
          <w:sz w:val="24"/>
          <w:szCs w:val="24"/>
        </w:rPr>
        <w:t>,</w:t>
      </w:r>
      <w:r w:rsidR="009D5F5C">
        <w:rPr>
          <w:rFonts w:ascii="Times New Roman" w:hAnsi="Times New Roman" w:cs="Times New Roman"/>
          <w:sz w:val="24"/>
          <w:szCs w:val="24"/>
        </w:rPr>
        <w:t xml:space="preserve"> праздничные дни</w:t>
      </w:r>
      <w:r w:rsidR="00CF178F">
        <w:rPr>
          <w:rFonts w:ascii="Times New Roman" w:hAnsi="Times New Roman" w:cs="Times New Roman"/>
          <w:sz w:val="24"/>
          <w:szCs w:val="24"/>
        </w:rPr>
        <w:t xml:space="preserve"> и за отработанные часы за пределами нормальной продолжительности рабочего времени</w:t>
      </w:r>
      <w:r>
        <w:rPr>
          <w:rFonts w:ascii="Times New Roman" w:hAnsi="Times New Roman" w:cs="Times New Roman"/>
          <w:sz w:val="24"/>
          <w:szCs w:val="24"/>
        </w:rPr>
        <w:t>.</w:t>
      </w:r>
      <w:r w:rsidRPr="00A17FF9">
        <w:t xml:space="preserve"> </w:t>
      </w:r>
      <w:r w:rsidRPr="00A17FF9">
        <w:rPr>
          <w:rFonts w:ascii="Times New Roman" w:hAnsi="Times New Roman" w:cs="Times New Roman"/>
          <w:sz w:val="24"/>
          <w:szCs w:val="24"/>
        </w:rPr>
        <w:t>Данны</w:t>
      </w:r>
      <w:r w:rsidR="00CF178F">
        <w:rPr>
          <w:rFonts w:ascii="Times New Roman" w:hAnsi="Times New Roman" w:cs="Times New Roman"/>
          <w:sz w:val="24"/>
          <w:szCs w:val="24"/>
        </w:rPr>
        <w:t>е</w:t>
      </w:r>
      <w:r w:rsidRPr="00A17FF9">
        <w:rPr>
          <w:rFonts w:ascii="Times New Roman" w:hAnsi="Times New Roman" w:cs="Times New Roman"/>
          <w:sz w:val="24"/>
          <w:szCs w:val="24"/>
        </w:rPr>
        <w:t xml:space="preserve"> вид</w:t>
      </w:r>
      <w:r w:rsidR="00CF178F">
        <w:rPr>
          <w:rFonts w:ascii="Times New Roman" w:hAnsi="Times New Roman" w:cs="Times New Roman"/>
          <w:sz w:val="24"/>
          <w:szCs w:val="24"/>
        </w:rPr>
        <w:t>ы</w:t>
      </w:r>
      <w:r w:rsidRPr="00A17FF9">
        <w:rPr>
          <w:rFonts w:ascii="Times New Roman" w:hAnsi="Times New Roman" w:cs="Times New Roman"/>
          <w:sz w:val="24"/>
          <w:szCs w:val="24"/>
        </w:rPr>
        <w:t xml:space="preserve"> начислени</w:t>
      </w:r>
      <w:r w:rsidR="00CF178F">
        <w:rPr>
          <w:rFonts w:ascii="Times New Roman" w:hAnsi="Times New Roman" w:cs="Times New Roman"/>
          <w:sz w:val="24"/>
          <w:szCs w:val="24"/>
        </w:rPr>
        <w:t>й</w:t>
      </w:r>
      <w:r w:rsidRPr="00A17FF9">
        <w:rPr>
          <w:rFonts w:ascii="Times New Roman" w:hAnsi="Times New Roman" w:cs="Times New Roman"/>
          <w:sz w:val="24"/>
          <w:szCs w:val="24"/>
        </w:rPr>
        <w:t xml:space="preserve"> </w:t>
      </w:r>
      <w:r w:rsidR="00CF178F">
        <w:rPr>
          <w:rFonts w:ascii="Times New Roman" w:hAnsi="Times New Roman" w:cs="Times New Roman"/>
          <w:sz w:val="24"/>
          <w:szCs w:val="24"/>
        </w:rPr>
        <w:t>долж</w:t>
      </w:r>
      <w:r>
        <w:rPr>
          <w:rFonts w:ascii="Times New Roman" w:hAnsi="Times New Roman" w:cs="Times New Roman"/>
          <w:sz w:val="24"/>
          <w:szCs w:val="24"/>
        </w:rPr>
        <w:t>н</w:t>
      </w:r>
      <w:r w:rsidR="00CF178F">
        <w:rPr>
          <w:rFonts w:ascii="Times New Roman" w:hAnsi="Times New Roman" w:cs="Times New Roman"/>
          <w:sz w:val="24"/>
          <w:szCs w:val="24"/>
        </w:rPr>
        <w:t>ы</w:t>
      </w:r>
      <w:r>
        <w:rPr>
          <w:rFonts w:ascii="Times New Roman" w:hAnsi="Times New Roman" w:cs="Times New Roman"/>
          <w:sz w:val="24"/>
          <w:szCs w:val="24"/>
        </w:rPr>
        <w:t xml:space="preserve"> </w:t>
      </w:r>
      <w:r w:rsidRPr="00A17FF9">
        <w:rPr>
          <w:rFonts w:ascii="Times New Roman" w:hAnsi="Times New Roman" w:cs="Times New Roman"/>
          <w:sz w:val="24"/>
          <w:szCs w:val="24"/>
        </w:rPr>
        <w:t>производит</w:t>
      </w:r>
      <w:r>
        <w:rPr>
          <w:rFonts w:ascii="Times New Roman" w:hAnsi="Times New Roman" w:cs="Times New Roman"/>
          <w:sz w:val="24"/>
          <w:szCs w:val="24"/>
        </w:rPr>
        <w:t>ь</w:t>
      </w:r>
      <w:r w:rsidRPr="00A17FF9">
        <w:rPr>
          <w:rFonts w:ascii="Times New Roman" w:hAnsi="Times New Roman" w:cs="Times New Roman"/>
          <w:sz w:val="24"/>
          <w:szCs w:val="24"/>
        </w:rPr>
        <w:t xml:space="preserve">ся сторожам (вахтерам) </w:t>
      </w:r>
      <w:r w:rsidR="00BE1484">
        <w:rPr>
          <w:rFonts w:ascii="Times New Roman" w:hAnsi="Times New Roman" w:cs="Times New Roman"/>
          <w:sz w:val="24"/>
          <w:szCs w:val="24"/>
        </w:rPr>
        <w:t xml:space="preserve">и машинистам насосной установки </w:t>
      </w:r>
      <w:r w:rsidRPr="00A17FF9">
        <w:rPr>
          <w:rFonts w:ascii="Times New Roman" w:hAnsi="Times New Roman" w:cs="Times New Roman"/>
          <w:sz w:val="24"/>
          <w:szCs w:val="24"/>
        </w:rPr>
        <w:t xml:space="preserve">в связи с посменным режимом работы: </w:t>
      </w:r>
      <w:r w:rsidR="00BE1484">
        <w:rPr>
          <w:rFonts w:ascii="Times New Roman" w:hAnsi="Times New Roman" w:cs="Times New Roman"/>
          <w:sz w:val="24"/>
          <w:szCs w:val="24"/>
        </w:rPr>
        <w:t>Андреев В.З.,</w:t>
      </w:r>
      <w:r w:rsidRPr="00A17FF9">
        <w:rPr>
          <w:rFonts w:ascii="Times New Roman" w:hAnsi="Times New Roman" w:cs="Times New Roman"/>
          <w:sz w:val="24"/>
          <w:szCs w:val="24"/>
        </w:rPr>
        <w:t xml:space="preserve"> </w:t>
      </w:r>
      <w:r w:rsidR="00BE1484">
        <w:rPr>
          <w:rFonts w:ascii="Times New Roman" w:hAnsi="Times New Roman" w:cs="Times New Roman"/>
          <w:sz w:val="24"/>
          <w:szCs w:val="24"/>
        </w:rPr>
        <w:t>Волков Л.П.</w:t>
      </w:r>
      <w:r w:rsidRPr="00A17FF9">
        <w:rPr>
          <w:rFonts w:ascii="Times New Roman" w:hAnsi="Times New Roman" w:cs="Times New Roman"/>
          <w:sz w:val="24"/>
          <w:szCs w:val="24"/>
        </w:rPr>
        <w:t xml:space="preserve">, </w:t>
      </w:r>
      <w:r w:rsidR="00BE1484">
        <w:rPr>
          <w:rFonts w:ascii="Times New Roman" w:hAnsi="Times New Roman" w:cs="Times New Roman"/>
          <w:sz w:val="24"/>
          <w:szCs w:val="24"/>
        </w:rPr>
        <w:t xml:space="preserve">Иванов А.Н., Антонов К.П., </w:t>
      </w:r>
      <w:proofErr w:type="spellStart"/>
      <w:r w:rsidR="00BE1484">
        <w:rPr>
          <w:rFonts w:ascii="Times New Roman" w:hAnsi="Times New Roman" w:cs="Times New Roman"/>
          <w:sz w:val="24"/>
          <w:szCs w:val="24"/>
        </w:rPr>
        <w:t>Цуранов</w:t>
      </w:r>
      <w:proofErr w:type="spellEnd"/>
      <w:r w:rsidR="00BE1484">
        <w:rPr>
          <w:rFonts w:ascii="Times New Roman" w:hAnsi="Times New Roman" w:cs="Times New Roman"/>
          <w:sz w:val="24"/>
          <w:szCs w:val="24"/>
        </w:rPr>
        <w:t xml:space="preserve"> А.А.</w:t>
      </w:r>
      <w:r w:rsidRPr="00A17FF9">
        <w:rPr>
          <w:rFonts w:ascii="Times New Roman" w:hAnsi="Times New Roman" w:cs="Times New Roman"/>
          <w:sz w:val="24"/>
          <w:szCs w:val="24"/>
        </w:rPr>
        <w:t xml:space="preserve"> и </w:t>
      </w:r>
      <w:r w:rsidR="00BE1484">
        <w:rPr>
          <w:rFonts w:ascii="Times New Roman" w:hAnsi="Times New Roman" w:cs="Times New Roman"/>
          <w:sz w:val="24"/>
          <w:szCs w:val="24"/>
        </w:rPr>
        <w:t>Ананич А.В</w:t>
      </w:r>
      <w:r w:rsidRPr="00A17FF9">
        <w:rPr>
          <w:rFonts w:ascii="Times New Roman" w:hAnsi="Times New Roman" w:cs="Times New Roman"/>
          <w:sz w:val="24"/>
          <w:szCs w:val="24"/>
        </w:rPr>
        <w:t>.</w:t>
      </w:r>
      <w:r w:rsidR="00CF178F">
        <w:rPr>
          <w:rFonts w:ascii="Times New Roman" w:hAnsi="Times New Roman" w:cs="Times New Roman"/>
          <w:sz w:val="24"/>
          <w:szCs w:val="24"/>
        </w:rPr>
        <w:t xml:space="preserve"> Для таких работников устанавливается суммированный учет рабочего времени, </w:t>
      </w:r>
      <w:r w:rsidR="00CF178F" w:rsidRPr="00CF178F">
        <w:rPr>
          <w:rFonts w:ascii="Times New Roman" w:hAnsi="Times New Roman" w:cs="Times New Roman"/>
          <w:sz w:val="24"/>
          <w:szCs w:val="24"/>
        </w:rPr>
        <w:t>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w:t>
      </w:r>
      <w:r w:rsidR="00CF178F">
        <w:rPr>
          <w:rFonts w:ascii="Times New Roman" w:hAnsi="Times New Roman" w:cs="Times New Roman"/>
          <w:sz w:val="24"/>
          <w:szCs w:val="24"/>
        </w:rPr>
        <w:t>иод не может превышать один год (ст.104ТК РФ).</w:t>
      </w:r>
      <w:r w:rsidR="00CF178F" w:rsidRPr="00CF178F">
        <w:t xml:space="preserve"> </w:t>
      </w:r>
      <w:r w:rsidR="00CF178F" w:rsidRPr="00CF178F">
        <w:rPr>
          <w:rFonts w:ascii="Times New Roman" w:hAnsi="Times New Roman" w:cs="Times New Roman"/>
          <w:sz w:val="24"/>
          <w:szCs w:val="24"/>
        </w:rPr>
        <w:t>Порядок введения суммированного учета рабочего времени устанавливается правилами внутреннего трудового распорядка.</w:t>
      </w:r>
      <w:r w:rsidR="00CF178F">
        <w:rPr>
          <w:rFonts w:ascii="Times New Roman" w:hAnsi="Times New Roman" w:cs="Times New Roman"/>
          <w:sz w:val="24"/>
          <w:szCs w:val="24"/>
        </w:rPr>
        <w:t xml:space="preserve"> </w:t>
      </w:r>
      <w:r w:rsidR="00CF178F" w:rsidRPr="008C30C7">
        <w:rPr>
          <w:rFonts w:ascii="Times New Roman" w:hAnsi="Times New Roman" w:cs="Times New Roman"/>
          <w:b/>
          <w:sz w:val="24"/>
          <w:szCs w:val="24"/>
        </w:rPr>
        <w:t>Однако</w:t>
      </w:r>
      <w:proofErr w:type="gramStart"/>
      <w:r w:rsidR="00CF178F" w:rsidRPr="008C30C7">
        <w:rPr>
          <w:rFonts w:ascii="Times New Roman" w:hAnsi="Times New Roman" w:cs="Times New Roman"/>
          <w:b/>
          <w:sz w:val="24"/>
          <w:szCs w:val="24"/>
        </w:rPr>
        <w:t>,</w:t>
      </w:r>
      <w:proofErr w:type="gramEnd"/>
      <w:r w:rsidR="00CF178F" w:rsidRPr="008C30C7">
        <w:rPr>
          <w:rFonts w:ascii="Times New Roman" w:hAnsi="Times New Roman" w:cs="Times New Roman"/>
          <w:b/>
          <w:sz w:val="24"/>
          <w:szCs w:val="24"/>
        </w:rPr>
        <w:t xml:space="preserve"> в Управлении ЖКХ Правилами внутреннего распорядка</w:t>
      </w:r>
      <w:r w:rsidR="008C30C7">
        <w:rPr>
          <w:rFonts w:ascii="Times New Roman" w:hAnsi="Times New Roman" w:cs="Times New Roman"/>
          <w:sz w:val="24"/>
          <w:szCs w:val="24"/>
        </w:rPr>
        <w:t xml:space="preserve"> </w:t>
      </w:r>
      <w:r w:rsidR="00750CAC" w:rsidRPr="00750CAC">
        <w:rPr>
          <w:rFonts w:ascii="Times New Roman" w:hAnsi="Times New Roman" w:cs="Times New Roman"/>
          <w:b/>
          <w:sz w:val="24"/>
          <w:szCs w:val="24"/>
        </w:rPr>
        <w:t>указанный порядок не утвержден</w:t>
      </w:r>
      <w:r w:rsidR="008C30C7">
        <w:rPr>
          <w:rFonts w:ascii="Times New Roman" w:hAnsi="Times New Roman" w:cs="Times New Roman"/>
          <w:sz w:val="24"/>
          <w:szCs w:val="24"/>
        </w:rPr>
        <w:t>.</w:t>
      </w:r>
    </w:p>
    <w:p w:rsidR="009D5F5C" w:rsidRPr="006F6C3C" w:rsidRDefault="009D5F5C" w:rsidP="009D5F5C">
      <w:pPr>
        <w:spacing w:after="0" w:line="259"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КСП произведен самостоятельный расчет заработной платы тем сотрудникам, по которым выявлены нарушения по начислению, в  результате установлено, что сотрудникам (сторожам и </w:t>
      </w:r>
      <w:r w:rsidRPr="009D5F5C">
        <w:rPr>
          <w:rFonts w:ascii="Times New Roman" w:hAnsi="Times New Roman" w:cs="Times New Roman"/>
          <w:sz w:val="24"/>
          <w:szCs w:val="24"/>
        </w:rPr>
        <w:t>машинистам насосной установки</w:t>
      </w:r>
      <w:r>
        <w:rPr>
          <w:rFonts w:ascii="Times New Roman" w:hAnsi="Times New Roman" w:cs="Times New Roman"/>
          <w:sz w:val="24"/>
          <w:szCs w:val="24"/>
        </w:rPr>
        <w:t xml:space="preserve">) </w:t>
      </w:r>
      <w:r w:rsidRPr="006F6C3C">
        <w:rPr>
          <w:rFonts w:ascii="Times New Roman" w:hAnsi="Times New Roman" w:cs="Times New Roman"/>
          <w:b/>
          <w:sz w:val="24"/>
          <w:szCs w:val="24"/>
        </w:rPr>
        <w:t xml:space="preserve">недоначислено зарплаты на общую сумму </w:t>
      </w:r>
      <w:r w:rsidR="008A7A90">
        <w:rPr>
          <w:rFonts w:ascii="Times New Roman" w:hAnsi="Times New Roman" w:cs="Times New Roman"/>
          <w:b/>
          <w:sz w:val="24"/>
          <w:szCs w:val="24"/>
        </w:rPr>
        <w:t>256912,36</w:t>
      </w:r>
      <w:r w:rsidRPr="006F6C3C">
        <w:rPr>
          <w:rFonts w:ascii="Times New Roman" w:hAnsi="Times New Roman" w:cs="Times New Roman"/>
          <w:b/>
          <w:sz w:val="24"/>
          <w:szCs w:val="24"/>
        </w:rPr>
        <w:t>рублей</w:t>
      </w:r>
      <w:r>
        <w:rPr>
          <w:rFonts w:ascii="Times New Roman" w:hAnsi="Times New Roman" w:cs="Times New Roman"/>
          <w:b/>
          <w:sz w:val="24"/>
          <w:szCs w:val="24"/>
        </w:rPr>
        <w:t xml:space="preserve">. </w:t>
      </w:r>
      <w:r w:rsidRPr="006F6C3C">
        <w:rPr>
          <w:rFonts w:ascii="Times New Roman" w:hAnsi="Times New Roman" w:cs="Times New Roman"/>
          <w:sz w:val="24"/>
          <w:szCs w:val="24"/>
        </w:rPr>
        <w:t>Разбивка по месяцам начислений и сотрудникам прилагается к настоящей информационно-аналитической записке</w:t>
      </w:r>
      <w:r>
        <w:rPr>
          <w:rFonts w:ascii="Times New Roman" w:hAnsi="Times New Roman" w:cs="Times New Roman"/>
          <w:sz w:val="24"/>
          <w:szCs w:val="24"/>
        </w:rPr>
        <w:t xml:space="preserve"> (приложение № 2)</w:t>
      </w:r>
      <w:r w:rsidRPr="006F6C3C">
        <w:rPr>
          <w:rFonts w:ascii="Times New Roman" w:hAnsi="Times New Roman" w:cs="Times New Roman"/>
          <w:sz w:val="24"/>
          <w:szCs w:val="24"/>
        </w:rPr>
        <w:t>.</w:t>
      </w:r>
    </w:p>
    <w:p w:rsidR="00187DD6" w:rsidRDefault="00187DD6" w:rsidP="005504F3">
      <w:pPr>
        <w:spacing w:after="0" w:line="259"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При  проверке правильности начисления заработной платы водителю Савинову Р. А. (трудоустроен с 04.08.2020г.) </w:t>
      </w:r>
      <w:r w:rsidR="009D5F5C">
        <w:rPr>
          <w:rFonts w:ascii="Times New Roman" w:hAnsi="Times New Roman" w:cs="Times New Roman"/>
          <w:sz w:val="24"/>
          <w:szCs w:val="24"/>
        </w:rPr>
        <w:t xml:space="preserve">и подсобному рабочему </w:t>
      </w:r>
      <w:proofErr w:type="spellStart"/>
      <w:r w:rsidR="009D5F5C">
        <w:rPr>
          <w:rFonts w:ascii="Times New Roman" w:hAnsi="Times New Roman" w:cs="Times New Roman"/>
          <w:sz w:val="24"/>
          <w:szCs w:val="24"/>
        </w:rPr>
        <w:t>Шатунову</w:t>
      </w:r>
      <w:proofErr w:type="spellEnd"/>
      <w:r w:rsidR="009D5F5C">
        <w:rPr>
          <w:rFonts w:ascii="Times New Roman" w:hAnsi="Times New Roman" w:cs="Times New Roman"/>
          <w:sz w:val="24"/>
          <w:szCs w:val="24"/>
        </w:rPr>
        <w:t xml:space="preserve"> Ю.А. (трудоустроен с 27.07.2020г.) нарушений не установлено.</w:t>
      </w:r>
    </w:p>
    <w:p w:rsidR="001A32EA" w:rsidRDefault="001A32EA" w:rsidP="005504F3">
      <w:pPr>
        <w:spacing w:after="0" w:line="259" w:lineRule="auto"/>
        <w:ind w:firstLine="567"/>
        <w:jc w:val="both"/>
        <w:rPr>
          <w:rFonts w:ascii="Times New Roman" w:hAnsi="Times New Roman" w:cs="Times New Roman"/>
          <w:sz w:val="24"/>
          <w:szCs w:val="24"/>
        </w:rPr>
      </w:pPr>
    </w:p>
    <w:p w:rsidR="001A32EA" w:rsidRPr="001A32EA" w:rsidRDefault="001A32EA" w:rsidP="001A32EA">
      <w:pPr>
        <w:spacing w:after="0" w:line="259" w:lineRule="auto"/>
        <w:ind w:firstLine="567"/>
        <w:jc w:val="center"/>
        <w:rPr>
          <w:rFonts w:ascii="Times New Roman" w:hAnsi="Times New Roman" w:cs="Times New Roman"/>
          <w:b/>
          <w:sz w:val="24"/>
          <w:szCs w:val="24"/>
        </w:rPr>
      </w:pPr>
      <w:r w:rsidRPr="001A32EA">
        <w:rPr>
          <w:rFonts w:ascii="Times New Roman" w:hAnsi="Times New Roman" w:cs="Times New Roman"/>
          <w:b/>
          <w:sz w:val="24"/>
          <w:szCs w:val="24"/>
        </w:rPr>
        <w:t>Оплата труда руководителя учреждения, его заместителя и главного бухгалтера</w:t>
      </w:r>
    </w:p>
    <w:p w:rsidR="00A17FF9" w:rsidRDefault="001A32EA" w:rsidP="005504F3">
      <w:pPr>
        <w:spacing w:after="0" w:line="259"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Положением об оплате труда определено, что должностной оклад руководителя определяется администрацией Куйтунского городского поселения  в заключаемом с ним трудовом договоре. Трудовым договором  с директором МБУ </w:t>
      </w:r>
      <w:proofErr w:type="spellStart"/>
      <w:r>
        <w:rPr>
          <w:rFonts w:ascii="Times New Roman" w:hAnsi="Times New Roman" w:cs="Times New Roman"/>
          <w:sz w:val="24"/>
          <w:szCs w:val="24"/>
        </w:rPr>
        <w:t>Кашкан</w:t>
      </w:r>
      <w:proofErr w:type="spellEnd"/>
      <w:r>
        <w:rPr>
          <w:rFonts w:ascii="Times New Roman" w:hAnsi="Times New Roman" w:cs="Times New Roman"/>
          <w:sz w:val="24"/>
          <w:szCs w:val="24"/>
        </w:rPr>
        <w:t xml:space="preserve"> С.А. должностной оклад установлен в размере 11512руб. Также трудовым договором определены составляющие </w:t>
      </w:r>
      <w:r w:rsidR="006F41D8">
        <w:rPr>
          <w:rFonts w:ascii="Times New Roman" w:hAnsi="Times New Roman" w:cs="Times New Roman"/>
          <w:sz w:val="24"/>
          <w:szCs w:val="24"/>
        </w:rPr>
        <w:t>заработной платы. Начисление производилось в соответствии с трудовым договором. Нарушений при начислении не установлено.</w:t>
      </w:r>
    </w:p>
    <w:p w:rsidR="009D5F5C" w:rsidRDefault="006F41D8" w:rsidP="005504F3">
      <w:pPr>
        <w:spacing w:after="0" w:line="259" w:lineRule="auto"/>
        <w:ind w:firstLine="567"/>
        <w:jc w:val="both"/>
        <w:rPr>
          <w:rFonts w:ascii="Times New Roman" w:hAnsi="Times New Roman" w:cs="Times New Roman"/>
          <w:sz w:val="24"/>
          <w:szCs w:val="24"/>
        </w:rPr>
      </w:pPr>
      <w:r>
        <w:rPr>
          <w:rFonts w:ascii="Times New Roman" w:hAnsi="Times New Roman" w:cs="Times New Roman"/>
          <w:sz w:val="24"/>
          <w:szCs w:val="24"/>
        </w:rPr>
        <w:t>Пунктом 2.4.2 Положения об оплате труда определено, что должностные оклады  заместителя руководителя, главного бухгалтера устанавливаются на 10-45% ниже   должностного оклада руководителя. Фактически установлено, что оклад заместителя руководителя установлен  на 15% ниже оклада руководителя, а оклад главного бухгалтера – на 25% ниже оклада руководителя,  что  не противоречит действующей в Учреждении системе оплаты труда. Нарушений при  проверке начисления заработной платы заместителю директора и главному бухгалтеру не установлено.</w:t>
      </w:r>
    </w:p>
    <w:p w:rsidR="009306BB" w:rsidRDefault="009306BB" w:rsidP="005504F3">
      <w:pPr>
        <w:spacing w:after="0" w:line="259" w:lineRule="auto"/>
        <w:ind w:firstLine="567"/>
        <w:jc w:val="both"/>
        <w:rPr>
          <w:rFonts w:ascii="Times New Roman" w:hAnsi="Times New Roman" w:cs="Times New Roman"/>
          <w:sz w:val="24"/>
          <w:szCs w:val="24"/>
        </w:rPr>
      </w:pPr>
    </w:p>
    <w:p w:rsidR="009306BB" w:rsidRPr="009306BB" w:rsidRDefault="009306BB" w:rsidP="009306BB">
      <w:pPr>
        <w:spacing w:after="0" w:line="259" w:lineRule="auto"/>
        <w:ind w:firstLine="567"/>
        <w:jc w:val="center"/>
        <w:rPr>
          <w:rFonts w:ascii="Times New Roman" w:hAnsi="Times New Roman" w:cs="Times New Roman"/>
          <w:b/>
          <w:sz w:val="24"/>
          <w:szCs w:val="24"/>
        </w:rPr>
      </w:pPr>
      <w:r>
        <w:rPr>
          <w:rFonts w:ascii="Times New Roman" w:hAnsi="Times New Roman" w:cs="Times New Roman"/>
          <w:b/>
          <w:sz w:val="24"/>
          <w:szCs w:val="24"/>
        </w:rPr>
        <w:t>Соблюдение сроков выплаты</w:t>
      </w:r>
      <w:r w:rsidRPr="009306BB">
        <w:rPr>
          <w:rFonts w:ascii="Times New Roman" w:hAnsi="Times New Roman" w:cs="Times New Roman"/>
          <w:b/>
          <w:sz w:val="24"/>
          <w:szCs w:val="24"/>
        </w:rPr>
        <w:t xml:space="preserve"> заработной  платы</w:t>
      </w:r>
    </w:p>
    <w:p w:rsidR="009D5F5C" w:rsidRDefault="00CF178F" w:rsidP="005504F3">
      <w:pPr>
        <w:spacing w:after="0" w:line="259"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Положением об  оплате труда  закреплен  порядок выплаты  заработной платы работникам: 20-го числа каждого месяца выплачивается аванс, 5-го числа, следующего за отчетным, выплачивается окончательный расчет.</w:t>
      </w:r>
      <w:proofErr w:type="gramEnd"/>
      <w:r w:rsidR="009570DE">
        <w:rPr>
          <w:rFonts w:ascii="Times New Roman" w:hAnsi="Times New Roman" w:cs="Times New Roman"/>
          <w:sz w:val="24"/>
          <w:szCs w:val="24"/>
        </w:rPr>
        <w:t xml:space="preserve"> Статьей 236 ТК РФ предусмотрена</w:t>
      </w:r>
      <w:r w:rsidR="009570DE" w:rsidRPr="009570DE">
        <w:rPr>
          <w:rFonts w:ascii="Times New Roman" w:hAnsi="Times New Roman" w:cs="Times New Roman"/>
          <w:sz w:val="24"/>
          <w:szCs w:val="24"/>
        </w:rPr>
        <w:t xml:space="preserve"> </w:t>
      </w:r>
      <w:r w:rsidR="009570DE">
        <w:rPr>
          <w:rFonts w:ascii="Times New Roman" w:hAnsi="Times New Roman" w:cs="Times New Roman"/>
          <w:sz w:val="24"/>
          <w:szCs w:val="24"/>
        </w:rPr>
        <w:t>м</w:t>
      </w:r>
      <w:r w:rsidR="009570DE" w:rsidRPr="009570DE">
        <w:rPr>
          <w:rFonts w:ascii="Times New Roman" w:hAnsi="Times New Roman" w:cs="Times New Roman"/>
          <w:sz w:val="24"/>
          <w:szCs w:val="24"/>
        </w:rPr>
        <w:t>атериальная ответственность работодателя за задержку выплаты заработной платы и других выплат, причитающихся работнику</w:t>
      </w:r>
      <w:r w:rsidR="009570DE">
        <w:rPr>
          <w:rFonts w:ascii="Times New Roman" w:hAnsi="Times New Roman" w:cs="Times New Roman"/>
          <w:sz w:val="24"/>
          <w:szCs w:val="24"/>
        </w:rPr>
        <w:t>.</w:t>
      </w:r>
    </w:p>
    <w:p w:rsidR="009570DE" w:rsidRDefault="009570DE" w:rsidP="005504F3">
      <w:pPr>
        <w:spacing w:after="0" w:line="259" w:lineRule="auto"/>
        <w:ind w:firstLine="567"/>
        <w:jc w:val="both"/>
        <w:rPr>
          <w:rFonts w:ascii="Times New Roman" w:hAnsi="Times New Roman" w:cs="Times New Roman"/>
          <w:sz w:val="24"/>
          <w:szCs w:val="24"/>
        </w:rPr>
      </w:pPr>
      <w:r>
        <w:rPr>
          <w:rFonts w:ascii="Times New Roman" w:hAnsi="Times New Roman" w:cs="Times New Roman"/>
          <w:sz w:val="24"/>
          <w:szCs w:val="24"/>
        </w:rPr>
        <w:t>В ходе проведения настоящего контрольного мероприятия установлено, что работодателем в период с 5 июня по 10 декабря 2020года</w:t>
      </w:r>
      <w:r w:rsidR="00CB14B2">
        <w:rPr>
          <w:rFonts w:ascii="Times New Roman" w:hAnsi="Times New Roman" w:cs="Times New Roman"/>
          <w:sz w:val="24"/>
          <w:szCs w:val="24"/>
        </w:rPr>
        <w:t xml:space="preserve"> и в течение проверяемого периода 2021года</w:t>
      </w:r>
      <w:r>
        <w:rPr>
          <w:rFonts w:ascii="Times New Roman" w:hAnsi="Times New Roman" w:cs="Times New Roman"/>
          <w:sz w:val="24"/>
          <w:szCs w:val="24"/>
        </w:rPr>
        <w:t xml:space="preserve"> нарушались сроки выплаты  заработной платы работникам.</w:t>
      </w:r>
      <w:r w:rsidR="00133AAA">
        <w:rPr>
          <w:rFonts w:ascii="Times New Roman" w:hAnsi="Times New Roman" w:cs="Times New Roman"/>
          <w:sz w:val="24"/>
          <w:szCs w:val="24"/>
        </w:rPr>
        <w:t xml:space="preserve">  В соответствии со ст. 236 ТК РФ при нарушении работодателем установленного срока выплаты заработной платы, работодатель обязан выплатить её с уплатой процентов (денежной компенсации) за каждый день задержки, начиная со следующего дня после установленного срока выплаты  по день фактического расчета </w:t>
      </w:r>
      <w:r w:rsidR="00133AAA">
        <w:rPr>
          <w:rFonts w:ascii="Times New Roman" w:hAnsi="Times New Roman" w:cs="Times New Roman"/>
          <w:sz w:val="24"/>
          <w:szCs w:val="24"/>
        </w:rPr>
        <w:lastRenderedPageBreak/>
        <w:t>включительно. Обязанность по выплате указанной денежной компенсации возникает независимо от наличия вины  работодателя.</w:t>
      </w:r>
    </w:p>
    <w:p w:rsidR="00133AAA" w:rsidRPr="004A21C7" w:rsidRDefault="00133AAA" w:rsidP="005504F3">
      <w:pPr>
        <w:spacing w:after="0" w:line="259" w:lineRule="auto"/>
        <w:ind w:firstLine="567"/>
        <w:jc w:val="both"/>
        <w:rPr>
          <w:rFonts w:ascii="Times New Roman" w:hAnsi="Times New Roman" w:cs="Times New Roman"/>
          <w:b/>
          <w:sz w:val="24"/>
          <w:szCs w:val="24"/>
        </w:rPr>
      </w:pPr>
      <w:r w:rsidRPr="004A21C7">
        <w:rPr>
          <w:rFonts w:ascii="Times New Roman" w:hAnsi="Times New Roman" w:cs="Times New Roman"/>
          <w:b/>
          <w:sz w:val="24"/>
          <w:szCs w:val="24"/>
        </w:rPr>
        <w:t>КСП произведен расчет компенсации за задержку выплаты зарплаты по 13</w:t>
      </w:r>
      <w:r w:rsidR="004A21C7" w:rsidRPr="004A21C7">
        <w:rPr>
          <w:rFonts w:ascii="Times New Roman" w:hAnsi="Times New Roman" w:cs="Times New Roman"/>
          <w:b/>
          <w:sz w:val="24"/>
          <w:szCs w:val="24"/>
        </w:rPr>
        <w:t xml:space="preserve"> установленным случаям</w:t>
      </w:r>
      <w:r w:rsidR="00CB14B2">
        <w:rPr>
          <w:rFonts w:ascii="Times New Roman" w:hAnsi="Times New Roman" w:cs="Times New Roman"/>
          <w:b/>
          <w:sz w:val="24"/>
          <w:szCs w:val="24"/>
        </w:rPr>
        <w:t xml:space="preserve"> 2020года</w:t>
      </w:r>
      <w:r w:rsidR="004A21C7" w:rsidRPr="004A21C7">
        <w:rPr>
          <w:rFonts w:ascii="Times New Roman" w:hAnsi="Times New Roman" w:cs="Times New Roman"/>
          <w:b/>
          <w:sz w:val="24"/>
          <w:szCs w:val="24"/>
        </w:rPr>
        <w:t>, общий размер по Учреждению которой составил 6050,08рублей</w:t>
      </w:r>
      <w:r w:rsidR="00CB14B2">
        <w:rPr>
          <w:rFonts w:ascii="Times New Roman" w:hAnsi="Times New Roman" w:cs="Times New Roman"/>
          <w:b/>
          <w:sz w:val="24"/>
          <w:szCs w:val="24"/>
        </w:rPr>
        <w:t xml:space="preserve"> и по пяти случаям 2021года, общий размер которой составил  1397,62рублей</w:t>
      </w:r>
      <w:r w:rsidR="004A21C7" w:rsidRPr="004A21C7">
        <w:rPr>
          <w:rFonts w:ascii="Times New Roman" w:hAnsi="Times New Roman" w:cs="Times New Roman"/>
          <w:b/>
          <w:sz w:val="24"/>
          <w:szCs w:val="24"/>
        </w:rPr>
        <w:t>.</w:t>
      </w:r>
    </w:p>
    <w:p w:rsidR="009D5F5C" w:rsidRDefault="00CB14B2" w:rsidP="005504F3">
      <w:pPr>
        <w:spacing w:after="0" w:line="259" w:lineRule="auto"/>
        <w:ind w:firstLine="567"/>
        <w:jc w:val="both"/>
        <w:rPr>
          <w:rFonts w:ascii="Times New Roman" w:hAnsi="Times New Roman" w:cs="Times New Roman"/>
          <w:sz w:val="24"/>
          <w:szCs w:val="24"/>
        </w:rPr>
      </w:pPr>
      <w:r w:rsidRPr="00CB14B2">
        <w:rPr>
          <w:rFonts w:ascii="Times New Roman" w:hAnsi="Times New Roman" w:cs="Times New Roman"/>
          <w:b/>
          <w:sz w:val="24"/>
          <w:szCs w:val="24"/>
        </w:rPr>
        <w:t xml:space="preserve">ВСЕГО по результатам проверки </w:t>
      </w:r>
      <w:r w:rsidR="00E25FA6">
        <w:rPr>
          <w:rFonts w:ascii="Times New Roman" w:hAnsi="Times New Roman" w:cs="Times New Roman"/>
          <w:b/>
          <w:sz w:val="24"/>
          <w:szCs w:val="24"/>
        </w:rPr>
        <w:t xml:space="preserve">следует выплатить денежную компенсацию </w:t>
      </w:r>
      <w:r w:rsidRPr="00CB14B2">
        <w:rPr>
          <w:rFonts w:ascii="Times New Roman" w:hAnsi="Times New Roman" w:cs="Times New Roman"/>
          <w:b/>
          <w:sz w:val="24"/>
          <w:szCs w:val="24"/>
        </w:rPr>
        <w:t>– 7447,7рублей</w:t>
      </w:r>
      <w:r>
        <w:rPr>
          <w:rFonts w:ascii="Times New Roman" w:hAnsi="Times New Roman" w:cs="Times New Roman"/>
          <w:sz w:val="24"/>
          <w:szCs w:val="24"/>
        </w:rPr>
        <w:t xml:space="preserve"> (6050,08+1397,62).</w:t>
      </w:r>
    </w:p>
    <w:p w:rsidR="009D5F5C" w:rsidRDefault="009D5F5C" w:rsidP="005504F3">
      <w:pPr>
        <w:spacing w:after="0" w:line="259" w:lineRule="auto"/>
        <w:ind w:firstLine="567"/>
        <w:jc w:val="both"/>
        <w:rPr>
          <w:rFonts w:ascii="Times New Roman" w:hAnsi="Times New Roman" w:cs="Times New Roman"/>
          <w:sz w:val="24"/>
          <w:szCs w:val="24"/>
        </w:rPr>
      </w:pPr>
    </w:p>
    <w:p w:rsidR="009D5F5C" w:rsidRPr="00C741CE" w:rsidRDefault="00C741CE" w:rsidP="00C741CE">
      <w:pPr>
        <w:spacing w:after="0" w:line="259" w:lineRule="auto"/>
        <w:ind w:firstLine="567"/>
        <w:jc w:val="center"/>
        <w:rPr>
          <w:rFonts w:ascii="Times New Roman" w:hAnsi="Times New Roman" w:cs="Times New Roman"/>
          <w:b/>
          <w:sz w:val="24"/>
          <w:szCs w:val="24"/>
        </w:rPr>
      </w:pPr>
      <w:r w:rsidRPr="00C741CE">
        <w:rPr>
          <w:rFonts w:ascii="Times New Roman" w:hAnsi="Times New Roman" w:cs="Times New Roman"/>
          <w:b/>
          <w:sz w:val="24"/>
          <w:szCs w:val="24"/>
        </w:rPr>
        <w:t>Претензии Учреждения к водителям по перерасходу ГСМ</w:t>
      </w:r>
    </w:p>
    <w:p w:rsidR="009D5F5C" w:rsidRDefault="00E25FA6" w:rsidP="005504F3">
      <w:pPr>
        <w:spacing w:after="0" w:line="259" w:lineRule="auto"/>
        <w:ind w:firstLine="567"/>
        <w:jc w:val="both"/>
        <w:rPr>
          <w:rFonts w:ascii="Times New Roman" w:hAnsi="Times New Roman" w:cs="Times New Roman"/>
          <w:sz w:val="24"/>
          <w:szCs w:val="24"/>
        </w:rPr>
      </w:pPr>
      <w:r>
        <w:rPr>
          <w:rFonts w:ascii="Times New Roman" w:hAnsi="Times New Roman" w:cs="Times New Roman"/>
          <w:sz w:val="24"/>
          <w:szCs w:val="24"/>
        </w:rPr>
        <w:t>Н</w:t>
      </w:r>
      <w:r w:rsidR="00C741CE">
        <w:rPr>
          <w:rFonts w:ascii="Times New Roman" w:hAnsi="Times New Roman" w:cs="Times New Roman"/>
          <w:sz w:val="24"/>
          <w:szCs w:val="24"/>
        </w:rPr>
        <w:t>а основании приказа директора МБУ Управление ЖКХ от 05.04.2021 № 205 «Об удержании из  заработной платы»</w:t>
      </w:r>
      <w:r w:rsidR="00F85428">
        <w:rPr>
          <w:rFonts w:ascii="Times New Roman" w:hAnsi="Times New Roman" w:cs="Times New Roman"/>
          <w:sz w:val="24"/>
          <w:szCs w:val="24"/>
        </w:rPr>
        <w:t xml:space="preserve"> у четырех водителей произведено удержание из заработной платы </w:t>
      </w:r>
      <w:r w:rsidR="00FA2B48">
        <w:rPr>
          <w:rFonts w:ascii="Times New Roman" w:hAnsi="Times New Roman" w:cs="Times New Roman"/>
          <w:sz w:val="24"/>
          <w:szCs w:val="24"/>
        </w:rPr>
        <w:t xml:space="preserve">за март 2021г. </w:t>
      </w:r>
      <w:r w:rsidR="00F85428">
        <w:rPr>
          <w:rFonts w:ascii="Times New Roman" w:hAnsi="Times New Roman" w:cs="Times New Roman"/>
          <w:sz w:val="24"/>
          <w:szCs w:val="24"/>
        </w:rPr>
        <w:t>за  превышение норм расхода  топлива следующих сумм:</w:t>
      </w:r>
    </w:p>
    <w:p w:rsidR="00F85428" w:rsidRDefault="00F85428" w:rsidP="005504F3">
      <w:pPr>
        <w:spacing w:after="0" w:line="259"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Сизых  В.В. – 8989,20руб.</w:t>
      </w:r>
      <w:r w:rsidR="006108EB">
        <w:rPr>
          <w:rFonts w:ascii="Times New Roman" w:hAnsi="Times New Roman" w:cs="Times New Roman"/>
          <w:sz w:val="24"/>
          <w:szCs w:val="24"/>
        </w:rPr>
        <w:t xml:space="preserve"> (за 198л.</w:t>
      </w:r>
      <w:proofErr w:type="gramEnd"/>
      <w:r w:rsidR="006108EB">
        <w:rPr>
          <w:rFonts w:ascii="Times New Roman" w:hAnsi="Times New Roman" w:cs="Times New Roman"/>
          <w:sz w:val="24"/>
          <w:szCs w:val="24"/>
        </w:rPr>
        <w:t xml:space="preserve"> </w:t>
      </w:r>
      <w:proofErr w:type="gramStart"/>
      <w:r w:rsidR="006108EB">
        <w:rPr>
          <w:rFonts w:ascii="Times New Roman" w:hAnsi="Times New Roman" w:cs="Times New Roman"/>
          <w:sz w:val="24"/>
          <w:szCs w:val="24"/>
        </w:rPr>
        <w:t>ГСМ)</w:t>
      </w:r>
      <w:proofErr w:type="gramEnd"/>
    </w:p>
    <w:p w:rsidR="00F85428" w:rsidRDefault="00F85428" w:rsidP="005504F3">
      <w:pPr>
        <w:spacing w:after="0" w:line="259"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FA2B48">
        <w:rPr>
          <w:rFonts w:ascii="Times New Roman" w:hAnsi="Times New Roman" w:cs="Times New Roman"/>
          <w:sz w:val="24"/>
          <w:szCs w:val="24"/>
        </w:rPr>
        <w:t>Герасименко А.Ю.  – 4940руб.</w:t>
      </w:r>
      <w:r w:rsidR="006108EB">
        <w:rPr>
          <w:rFonts w:ascii="Times New Roman" w:hAnsi="Times New Roman" w:cs="Times New Roman"/>
          <w:sz w:val="24"/>
          <w:szCs w:val="24"/>
        </w:rPr>
        <w:t xml:space="preserve"> (за 95л. дизтоплива)</w:t>
      </w:r>
    </w:p>
    <w:p w:rsidR="00FA2B48" w:rsidRDefault="00FA2B48" w:rsidP="005504F3">
      <w:pPr>
        <w:spacing w:after="0" w:line="259" w:lineRule="auto"/>
        <w:ind w:firstLine="567"/>
        <w:jc w:val="both"/>
        <w:rPr>
          <w:rFonts w:ascii="Times New Roman" w:hAnsi="Times New Roman" w:cs="Times New Roman"/>
          <w:sz w:val="24"/>
          <w:szCs w:val="24"/>
        </w:rPr>
      </w:pPr>
      <w:r>
        <w:rPr>
          <w:rFonts w:ascii="Times New Roman" w:hAnsi="Times New Roman" w:cs="Times New Roman"/>
          <w:sz w:val="24"/>
          <w:szCs w:val="24"/>
        </w:rPr>
        <w:t>3. Новиков С.В. – 3748руб.</w:t>
      </w:r>
      <w:r w:rsidR="006108EB">
        <w:rPr>
          <w:rFonts w:ascii="Times New Roman" w:hAnsi="Times New Roman" w:cs="Times New Roman"/>
          <w:sz w:val="24"/>
          <w:szCs w:val="24"/>
        </w:rPr>
        <w:t xml:space="preserve"> (за 72,5л. ГСМ)</w:t>
      </w:r>
    </w:p>
    <w:p w:rsidR="00FA2B48" w:rsidRDefault="00FA2B48" w:rsidP="005504F3">
      <w:pPr>
        <w:spacing w:after="0" w:line="259"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Савинов Р. А. – 3632руб.</w:t>
      </w:r>
      <w:r w:rsidR="006108EB">
        <w:rPr>
          <w:rFonts w:ascii="Times New Roman" w:hAnsi="Times New Roman" w:cs="Times New Roman"/>
          <w:sz w:val="24"/>
          <w:szCs w:val="24"/>
        </w:rPr>
        <w:t xml:space="preserve"> (за 80л.</w:t>
      </w:r>
      <w:proofErr w:type="gramEnd"/>
      <w:r w:rsidR="006108EB">
        <w:rPr>
          <w:rFonts w:ascii="Times New Roman" w:hAnsi="Times New Roman" w:cs="Times New Roman"/>
          <w:sz w:val="24"/>
          <w:szCs w:val="24"/>
        </w:rPr>
        <w:t xml:space="preserve"> </w:t>
      </w:r>
      <w:proofErr w:type="gramStart"/>
      <w:r w:rsidR="006108EB">
        <w:rPr>
          <w:rFonts w:ascii="Times New Roman" w:hAnsi="Times New Roman" w:cs="Times New Roman"/>
          <w:sz w:val="24"/>
          <w:szCs w:val="24"/>
        </w:rPr>
        <w:t>ГСМ)</w:t>
      </w:r>
      <w:proofErr w:type="gramEnd"/>
    </w:p>
    <w:p w:rsidR="00BB41FB" w:rsidRDefault="00FA2B48" w:rsidP="00F902B8">
      <w:pPr>
        <w:spacing w:after="0" w:line="259" w:lineRule="auto"/>
        <w:ind w:firstLine="567"/>
        <w:jc w:val="both"/>
        <w:rPr>
          <w:rFonts w:ascii="Times New Roman" w:hAnsi="Times New Roman" w:cs="Times New Roman"/>
          <w:sz w:val="24"/>
          <w:szCs w:val="24"/>
        </w:rPr>
      </w:pPr>
      <w:r>
        <w:rPr>
          <w:rFonts w:ascii="Times New Roman" w:hAnsi="Times New Roman" w:cs="Times New Roman"/>
          <w:sz w:val="24"/>
          <w:szCs w:val="24"/>
        </w:rPr>
        <w:t>Из четырех вышеуказанных работников только один – Герасименко А. Ю. согласился с удержанием.</w:t>
      </w:r>
      <w:r w:rsidR="00FE7393">
        <w:rPr>
          <w:rFonts w:ascii="Times New Roman" w:hAnsi="Times New Roman" w:cs="Times New Roman"/>
          <w:sz w:val="24"/>
          <w:szCs w:val="24"/>
        </w:rPr>
        <w:t xml:space="preserve">  Расчет сумм ущерба произведен бухгалтером, исходя  из расчетов расхода</w:t>
      </w:r>
      <w:r w:rsidR="00A24F66">
        <w:rPr>
          <w:rFonts w:ascii="Times New Roman" w:hAnsi="Times New Roman" w:cs="Times New Roman"/>
          <w:sz w:val="24"/>
          <w:szCs w:val="24"/>
        </w:rPr>
        <w:t xml:space="preserve"> ГСМ по </w:t>
      </w:r>
      <w:r w:rsidR="00443316">
        <w:rPr>
          <w:rFonts w:ascii="Times New Roman" w:hAnsi="Times New Roman" w:cs="Times New Roman"/>
          <w:sz w:val="24"/>
          <w:szCs w:val="24"/>
        </w:rPr>
        <w:t xml:space="preserve">установленным </w:t>
      </w:r>
      <w:r w:rsidR="00A24F66">
        <w:rPr>
          <w:rFonts w:ascii="Times New Roman" w:hAnsi="Times New Roman" w:cs="Times New Roman"/>
          <w:sz w:val="24"/>
          <w:szCs w:val="24"/>
        </w:rPr>
        <w:t xml:space="preserve">нормам и с учетом пробега, отраженного в путевых листах. </w:t>
      </w:r>
      <w:r w:rsidR="00BB41FB">
        <w:rPr>
          <w:rFonts w:ascii="Times New Roman" w:hAnsi="Times New Roman" w:cs="Times New Roman"/>
          <w:sz w:val="24"/>
          <w:szCs w:val="24"/>
        </w:rPr>
        <w:t xml:space="preserve">По данным предоставленных расчетов </w:t>
      </w:r>
      <w:r w:rsidR="00E25FA6">
        <w:rPr>
          <w:rFonts w:ascii="Times New Roman" w:hAnsi="Times New Roman" w:cs="Times New Roman"/>
          <w:sz w:val="24"/>
          <w:szCs w:val="24"/>
        </w:rPr>
        <w:t xml:space="preserve">МБУ Управление ЖКХ </w:t>
      </w:r>
      <w:r w:rsidR="00BB41FB">
        <w:rPr>
          <w:rFonts w:ascii="Times New Roman" w:hAnsi="Times New Roman" w:cs="Times New Roman"/>
          <w:sz w:val="24"/>
          <w:szCs w:val="24"/>
        </w:rPr>
        <w:t>по состоянию на 01.04.2020г. водители имели следующие остатки ГСМ в  баках своих автомобилей:</w:t>
      </w:r>
    </w:p>
    <w:p w:rsidR="00BB41FB" w:rsidRDefault="00BB41FB" w:rsidP="00F902B8">
      <w:pPr>
        <w:spacing w:after="0" w:line="259" w:lineRule="auto"/>
        <w:ind w:firstLine="567"/>
        <w:jc w:val="both"/>
        <w:rPr>
          <w:rFonts w:ascii="Times New Roman" w:hAnsi="Times New Roman" w:cs="Times New Roman"/>
          <w:sz w:val="24"/>
          <w:szCs w:val="24"/>
        </w:rPr>
      </w:pPr>
      <w:r>
        <w:rPr>
          <w:rFonts w:ascii="Times New Roman" w:hAnsi="Times New Roman" w:cs="Times New Roman"/>
          <w:sz w:val="24"/>
          <w:szCs w:val="24"/>
        </w:rPr>
        <w:t>1. Сизых В.В. (автомобиль ГАЗЕЛЬ) – 213,65литров при среднемесячном расходе 195л.</w:t>
      </w:r>
    </w:p>
    <w:p w:rsidR="00BB41FB" w:rsidRDefault="00BB41FB" w:rsidP="00F902B8">
      <w:pPr>
        <w:spacing w:after="0" w:line="259" w:lineRule="auto"/>
        <w:ind w:firstLine="567"/>
        <w:jc w:val="both"/>
        <w:rPr>
          <w:rFonts w:ascii="Times New Roman" w:hAnsi="Times New Roman" w:cs="Times New Roman"/>
          <w:sz w:val="24"/>
          <w:szCs w:val="24"/>
        </w:rPr>
      </w:pPr>
      <w:r>
        <w:rPr>
          <w:rFonts w:ascii="Times New Roman" w:hAnsi="Times New Roman" w:cs="Times New Roman"/>
          <w:sz w:val="24"/>
          <w:szCs w:val="24"/>
        </w:rPr>
        <w:t>2. Герасименко А.Ю. (трактор АМКОДОР 70) – 113,49л. при среднемесячном расходе 915л. и среднедневном  42л.</w:t>
      </w:r>
    </w:p>
    <w:p w:rsidR="00BB41FB" w:rsidRDefault="00BB41FB" w:rsidP="00F902B8">
      <w:pPr>
        <w:spacing w:after="0" w:line="259" w:lineRule="auto"/>
        <w:ind w:firstLine="567"/>
        <w:jc w:val="both"/>
        <w:rPr>
          <w:rFonts w:ascii="Times New Roman" w:hAnsi="Times New Roman" w:cs="Times New Roman"/>
          <w:sz w:val="24"/>
          <w:szCs w:val="24"/>
        </w:rPr>
      </w:pPr>
      <w:r>
        <w:rPr>
          <w:rFonts w:ascii="Times New Roman" w:hAnsi="Times New Roman" w:cs="Times New Roman"/>
          <w:sz w:val="24"/>
          <w:szCs w:val="24"/>
        </w:rPr>
        <w:t>3. Новиков С.В. (</w:t>
      </w:r>
      <w:r w:rsidR="006108EB">
        <w:rPr>
          <w:rFonts w:ascii="Times New Roman" w:hAnsi="Times New Roman" w:cs="Times New Roman"/>
          <w:sz w:val="24"/>
          <w:szCs w:val="24"/>
        </w:rPr>
        <w:t>мусоровоз КО -  440) – 156,56л. при среднемесячном  расходе  53л.</w:t>
      </w:r>
    </w:p>
    <w:p w:rsidR="006108EB" w:rsidRDefault="006108EB" w:rsidP="00F902B8">
      <w:pPr>
        <w:spacing w:after="0" w:line="259" w:lineRule="auto"/>
        <w:ind w:firstLine="567"/>
        <w:jc w:val="both"/>
        <w:rPr>
          <w:rFonts w:ascii="Times New Roman" w:hAnsi="Times New Roman" w:cs="Times New Roman"/>
          <w:sz w:val="24"/>
          <w:szCs w:val="24"/>
        </w:rPr>
      </w:pPr>
      <w:r>
        <w:rPr>
          <w:rFonts w:ascii="Times New Roman" w:hAnsi="Times New Roman" w:cs="Times New Roman"/>
          <w:sz w:val="24"/>
          <w:szCs w:val="24"/>
        </w:rPr>
        <w:t>4. Савинов Р.А. (УАЗ-220695) – 109,5л. при среднемесячном расходе 515,6л.</w:t>
      </w:r>
    </w:p>
    <w:p w:rsidR="009E03BF" w:rsidRPr="009E03BF" w:rsidRDefault="00A24F66" w:rsidP="009E03BF">
      <w:pPr>
        <w:spacing w:after="0" w:line="259" w:lineRule="auto"/>
        <w:ind w:firstLine="567"/>
        <w:jc w:val="both"/>
        <w:rPr>
          <w:rFonts w:ascii="Times New Roman" w:hAnsi="Times New Roman" w:cs="Times New Roman"/>
          <w:b/>
          <w:sz w:val="24"/>
          <w:szCs w:val="24"/>
        </w:rPr>
      </w:pPr>
      <w:r>
        <w:rPr>
          <w:rFonts w:ascii="Times New Roman" w:hAnsi="Times New Roman" w:cs="Times New Roman"/>
          <w:sz w:val="24"/>
          <w:szCs w:val="24"/>
        </w:rPr>
        <w:t>Руководителем принято решение о</w:t>
      </w:r>
      <w:r w:rsidR="006108EB">
        <w:rPr>
          <w:rFonts w:ascii="Times New Roman" w:hAnsi="Times New Roman" w:cs="Times New Roman"/>
          <w:sz w:val="24"/>
          <w:szCs w:val="24"/>
        </w:rPr>
        <w:t xml:space="preserve"> </w:t>
      </w:r>
      <w:r>
        <w:rPr>
          <w:rFonts w:ascii="Times New Roman" w:hAnsi="Times New Roman" w:cs="Times New Roman"/>
          <w:sz w:val="24"/>
          <w:szCs w:val="24"/>
        </w:rPr>
        <w:t>взыскании избыточных оста</w:t>
      </w:r>
      <w:r w:rsidR="006108EB">
        <w:rPr>
          <w:rFonts w:ascii="Times New Roman" w:hAnsi="Times New Roman" w:cs="Times New Roman"/>
          <w:sz w:val="24"/>
          <w:szCs w:val="24"/>
        </w:rPr>
        <w:t>тк</w:t>
      </w:r>
      <w:r>
        <w:rPr>
          <w:rFonts w:ascii="Times New Roman" w:hAnsi="Times New Roman" w:cs="Times New Roman"/>
          <w:sz w:val="24"/>
          <w:szCs w:val="24"/>
        </w:rPr>
        <w:t>о</w:t>
      </w:r>
      <w:r w:rsidR="006108EB">
        <w:rPr>
          <w:rFonts w:ascii="Times New Roman" w:hAnsi="Times New Roman" w:cs="Times New Roman"/>
          <w:sz w:val="24"/>
          <w:szCs w:val="24"/>
        </w:rPr>
        <w:t xml:space="preserve">в ГСМ. </w:t>
      </w:r>
      <w:r>
        <w:rPr>
          <w:rFonts w:ascii="Times New Roman" w:hAnsi="Times New Roman" w:cs="Times New Roman"/>
          <w:sz w:val="24"/>
          <w:szCs w:val="24"/>
        </w:rPr>
        <w:t xml:space="preserve"> Ст</w:t>
      </w:r>
      <w:r w:rsidR="00E25FA6">
        <w:rPr>
          <w:rFonts w:ascii="Times New Roman" w:hAnsi="Times New Roman" w:cs="Times New Roman"/>
          <w:sz w:val="24"/>
          <w:szCs w:val="24"/>
        </w:rPr>
        <w:t xml:space="preserve">атья </w:t>
      </w:r>
      <w:r>
        <w:rPr>
          <w:rFonts w:ascii="Times New Roman" w:hAnsi="Times New Roman" w:cs="Times New Roman"/>
          <w:sz w:val="24"/>
          <w:szCs w:val="24"/>
        </w:rPr>
        <w:t>24</w:t>
      </w:r>
      <w:r w:rsidR="009E03BF">
        <w:rPr>
          <w:rFonts w:ascii="Times New Roman" w:hAnsi="Times New Roman" w:cs="Times New Roman"/>
          <w:sz w:val="24"/>
          <w:szCs w:val="24"/>
        </w:rPr>
        <w:t xml:space="preserve">8 ТК РФ дает право работодателю по своему распоряжению на взыскание с виновного работника суммы причиненного ущерба, не превышающей среднего месячного заработка. Вместе с тем, ст. 247 ТК РФ обязывает </w:t>
      </w:r>
      <w:r w:rsidR="009E03BF" w:rsidRPr="009E03BF">
        <w:rPr>
          <w:rFonts w:ascii="Times New Roman" w:hAnsi="Times New Roman" w:cs="Times New Roman"/>
          <w:sz w:val="24"/>
          <w:szCs w:val="24"/>
        </w:rPr>
        <w:t xml:space="preserve">работодателя </w:t>
      </w:r>
      <w:r w:rsidR="009E03BF" w:rsidRPr="00E25FA6">
        <w:rPr>
          <w:rFonts w:ascii="Times New Roman" w:hAnsi="Times New Roman" w:cs="Times New Roman"/>
          <w:sz w:val="24"/>
          <w:szCs w:val="24"/>
          <w:u w:val="single"/>
        </w:rPr>
        <w:t>установить</w:t>
      </w:r>
      <w:r w:rsidR="009E03BF" w:rsidRPr="009E03BF">
        <w:rPr>
          <w:rFonts w:ascii="Times New Roman" w:hAnsi="Times New Roman" w:cs="Times New Roman"/>
          <w:sz w:val="24"/>
          <w:szCs w:val="24"/>
        </w:rPr>
        <w:t xml:space="preserve"> размер причиненного ему ущерба и причину его возникновения</w:t>
      </w:r>
      <w:r w:rsidR="009E03BF">
        <w:rPr>
          <w:rFonts w:ascii="Times New Roman" w:hAnsi="Times New Roman" w:cs="Times New Roman"/>
          <w:sz w:val="24"/>
          <w:szCs w:val="24"/>
        </w:rPr>
        <w:t>. Однако</w:t>
      </w:r>
      <w:proofErr w:type="gramStart"/>
      <w:r w:rsidR="009E03BF">
        <w:rPr>
          <w:rFonts w:ascii="Times New Roman" w:hAnsi="Times New Roman" w:cs="Times New Roman"/>
          <w:sz w:val="24"/>
          <w:szCs w:val="24"/>
        </w:rPr>
        <w:t>,</w:t>
      </w:r>
      <w:proofErr w:type="gramEnd"/>
      <w:r w:rsidR="009E03BF">
        <w:rPr>
          <w:rFonts w:ascii="Times New Roman" w:hAnsi="Times New Roman" w:cs="Times New Roman"/>
          <w:sz w:val="24"/>
          <w:szCs w:val="24"/>
        </w:rPr>
        <w:t xml:space="preserve"> </w:t>
      </w:r>
      <w:r w:rsidR="009E03BF" w:rsidRPr="009E03BF">
        <w:rPr>
          <w:rFonts w:ascii="Times New Roman" w:hAnsi="Times New Roman" w:cs="Times New Roman"/>
          <w:b/>
          <w:sz w:val="24"/>
          <w:szCs w:val="24"/>
        </w:rPr>
        <w:t>Управлением ЖКХ не предоставлено</w:t>
      </w:r>
      <w:r w:rsidR="009E03BF" w:rsidRPr="009E03BF">
        <w:rPr>
          <w:b/>
        </w:rPr>
        <w:t xml:space="preserve"> </w:t>
      </w:r>
      <w:r w:rsidR="009E03BF" w:rsidRPr="009E03BF">
        <w:rPr>
          <w:rFonts w:ascii="Times New Roman" w:hAnsi="Times New Roman" w:cs="Times New Roman"/>
          <w:b/>
          <w:sz w:val="24"/>
          <w:szCs w:val="24"/>
        </w:rPr>
        <w:t>подтверждений о проведении проверки для установления размера причиненного ущерба и причин его возникновения, не были истребованы от работников письменные объяснения для установления причины возникновения ущерба, что согласно ст.247 ТК РФ является обязательным. В случае отказа или уклонения работника от предоставления указанного объяснения составляется соответствующий акт.</w:t>
      </w:r>
    </w:p>
    <w:p w:rsidR="009D5F5C" w:rsidRDefault="00075B1D" w:rsidP="005504F3">
      <w:pPr>
        <w:spacing w:after="0" w:line="259" w:lineRule="auto"/>
        <w:ind w:firstLine="567"/>
        <w:jc w:val="both"/>
        <w:rPr>
          <w:rFonts w:ascii="Times New Roman" w:hAnsi="Times New Roman" w:cs="Times New Roman"/>
          <w:sz w:val="24"/>
          <w:szCs w:val="24"/>
        </w:rPr>
      </w:pPr>
      <w:r>
        <w:rPr>
          <w:rFonts w:ascii="Times New Roman" w:hAnsi="Times New Roman" w:cs="Times New Roman"/>
          <w:sz w:val="24"/>
          <w:szCs w:val="24"/>
        </w:rPr>
        <w:t>При проверке правильности расчетов по учету горюче-смазочных материалов (далее – ГСМ) установлено, что с</w:t>
      </w:r>
      <w:r w:rsidRPr="00075B1D">
        <w:rPr>
          <w:rFonts w:ascii="Times New Roman" w:hAnsi="Times New Roman" w:cs="Times New Roman"/>
          <w:sz w:val="24"/>
          <w:szCs w:val="24"/>
        </w:rPr>
        <w:t>писание ГСМ производилось на основании «Норм расхода топлива и смазочных материалов на автомоби</w:t>
      </w:r>
      <w:r>
        <w:rPr>
          <w:rFonts w:ascii="Times New Roman" w:hAnsi="Times New Roman" w:cs="Times New Roman"/>
          <w:sz w:val="24"/>
          <w:szCs w:val="24"/>
        </w:rPr>
        <w:t>льном транспорте», утвержденных</w:t>
      </w:r>
      <w:r w:rsidRPr="00075B1D">
        <w:rPr>
          <w:rFonts w:ascii="Times New Roman" w:hAnsi="Times New Roman" w:cs="Times New Roman"/>
          <w:sz w:val="24"/>
          <w:szCs w:val="24"/>
        </w:rPr>
        <w:t xml:space="preserve"> распоряжени</w:t>
      </w:r>
      <w:r>
        <w:rPr>
          <w:rFonts w:ascii="Times New Roman" w:hAnsi="Times New Roman" w:cs="Times New Roman"/>
          <w:sz w:val="24"/>
          <w:szCs w:val="24"/>
        </w:rPr>
        <w:t>е</w:t>
      </w:r>
      <w:r w:rsidRPr="00075B1D">
        <w:rPr>
          <w:rFonts w:ascii="Times New Roman" w:hAnsi="Times New Roman" w:cs="Times New Roman"/>
          <w:sz w:val="24"/>
          <w:szCs w:val="24"/>
        </w:rPr>
        <w:t xml:space="preserve">м Минтранса </w:t>
      </w:r>
      <w:r w:rsidR="00FE1E3F">
        <w:rPr>
          <w:rFonts w:ascii="Times New Roman" w:hAnsi="Times New Roman" w:cs="Times New Roman"/>
          <w:sz w:val="24"/>
          <w:szCs w:val="24"/>
        </w:rPr>
        <w:t>РФ от 14 марта 2008г. № АМ-23-р и распоряжения администрации городского поселения от 27.01.2021 № 17а-р  «Об установлении норм расхода топлива и горюче-смазочных материалов для муниципальных бюджетных учреждений, находящихся в ведении администрации Куйтунского городского поселения».</w:t>
      </w:r>
      <w:r w:rsidR="00443316">
        <w:rPr>
          <w:rFonts w:ascii="Times New Roman" w:hAnsi="Times New Roman" w:cs="Times New Roman"/>
          <w:sz w:val="24"/>
          <w:szCs w:val="24"/>
        </w:rPr>
        <w:t xml:space="preserve"> К базовым нормам расхода ГСМ применено повышение на 10% в связи с эксплуатацией автомобилей более  8 лет, на 5% в связи с тем, что автомобили работают в поселке с населением до 100тыс</w:t>
      </w:r>
      <w:proofErr w:type="gramStart"/>
      <w:r w:rsidR="00443316">
        <w:rPr>
          <w:rFonts w:ascii="Times New Roman" w:hAnsi="Times New Roman" w:cs="Times New Roman"/>
          <w:sz w:val="24"/>
          <w:szCs w:val="24"/>
        </w:rPr>
        <w:t>.ч</w:t>
      </w:r>
      <w:proofErr w:type="gramEnd"/>
      <w:r w:rsidR="00443316">
        <w:rPr>
          <w:rFonts w:ascii="Times New Roman" w:hAnsi="Times New Roman" w:cs="Times New Roman"/>
          <w:sz w:val="24"/>
          <w:szCs w:val="24"/>
        </w:rPr>
        <w:t xml:space="preserve">ел., на 10% в связи с ездой </w:t>
      </w:r>
      <w:r w:rsidR="00443316">
        <w:rPr>
          <w:rFonts w:ascii="Times New Roman" w:hAnsi="Times New Roman" w:cs="Times New Roman"/>
          <w:sz w:val="24"/>
          <w:szCs w:val="24"/>
        </w:rPr>
        <w:lastRenderedPageBreak/>
        <w:t xml:space="preserve">по дорогам </w:t>
      </w:r>
      <w:r w:rsidR="00443316">
        <w:rPr>
          <w:rFonts w:ascii="Times New Roman" w:hAnsi="Times New Roman" w:cs="Times New Roman"/>
          <w:sz w:val="24"/>
          <w:szCs w:val="24"/>
          <w:lang w:val="en-US"/>
        </w:rPr>
        <w:t>I</w:t>
      </w:r>
      <w:r w:rsidR="00443316" w:rsidRPr="00443316">
        <w:rPr>
          <w:rFonts w:ascii="Times New Roman" w:hAnsi="Times New Roman" w:cs="Times New Roman"/>
          <w:sz w:val="24"/>
          <w:szCs w:val="24"/>
        </w:rPr>
        <w:t>.</w:t>
      </w:r>
      <w:r w:rsidR="00443316">
        <w:rPr>
          <w:rFonts w:ascii="Times New Roman" w:hAnsi="Times New Roman" w:cs="Times New Roman"/>
          <w:sz w:val="24"/>
          <w:szCs w:val="24"/>
          <w:lang w:val="en-US"/>
        </w:rPr>
        <w:t>II</w:t>
      </w:r>
      <w:r w:rsidR="00443316" w:rsidRPr="00443316">
        <w:rPr>
          <w:rFonts w:ascii="Times New Roman" w:hAnsi="Times New Roman" w:cs="Times New Roman"/>
          <w:sz w:val="24"/>
          <w:szCs w:val="24"/>
        </w:rPr>
        <w:t>.</w:t>
      </w:r>
      <w:r w:rsidR="00443316">
        <w:rPr>
          <w:rFonts w:ascii="Times New Roman" w:hAnsi="Times New Roman" w:cs="Times New Roman"/>
          <w:sz w:val="24"/>
          <w:szCs w:val="24"/>
          <w:lang w:val="en-US"/>
        </w:rPr>
        <w:t>III</w:t>
      </w:r>
      <w:r w:rsidR="00443316">
        <w:rPr>
          <w:rFonts w:ascii="Times New Roman" w:hAnsi="Times New Roman" w:cs="Times New Roman"/>
          <w:sz w:val="24"/>
          <w:szCs w:val="24"/>
        </w:rPr>
        <w:t xml:space="preserve"> категории и в зимний период (с 1ноября по 30апреля) на 10% (при максимально  допустимом 18%).</w:t>
      </w:r>
    </w:p>
    <w:p w:rsidR="00075B1D" w:rsidRDefault="00075B1D" w:rsidP="005504F3">
      <w:pPr>
        <w:spacing w:after="0" w:line="259"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Нарушений при списании ГСМ, замечаний к оформлению путевых листов, ведению   журнала учета выдачи путевых листов </w:t>
      </w:r>
      <w:r w:rsidRPr="00075B1D">
        <w:rPr>
          <w:rFonts w:ascii="Times New Roman" w:hAnsi="Times New Roman" w:cs="Times New Roman"/>
          <w:sz w:val="24"/>
          <w:szCs w:val="24"/>
        </w:rPr>
        <w:t>не установлено</w:t>
      </w:r>
      <w:r>
        <w:rPr>
          <w:rFonts w:ascii="Times New Roman" w:hAnsi="Times New Roman" w:cs="Times New Roman"/>
          <w:sz w:val="24"/>
          <w:szCs w:val="24"/>
        </w:rPr>
        <w:t>.</w:t>
      </w:r>
      <w:r w:rsidR="00443316">
        <w:rPr>
          <w:rFonts w:ascii="Times New Roman" w:hAnsi="Times New Roman" w:cs="Times New Roman"/>
          <w:sz w:val="24"/>
          <w:szCs w:val="24"/>
        </w:rPr>
        <w:t xml:space="preserve"> Путевые листы выписываются ежедневно, регистрируются в журнале, </w:t>
      </w:r>
      <w:r w:rsidR="00624859">
        <w:rPr>
          <w:rFonts w:ascii="Times New Roman" w:hAnsi="Times New Roman" w:cs="Times New Roman"/>
          <w:sz w:val="24"/>
          <w:szCs w:val="24"/>
        </w:rPr>
        <w:t>имеются показания спидометра при выезде из гаража и по возвращении в  гараж, подпись механика</w:t>
      </w:r>
      <w:r w:rsidR="00BB41FB">
        <w:rPr>
          <w:rFonts w:ascii="Times New Roman" w:hAnsi="Times New Roman" w:cs="Times New Roman"/>
          <w:sz w:val="24"/>
          <w:szCs w:val="24"/>
        </w:rPr>
        <w:t>,  маршруты разъездов и километраж.</w:t>
      </w:r>
    </w:p>
    <w:p w:rsidR="00A4294A" w:rsidRDefault="00535BAF" w:rsidP="00535BAF">
      <w:pPr>
        <w:spacing w:after="0" w:line="259" w:lineRule="auto"/>
        <w:ind w:firstLine="567"/>
        <w:jc w:val="both"/>
        <w:rPr>
          <w:rFonts w:ascii="Times New Roman" w:hAnsi="Times New Roman" w:cs="Times New Roman"/>
          <w:sz w:val="24"/>
          <w:szCs w:val="24"/>
        </w:rPr>
      </w:pPr>
      <w:r>
        <w:rPr>
          <w:rFonts w:ascii="Times New Roman" w:hAnsi="Times New Roman" w:cs="Times New Roman"/>
          <w:sz w:val="24"/>
          <w:szCs w:val="24"/>
        </w:rPr>
        <w:t>Изучив данный вопрос</w:t>
      </w:r>
      <w:r w:rsidR="00A4294A">
        <w:rPr>
          <w:rFonts w:ascii="Times New Roman" w:hAnsi="Times New Roman" w:cs="Times New Roman"/>
          <w:sz w:val="24"/>
          <w:szCs w:val="24"/>
        </w:rPr>
        <w:t>,</w:t>
      </w:r>
      <w:r>
        <w:rPr>
          <w:rFonts w:ascii="Times New Roman" w:hAnsi="Times New Roman" w:cs="Times New Roman"/>
          <w:sz w:val="24"/>
          <w:szCs w:val="24"/>
        </w:rPr>
        <w:t xml:space="preserve"> КСП </w:t>
      </w:r>
      <w:proofErr w:type="gramStart"/>
      <w:r>
        <w:rPr>
          <w:rFonts w:ascii="Times New Roman" w:hAnsi="Times New Roman" w:cs="Times New Roman"/>
          <w:sz w:val="24"/>
          <w:szCs w:val="24"/>
        </w:rPr>
        <w:t>района</w:t>
      </w:r>
      <w:proofErr w:type="gramEnd"/>
      <w:r>
        <w:rPr>
          <w:rFonts w:ascii="Times New Roman" w:hAnsi="Times New Roman" w:cs="Times New Roman"/>
          <w:sz w:val="24"/>
          <w:szCs w:val="24"/>
        </w:rPr>
        <w:t xml:space="preserve"> рекомендует МБУ Управление  ЖКХ следующее.</w:t>
      </w:r>
    </w:p>
    <w:p w:rsidR="00535BAF" w:rsidRPr="00535BAF" w:rsidRDefault="00535BAF" w:rsidP="00535BAF">
      <w:pPr>
        <w:spacing w:after="0" w:line="259" w:lineRule="auto"/>
        <w:ind w:firstLine="567"/>
        <w:jc w:val="both"/>
        <w:rPr>
          <w:rFonts w:ascii="Times New Roman" w:hAnsi="Times New Roman" w:cs="Times New Roman"/>
          <w:sz w:val="24"/>
          <w:szCs w:val="24"/>
        </w:rPr>
      </w:pPr>
      <w:r w:rsidRPr="00535BAF">
        <w:rPr>
          <w:rFonts w:ascii="Times New Roman" w:hAnsi="Times New Roman" w:cs="Times New Roman"/>
          <w:sz w:val="24"/>
          <w:szCs w:val="24"/>
        </w:rPr>
        <w:t>В целях списания топлива в учетной политике учреждением могут быть предусмотрены следующие положения:</w:t>
      </w:r>
    </w:p>
    <w:p w:rsidR="00535BAF" w:rsidRPr="00535BAF" w:rsidRDefault="00535BAF" w:rsidP="00535BAF">
      <w:pPr>
        <w:spacing w:after="0" w:line="259" w:lineRule="auto"/>
        <w:ind w:firstLine="567"/>
        <w:jc w:val="both"/>
        <w:rPr>
          <w:rFonts w:ascii="Times New Roman" w:hAnsi="Times New Roman" w:cs="Times New Roman"/>
          <w:sz w:val="24"/>
          <w:szCs w:val="24"/>
        </w:rPr>
      </w:pPr>
      <w:r w:rsidRPr="00535BAF">
        <w:rPr>
          <w:rFonts w:ascii="Times New Roman" w:hAnsi="Times New Roman" w:cs="Times New Roman"/>
          <w:sz w:val="24"/>
          <w:szCs w:val="24"/>
        </w:rPr>
        <w:t xml:space="preserve">1. Списание израсходованных объемов топлива отражается в бухгалтерском учете в полном объеме на основании Акта о списании материальных запасов (ф.0504230), сформированного в соответствии с данными путевых листов по фактическим расходам и оформленного с установленной периодичностью (например, ежедневно, еженедельно, ежемесячно). </w:t>
      </w:r>
    </w:p>
    <w:p w:rsidR="00535BAF" w:rsidRPr="00535BAF" w:rsidRDefault="00535BAF" w:rsidP="00535BAF">
      <w:pPr>
        <w:spacing w:after="0" w:line="259" w:lineRule="auto"/>
        <w:ind w:firstLine="567"/>
        <w:jc w:val="both"/>
        <w:rPr>
          <w:rFonts w:ascii="Times New Roman" w:hAnsi="Times New Roman" w:cs="Times New Roman"/>
          <w:sz w:val="24"/>
          <w:szCs w:val="24"/>
        </w:rPr>
      </w:pPr>
      <w:r w:rsidRPr="00535BAF">
        <w:rPr>
          <w:rFonts w:ascii="Times New Roman" w:hAnsi="Times New Roman" w:cs="Times New Roman"/>
          <w:sz w:val="24"/>
          <w:szCs w:val="24"/>
        </w:rPr>
        <w:t>2. Производится сопоставление фактически израсходованных объемов топлива с объемом расходов, рассчитанных в соответствии с применяемыми в учреждении утвержденными нормами, устанавливается периодичность такого сопоставления (например, ежемесячно, в последний день квартала).</w:t>
      </w:r>
    </w:p>
    <w:p w:rsidR="00535BAF" w:rsidRPr="00535BAF" w:rsidRDefault="00535BAF" w:rsidP="00535BAF">
      <w:pPr>
        <w:spacing w:after="0" w:line="259" w:lineRule="auto"/>
        <w:ind w:firstLine="567"/>
        <w:jc w:val="both"/>
        <w:rPr>
          <w:rFonts w:ascii="Times New Roman" w:hAnsi="Times New Roman" w:cs="Times New Roman"/>
          <w:sz w:val="24"/>
          <w:szCs w:val="24"/>
        </w:rPr>
      </w:pPr>
      <w:r w:rsidRPr="00535BAF">
        <w:rPr>
          <w:rFonts w:ascii="Times New Roman" w:hAnsi="Times New Roman" w:cs="Times New Roman"/>
          <w:sz w:val="24"/>
          <w:szCs w:val="24"/>
        </w:rPr>
        <w:t>3. Если при анализе фактически израсходованных объемов топлива будет выявлено их превышение над установленными нормами расхода топлива, то комиссией по поступлению и выбытию активов проводится проверка причин возникновения превышения, по результатам которой может быть установлено:</w:t>
      </w:r>
    </w:p>
    <w:p w:rsidR="00535BAF" w:rsidRPr="00535BAF" w:rsidRDefault="00535BAF" w:rsidP="00535BAF">
      <w:pPr>
        <w:spacing w:after="0" w:line="259" w:lineRule="auto"/>
        <w:ind w:firstLine="567"/>
        <w:jc w:val="both"/>
        <w:rPr>
          <w:rFonts w:ascii="Times New Roman" w:hAnsi="Times New Roman" w:cs="Times New Roman"/>
          <w:sz w:val="24"/>
          <w:szCs w:val="24"/>
        </w:rPr>
      </w:pPr>
      <w:r w:rsidRPr="00535BAF">
        <w:rPr>
          <w:rFonts w:ascii="Times New Roman" w:hAnsi="Times New Roman" w:cs="Times New Roman"/>
          <w:sz w:val="24"/>
          <w:szCs w:val="24"/>
        </w:rPr>
        <w:t>- отсутствие виновных лиц (перерасход топлива обусловлен объективными причинами: эксплуатацией в чрезвычайных климатических и тяжелых дорожных условиях; неисправностью, возникшей в пути и т.п.);</w:t>
      </w:r>
    </w:p>
    <w:p w:rsidR="00535BAF" w:rsidRPr="00535BAF" w:rsidRDefault="00535BAF" w:rsidP="00535BAF">
      <w:pPr>
        <w:spacing w:after="0" w:line="259" w:lineRule="auto"/>
        <w:ind w:firstLine="567"/>
        <w:jc w:val="both"/>
        <w:rPr>
          <w:rFonts w:ascii="Times New Roman" w:hAnsi="Times New Roman" w:cs="Times New Roman"/>
          <w:sz w:val="24"/>
          <w:szCs w:val="24"/>
        </w:rPr>
      </w:pPr>
      <w:r w:rsidRPr="00535BAF">
        <w:rPr>
          <w:rFonts w:ascii="Times New Roman" w:hAnsi="Times New Roman" w:cs="Times New Roman"/>
          <w:sz w:val="24"/>
          <w:szCs w:val="24"/>
        </w:rPr>
        <w:t>- наличие виновных лиц (перерасход топлива может быть обусловлен нарушением водителем регламента эксплуатации автомобиля).</w:t>
      </w:r>
    </w:p>
    <w:p w:rsidR="00A4294A" w:rsidRDefault="00535BAF" w:rsidP="00535BAF">
      <w:pPr>
        <w:spacing w:after="0" w:line="259" w:lineRule="auto"/>
        <w:ind w:firstLine="567"/>
        <w:jc w:val="both"/>
        <w:rPr>
          <w:rFonts w:ascii="Times New Roman" w:hAnsi="Times New Roman" w:cs="Times New Roman"/>
          <w:sz w:val="24"/>
          <w:szCs w:val="24"/>
        </w:rPr>
      </w:pPr>
      <w:r w:rsidRPr="00535BAF">
        <w:rPr>
          <w:rFonts w:ascii="Times New Roman" w:hAnsi="Times New Roman" w:cs="Times New Roman"/>
          <w:sz w:val="24"/>
          <w:szCs w:val="24"/>
        </w:rPr>
        <w:t>4. </w:t>
      </w:r>
      <w:proofErr w:type="gramStart"/>
      <w:r w:rsidRPr="00535BAF">
        <w:rPr>
          <w:rFonts w:ascii="Times New Roman" w:hAnsi="Times New Roman" w:cs="Times New Roman"/>
          <w:sz w:val="24"/>
          <w:szCs w:val="24"/>
        </w:rPr>
        <w:t xml:space="preserve">При отсутствии виновных лиц факт превышения расхода оформляется актом комиссии, списание топлива сверх нормы утверждается руководителем (письмо Минфина РФ от 08.07.2011 N 02-06-10/3056), а также планируются мероприятия, направленные на недопущение перерасходов топлива в будущем (проведение ремонта неисправной техники, введение запрета на эксплуатацию отдельных единиц техники в тяжелых условиях и т.д.). </w:t>
      </w:r>
      <w:proofErr w:type="gramEnd"/>
    </w:p>
    <w:p w:rsidR="00535BAF" w:rsidRPr="00535BAF" w:rsidRDefault="00535BAF" w:rsidP="00535BAF">
      <w:pPr>
        <w:spacing w:after="0" w:line="259" w:lineRule="auto"/>
        <w:ind w:firstLine="567"/>
        <w:jc w:val="both"/>
        <w:rPr>
          <w:rFonts w:ascii="Times New Roman" w:hAnsi="Times New Roman" w:cs="Times New Roman"/>
          <w:sz w:val="24"/>
          <w:szCs w:val="24"/>
        </w:rPr>
      </w:pPr>
      <w:r w:rsidRPr="00535BAF">
        <w:rPr>
          <w:rFonts w:ascii="Times New Roman" w:hAnsi="Times New Roman" w:cs="Times New Roman"/>
          <w:sz w:val="24"/>
          <w:szCs w:val="24"/>
        </w:rPr>
        <w:t>Если по конкретному автотранспортному средству расход топлива систематически превышается относительно норм, установленных Методических рекомендаций, и причиной тому согласно проведенной проверке являются именно специфические условия использования, по итогам проведенной проверки нормы, применяемые в учреждении, могут быть скорректированы. Локальным актом учреждения устанавливаются повышенные нормы. При этом расчет повышенных норм необходимо обосновать, подкрепить контрольными замерами, а также подтвердить исправность автомобиля.</w:t>
      </w:r>
    </w:p>
    <w:p w:rsidR="00075B1D" w:rsidRDefault="00535BAF" w:rsidP="00535BAF">
      <w:pPr>
        <w:spacing w:after="0" w:line="259" w:lineRule="auto"/>
        <w:ind w:firstLine="567"/>
        <w:jc w:val="both"/>
        <w:rPr>
          <w:rFonts w:ascii="Times New Roman" w:hAnsi="Times New Roman" w:cs="Times New Roman"/>
          <w:sz w:val="24"/>
          <w:szCs w:val="24"/>
        </w:rPr>
      </w:pPr>
      <w:r w:rsidRPr="00535BAF">
        <w:rPr>
          <w:rFonts w:ascii="Times New Roman" w:hAnsi="Times New Roman" w:cs="Times New Roman"/>
          <w:sz w:val="24"/>
          <w:szCs w:val="24"/>
        </w:rPr>
        <w:t>5. При установлении виновных лиц излишне израсходованный объем топлива рассматривается как выявленная недостача. Ущерб, причиненный учреждению, взыскивается с таких лиц в установленном порядке</w:t>
      </w:r>
      <w:r w:rsidR="00E25FA6">
        <w:rPr>
          <w:rFonts w:ascii="Times New Roman" w:hAnsi="Times New Roman" w:cs="Times New Roman"/>
          <w:sz w:val="24"/>
          <w:szCs w:val="24"/>
        </w:rPr>
        <w:t xml:space="preserve"> (ст.247 ТК РФ)</w:t>
      </w:r>
      <w:bookmarkStart w:id="0" w:name="_GoBack"/>
      <w:bookmarkEnd w:id="0"/>
      <w:r w:rsidRPr="00535BAF">
        <w:rPr>
          <w:rFonts w:ascii="Times New Roman" w:hAnsi="Times New Roman" w:cs="Times New Roman"/>
          <w:sz w:val="24"/>
          <w:szCs w:val="24"/>
        </w:rPr>
        <w:t>. Суммы выявленных недостач, а также корректировка ранее отраженного списания топлива на счета формирования затрат отражается в учете на основании решения руководителя учреждения (например, приказа).</w:t>
      </w:r>
    </w:p>
    <w:p w:rsidR="00075B1D" w:rsidRDefault="00075B1D" w:rsidP="005504F3">
      <w:pPr>
        <w:spacing w:after="0" w:line="259" w:lineRule="auto"/>
        <w:ind w:firstLine="567"/>
        <w:jc w:val="both"/>
        <w:rPr>
          <w:rFonts w:ascii="Times New Roman" w:hAnsi="Times New Roman" w:cs="Times New Roman"/>
          <w:sz w:val="24"/>
          <w:szCs w:val="24"/>
        </w:rPr>
      </w:pPr>
    </w:p>
    <w:p w:rsidR="00FE7393" w:rsidRPr="00FE7393" w:rsidRDefault="009E03BF" w:rsidP="009E03BF">
      <w:pPr>
        <w:spacing w:after="0" w:line="259" w:lineRule="auto"/>
        <w:ind w:firstLine="567"/>
        <w:jc w:val="both"/>
        <w:rPr>
          <w:rFonts w:ascii="Times New Roman" w:hAnsi="Times New Roman" w:cs="Times New Roman"/>
          <w:sz w:val="24"/>
          <w:szCs w:val="24"/>
        </w:rPr>
      </w:pPr>
      <w:r>
        <w:rPr>
          <w:rFonts w:ascii="Times New Roman" w:hAnsi="Times New Roman" w:cs="Times New Roman"/>
          <w:sz w:val="24"/>
          <w:szCs w:val="24"/>
        </w:rPr>
        <w:t>А</w:t>
      </w:r>
      <w:r w:rsidR="007B5396">
        <w:rPr>
          <w:rFonts w:ascii="Times New Roman" w:hAnsi="Times New Roman" w:cs="Times New Roman"/>
          <w:sz w:val="24"/>
          <w:szCs w:val="24"/>
        </w:rPr>
        <w:t>удитор КСП МО Куйтунский район ________________________С. В. Герасименко</w:t>
      </w:r>
    </w:p>
    <w:sectPr w:rsidR="00FE7393" w:rsidRPr="00FE7393" w:rsidSect="00055D82">
      <w:footerReference w:type="default" r:id="rId8"/>
      <w:pgSz w:w="11900" w:h="16800"/>
      <w:pgMar w:top="1440" w:right="800" w:bottom="1440" w:left="11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C22" w:rsidRDefault="00575C22" w:rsidP="00B414C8">
      <w:pPr>
        <w:spacing w:after="0" w:line="240" w:lineRule="auto"/>
      </w:pPr>
      <w:r>
        <w:separator/>
      </w:r>
    </w:p>
  </w:endnote>
  <w:endnote w:type="continuationSeparator" w:id="0">
    <w:p w:rsidR="00575C22" w:rsidRDefault="00575C22" w:rsidP="00B41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3306072"/>
      <w:docPartObj>
        <w:docPartGallery w:val="Page Numbers (Bottom of Page)"/>
        <w:docPartUnique/>
      </w:docPartObj>
    </w:sdtPr>
    <w:sdtEndPr/>
    <w:sdtContent>
      <w:p w:rsidR="00B414C8" w:rsidRDefault="00B414C8">
        <w:pPr>
          <w:pStyle w:val="a6"/>
          <w:jc w:val="right"/>
        </w:pPr>
        <w:r>
          <w:fldChar w:fldCharType="begin"/>
        </w:r>
        <w:r>
          <w:instrText>PAGE   \* MERGEFORMAT</w:instrText>
        </w:r>
        <w:r>
          <w:fldChar w:fldCharType="separate"/>
        </w:r>
        <w:r w:rsidR="00E25FA6">
          <w:rPr>
            <w:noProof/>
          </w:rPr>
          <w:t>5</w:t>
        </w:r>
        <w:r>
          <w:fldChar w:fldCharType="end"/>
        </w:r>
      </w:p>
    </w:sdtContent>
  </w:sdt>
  <w:p w:rsidR="00B414C8" w:rsidRDefault="00B414C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C22" w:rsidRDefault="00575C22" w:rsidP="00B414C8">
      <w:pPr>
        <w:spacing w:after="0" w:line="240" w:lineRule="auto"/>
      </w:pPr>
      <w:r>
        <w:separator/>
      </w:r>
    </w:p>
  </w:footnote>
  <w:footnote w:type="continuationSeparator" w:id="0">
    <w:p w:rsidR="00575C22" w:rsidRDefault="00575C22" w:rsidP="00B414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301"/>
    <w:rsid w:val="0004404E"/>
    <w:rsid w:val="00045D99"/>
    <w:rsid w:val="0004755E"/>
    <w:rsid w:val="00075B1D"/>
    <w:rsid w:val="000A208F"/>
    <w:rsid w:val="000B7E22"/>
    <w:rsid w:val="000E6E29"/>
    <w:rsid w:val="00114DFF"/>
    <w:rsid w:val="00133AAA"/>
    <w:rsid w:val="00145C7A"/>
    <w:rsid w:val="001633AF"/>
    <w:rsid w:val="00187DD6"/>
    <w:rsid w:val="001A32EA"/>
    <w:rsid w:val="001B6757"/>
    <w:rsid w:val="001D61D7"/>
    <w:rsid w:val="00252B2F"/>
    <w:rsid w:val="002E5930"/>
    <w:rsid w:val="00356EED"/>
    <w:rsid w:val="0038338A"/>
    <w:rsid w:val="003C0B90"/>
    <w:rsid w:val="003F7F8C"/>
    <w:rsid w:val="00443316"/>
    <w:rsid w:val="00451B8A"/>
    <w:rsid w:val="00460551"/>
    <w:rsid w:val="004A21C7"/>
    <w:rsid w:val="004A3386"/>
    <w:rsid w:val="004B3752"/>
    <w:rsid w:val="004C2DA0"/>
    <w:rsid w:val="004C474D"/>
    <w:rsid w:val="004F06CC"/>
    <w:rsid w:val="00512574"/>
    <w:rsid w:val="00520644"/>
    <w:rsid w:val="005234EB"/>
    <w:rsid w:val="00535BAF"/>
    <w:rsid w:val="005504F3"/>
    <w:rsid w:val="00575C22"/>
    <w:rsid w:val="00586C8F"/>
    <w:rsid w:val="00586FC3"/>
    <w:rsid w:val="005F1301"/>
    <w:rsid w:val="006059CC"/>
    <w:rsid w:val="006108EB"/>
    <w:rsid w:val="00622EFC"/>
    <w:rsid w:val="00624859"/>
    <w:rsid w:val="00626A50"/>
    <w:rsid w:val="00633FDE"/>
    <w:rsid w:val="00660C7A"/>
    <w:rsid w:val="00684A86"/>
    <w:rsid w:val="006B770B"/>
    <w:rsid w:val="006F41D8"/>
    <w:rsid w:val="006F6C3C"/>
    <w:rsid w:val="00701012"/>
    <w:rsid w:val="00750CAC"/>
    <w:rsid w:val="00751220"/>
    <w:rsid w:val="00771F93"/>
    <w:rsid w:val="007B5396"/>
    <w:rsid w:val="007C0A9E"/>
    <w:rsid w:val="007D1B81"/>
    <w:rsid w:val="007E1DC9"/>
    <w:rsid w:val="00813787"/>
    <w:rsid w:val="00820708"/>
    <w:rsid w:val="00887D9B"/>
    <w:rsid w:val="0089331D"/>
    <w:rsid w:val="008A0004"/>
    <w:rsid w:val="008A7A90"/>
    <w:rsid w:val="008C30C7"/>
    <w:rsid w:val="0090411D"/>
    <w:rsid w:val="009306BB"/>
    <w:rsid w:val="00944F2F"/>
    <w:rsid w:val="009570DE"/>
    <w:rsid w:val="00994B23"/>
    <w:rsid w:val="009D5F5C"/>
    <w:rsid w:val="009D7878"/>
    <w:rsid w:val="009E03BF"/>
    <w:rsid w:val="009E3B45"/>
    <w:rsid w:val="009E5D93"/>
    <w:rsid w:val="00A02C82"/>
    <w:rsid w:val="00A030B1"/>
    <w:rsid w:val="00A17FF9"/>
    <w:rsid w:val="00A24F66"/>
    <w:rsid w:val="00A36734"/>
    <w:rsid w:val="00A4294A"/>
    <w:rsid w:val="00AC4B81"/>
    <w:rsid w:val="00AF0BD8"/>
    <w:rsid w:val="00B414C8"/>
    <w:rsid w:val="00BB41FB"/>
    <w:rsid w:val="00BD7FD2"/>
    <w:rsid w:val="00BE0BA3"/>
    <w:rsid w:val="00BE1484"/>
    <w:rsid w:val="00BF0C64"/>
    <w:rsid w:val="00C0086B"/>
    <w:rsid w:val="00C277C2"/>
    <w:rsid w:val="00C741CE"/>
    <w:rsid w:val="00C776BC"/>
    <w:rsid w:val="00C91198"/>
    <w:rsid w:val="00CB14B2"/>
    <w:rsid w:val="00CC073C"/>
    <w:rsid w:val="00CC50CD"/>
    <w:rsid w:val="00CD5AA1"/>
    <w:rsid w:val="00CF178F"/>
    <w:rsid w:val="00CF34B4"/>
    <w:rsid w:val="00D106EE"/>
    <w:rsid w:val="00D12A7D"/>
    <w:rsid w:val="00D34DAB"/>
    <w:rsid w:val="00D521FE"/>
    <w:rsid w:val="00D828D3"/>
    <w:rsid w:val="00DB6DA9"/>
    <w:rsid w:val="00DD0E44"/>
    <w:rsid w:val="00DE0947"/>
    <w:rsid w:val="00E25FA6"/>
    <w:rsid w:val="00E6277F"/>
    <w:rsid w:val="00EA4D34"/>
    <w:rsid w:val="00EC1C3B"/>
    <w:rsid w:val="00ED3C15"/>
    <w:rsid w:val="00EF0017"/>
    <w:rsid w:val="00F234F9"/>
    <w:rsid w:val="00F62E09"/>
    <w:rsid w:val="00F85428"/>
    <w:rsid w:val="00F8722E"/>
    <w:rsid w:val="00F902B8"/>
    <w:rsid w:val="00FA2B48"/>
    <w:rsid w:val="00FB228C"/>
    <w:rsid w:val="00FD7B13"/>
    <w:rsid w:val="00FE1E3F"/>
    <w:rsid w:val="00FE7393"/>
    <w:rsid w:val="00FF1E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0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2574"/>
    <w:rPr>
      <w:color w:val="0000FF" w:themeColor="hyperlink"/>
      <w:u w:val="single"/>
    </w:rPr>
  </w:style>
  <w:style w:type="paragraph" w:styleId="a4">
    <w:name w:val="header"/>
    <w:basedOn w:val="a"/>
    <w:link w:val="a5"/>
    <w:uiPriority w:val="99"/>
    <w:unhideWhenUsed/>
    <w:rsid w:val="00B414C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414C8"/>
  </w:style>
  <w:style w:type="paragraph" w:styleId="a6">
    <w:name w:val="footer"/>
    <w:basedOn w:val="a"/>
    <w:link w:val="a7"/>
    <w:uiPriority w:val="99"/>
    <w:unhideWhenUsed/>
    <w:rsid w:val="00B414C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414C8"/>
  </w:style>
  <w:style w:type="table" w:styleId="a8">
    <w:name w:val="Table Grid"/>
    <w:basedOn w:val="a1"/>
    <w:uiPriority w:val="59"/>
    <w:rsid w:val="003F7F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0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2574"/>
    <w:rPr>
      <w:color w:val="0000FF" w:themeColor="hyperlink"/>
      <w:u w:val="single"/>
    </w:rPr>
  </w:style>
  <w:style w:type="paragraph" w:styleId="a4">
    <w:name w:val="header"/>
    <w:basedOn w:val="a"/>
    <w:link w:val="a5"/>
    <w:uiPriority w:val="99"/>
    <w:unhideWhenUsed/>
    <w:rsid w:val="00B414C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414C8"/>
  </w:style>
  <w:style w:type="paragraph" w:styleId="a6">
    <w:name w:val="footer"/>
    <w:basedOn w:val="a"/>
    <w:link w:val="a7"/>
    <w:uiPriority w:val="99"/>
    <w:unhideWhenUsed/>
    <w:rsid w:val="00B414C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414C8"/>
  </w:style>
  <w:style w:type="table" w:styleId="a8">
    <w:name w:val="Table Grid"/>
    <w:basedOn w:val="a1"/>
    <w:uiPriority w:val="59"/>
    <w:rsid w:val="003F7F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30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738D0-8557-4B50-AB95-302830293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2172</TotalTime>
  <Pages>1</Pages>
  <Words>2908</Words>
  <Characters>16578</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31</cp:revision>
  <dcterms:created xsi:type="dcterms:W3CDTF">2020-06-23T04:17:00Z</dcterms:created>
  <dcterms:modified xsi:type="dcterms:W3CDTF">2021-04-29T02:17:00Z</dcterms:modified>
</cp:coreProperties>
</file>