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84" w:rsidRDefault="001B2C84" w:rsidP="001B2C84">
      <w:pPr>
        <w:tabs>
          <w:tab w:val="left" w:pos="7513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1B2C84" w:rsidRDefault="001B2C84" w:rsidP="001B2C84">
      <w:pPr>
        <w:jc w:val="center"/>
        <w:rPr>
          <w:b/>
        </w:rPr>
      </w:pPr>
      <w:r>
        <w:rPr>
          <w:b/>
        </w:rPr>
        <w:t>ИРКУТСКАЯ ОБЛАСТЬ</w:t>
      </w:r>
    </w:p>
    <w:p w:rsidR="001B2C84" w:rsidRDefault="001B2C84" w:rsidP="001B2C84">
      <w:pPr>
        <w:jc w:val="center"/>
        <w:rPr>
          <w:b/>
        </w:rPr>
      </w:pPr>
      <w:r>
        <w:rPr>
          <w:b/>
        </w:rPr>
        <w:t>КОНТРОЛЬНО-СЧЕТНАЯ ПАЛАТА</w:t>
      </w:r>
    </w:p>
    <w:p w:rsidR="001B2C84" w:rsidRDefault="000A5FCD" w:rsidP="001B2C84">
      <w:pPr>
        <w:jc w:val="center"/>
        <w:rPr>
          <w:b/>
        </w:rPr>
      </w:pPr>
      <w:r>
        <w:rPr>
          <w:b/>
        </w:rPr>
        <w:t>МО</w:t>
      </w:r>
      <w:r w:rsidR="001B2C84">
        <w:rPr>
          <w:b/>
        </w:rPr>
        <w:t xml:space="preserve">   КУЙТУНСКИЙ РАЙОН</w:t>
      </w:r>
    </w:p>
    <w:p w:rsidR="005852B5" w:rsidRDefault="005852B5" w:rsidP="001B2C84">
      <w:pPr>
        <w:jc w:val="center"/>
        <w:rPr>
          <w:b/>
        </w:rPr>
      </w:pPr>
    </w:p>
    <w:p w:rsidR="001B2C84" w:rsidRDefault="001B2C84" w:rsidP="001B2C84">
      <w:pPr>
        <w:jc w:val="both"/>
        <w:rPr>
          <w:sz w:val="28"/>
          <w:szCs w:val="28"/>
        </w:rPr>
      </w:pPr>
      <w:r>
        <w:t xml:space="preserve">                                                         </w:t>
      </w:r>
      <w:r>
        <w:rPr>
          <w:b/>
        </w:rPr>
        <w:t>Заключение №</w:t>
      </w:r>
      <w:r w:rsidR="00424247">
        <w:rPr>
          <w:b/>
        </w:rPr>
        <w:t xml:space="preserve"> </w:t>
      </w:r>
      <w:r w:rsidR="00C46918">
        <w:rPr>
          <w:b/>
        </w:rPr>
        <w:t>23</w:t>
      </w:r>
      <w:r w:rsidRPr="0042424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</w:t>
      </w:r>
    </w:p>
    <w:p w:rsidR="001B2C84" w:rsidRDefault="001B2C84" w:rsidP="001B2C84">
      <w:pPr>
        <w:jc w:val="center"/>
        <w:rPr>
          <w:b/>
        </w:rPr>
      </w:pPr>
      <w:r>
        <w:rPr>
          <w:b/>
        </w:rPr>
        <w:t xml:space="preserve">по экспертизе Отчета  МКУ Комитет по управлению </w:t>
      </w:r>
      <w:proofErr w:type="gramStart"/>
      <w:r>
        <w:rPr>
          <w:b/>
        </w:rPr>
        <w:t>муниципальным</w:t>
      </w:r>
      <w:proofErr w:type="gramEnd"/>
    </w:p>
    <w:p w:rsidR="001B2C84" w:rsidRDefault="001B2C84" w:rsidP="001B2C84">
      <w:pPr>
        <w:jc w:val="center"/>
        <w:rPr>
          <w:b/>
        </w:rPr>
      </w:pPr>
      <w:r>
        <w:rPr>
          <w:b/>
        </w:rPr>
        <w:t xml:space="preserve"> имуществом администрации МО Куйтунский район  об использовании  муни</w:t>
      </w:r>
      <w:r w:rsidR="00EA1616">
        <w:rPr>
          <w:b/>
        </w:rPr>
        <w:t xml:space="preserve">ципальной собственности  </w:t>
      </w:r>
      <w:r w:rsidR="003131D6">
        <w:rPr>
          <w:b/>
        </w:rPr>
        <w:t xml:space="preserve">МО Куйтунский район </w:t>
      </w:r>
      <w:r w:rsidR="00EA1616">
        <w:rPr>
          <w:b/>
        </w:rPr>
        <w:t xml:space="preserve">за </w:t>
      </w:r>
      <w:r w:rsidR="00C46918">
        <w:rPr>
          <w:b/>
        </w:rPr>
        <w:t>2020</w:t>
      </w:r>
      <w:r>
        <w:rPr>
          <w:b/>
        </w:rPr>
        <w:t xml:space="preserve"> год.</w:t>
      </w:r>
    </w:p>
    <w:p w:rsidR="001B2C84" w:rsidRDefault="001B2C84" w:rsidP="001B2C84">
      <w:pPr>
        <w:jc w:val="center"/>
        <w:rPr>
          <w:b/>
        </w:rPr>
      </w:pPr>
    </w:p>
    <w:p w:rsidR="001B2C84" w:rsidRDefault="001B2C84" w:rsidP="001B2C84">
      <w:pPr>
        <w:jc w:val="center"/>
      </w:pPr>
    </w:p>
    <w:p w:rsidR="001B2C84" w:rsidRDefault="00CD3857" w:rsidP="001B2C84">
      <w:pPr>
        <w:jc w:val="both"/>
      </w:pPr>
      <w:r>
        <w:t xml:space="preserve">         </w:t>
      </w:r>
      <w:proofErr w:type="spellStart"/>
      <w:r w:rsidR="00424247">
        <w:t>р.</w:t>
      </w:r>
      <w:r w:rsidR="001B2C84">
        <w:t>п</w:t>
      </w:r>
      <w:proofErr w:type="spellEnd"/>
      <w:r w:rsidR="001B2C84">
        <w:t xml:space="preserve">. Куйтун                                                                         </w:t>
      </w:r>
      <w:r w:rsidR="00424247">
        <w:t xml:space="preserve">                </w:t>
      </w:r>
      <w:r w:rsidR="00EA1616">
        <w:t xml:space="preserve"> </w:t>
      </w:r>
      <w:r>
        <w:t xml:space="preserve"> </w:t>
      </w:r>
      <w:r w:rsidR="00EA1616">
        <w:t xml:space="preserve">       </w:t>
      </w:r>
      <w:r w:rsidR="00B12E03">
        <w:t>23</w:t>
      </w:r>
      <w:r w:rsidR="00EA1616" w:rsidRPr="0074745B">
        <w:t xml:space="preserve"> </w:t>
      </w:r>
      <w:r w:rsidR="00C46918">
        <w:t>июн</w:t>
      </w:r>
      <w:r w:rsidR="00EA1616" w:rsidRPr="00E15EC6">
        <w:t>я</w:t>
      </w:r>
      <w:r w:rsidR="003131D6">
        <w:t xml:space="preserve"> </w:t>
      </w:r>
      <w:r w:rsidR="00EA1616">
        <w:t>20</w:t>
      </w:r>
      <w:r w:rsidR="003131D6">
        <w:t>2</w:t>
      </w:r>
      <w:r w:rsidR="00C46918">
        <w:t>1</w:t>
      </w:r>
      <w:r w:rsidR="001B2C84">
        <w:t>г.</w:t>
      </w:r>
    </w:p>
    <w:p w:rsidR="001B2C84" w:rsidRDefault="001B2C84" w:rsidP="001B2C84">
      <w:pPr>
        <w:jc w:val="center"/>
      </w:pPr>
    </w:p>
    <w:p w:rsidR="003823D7" w:rsidRDefault="001B2C84" w:rsidP="003823D7">
      <w:pPr>
        <w:ind w:firstLine="567"/>
        <w:jc w:val="both"/>
      </w:pPr>
      <w:proofErr w:type="gramStart"/>
      <w:r>
        <w:t>Настоящее заключе</w:t>
      </w:r>
      <w:r w:rsidR="003131D6">
        <w:t xml:space="preserve">ние подготовлено </w:t>
      </w:r>
      <w:r w:rsidR="00840088">
        <w:t>аудитором</w:t>
      </w:r>
      <w:r w:rsidR="003131D6">
        <w:t xml:space="preserve"> </w:t>
      </w:r>
      <w:r>
        <w:t xml:space="preserve">КСП МО Куйтунский район </w:t>
      </w:r>
      <w:r w:rsidR="00840088">
        <w:t>Герасименко С. В.</w:t>
      </w:r>
      <w:r w:rsidR="00424247">
        <w:t xml:space="preserve"> </w:t>
      </w:r>
      <w:r w:rsidR="003131D6">
        <w:t xml:space="preserve">в </w:t>
      </w:r>
      <w:r>
        <w:t xml:space="preserve">соответствии с </w:t>
      </w:r>
      <w:r w:rsidR="00840088">
        <w:t xml:space="preserve">п.3.3 </w:t>
      </w:r>
      <w:r>
        <w:t>план</w:t>
      </w:r>
      <w:r w:rsidR="00840088">
        <w:t>а</w:t>
      </w:r>
      <w:r>
        <w:t xml:space="preserve"> работы К</w:t>
      </w:r>
      <w:r w:rsidR="00EA1616">
        <w:t>онтрольно-счетной палаты на 20</w:t>
      </w:r>
      <w:r w:rsidR="003131D6">
        <w:t>2</w:t>
      </w:r>
      <w:r w:rsidR="00840088">
        <w:t>1</w:t>
      </w:r>
      <w:r>
        <w:t xml:space="preserve"> год, утвержденн</w:t>
      </w:r>
      <w:r w:rsidR="00CD3857">
        <w:t>ым</w:t>
      </w:r>
      <w:r>
        <w:t xml:space="preserve"> </w:t>
      </w:r>
      <w:r w:rsidR="00CD3857">
        <w:t xml:space="preserve">распоряжением </w:t>
      </w:r>
      <w:r>
        <w:t>председател</w:t>
      </w:r>
      <w:r w:rsidR="00CD3857">
        <w:t>я</w:t>
      </w:r>
      <w:r>
        <w:t xml:space="preserve"> Контрольно-счетной п</w:t>
      </w:r>
      <w:r w:rsidR="00EA1616">
        <w:t>алаты МО Куйтунский р</w:t>
      </w:r>
      <w:r w:rsidR="003131D6">
        <w:t xml:space="preserve">айон от </w:t>
      </w:r>
      <w:r w:rsidR="00EA1616">
        <w:t>2</w:t>
      </w:r>
      <w:r w:rsidR="003131D6">
        <w:t>8</w:t>
      </w:r>
      <w:r w:rsidR="00EA1616">
        <w:t>.12.</w:t>
      </w:r>
      <w:r w:rsidR="00C46918">
        <w:t>2020</w:t>
      </w:r>
      <w:r w:rsidR="00EA1616">
        <w:t xml:space="preserve"> </w:t>
      </w:r>
      <w:r>
        <w:t>года №</w:t>
      </w:r>
      <w:r w:rsidR="00424247">
        <w:t xml:space="preserve"> </w:t>
      </w:r>
      <w:r w:rsidR="00CD3857">
        <w:t>6</w:t>
      </w:r>
      <w:r w:rsidR="00840088">
        <w:t>3</w:t>
      </w:r>
      <w:r w:rsidR="007E07AC">
        <w:t xml:space="preserve">, </w:t>
      </w:r>
      <w:r>
        <w:t xml:space="preserve">по результатам экспертизы </w:t>
      </w:r>
      <w:r w:rsidR="00E90FBE">
        <w:t>о</w:t>
      </w:r>
      <w:r>
        <w:t>тчета МКУ</w:t>
      </w:r>
      <w:r>
        <w:rPr>
          <w:b/>
        </w:rPr>
        <w:t xml:space="preserve"> </w:t>
      </w:r>
      <w:r>
        <w:t>Комитет по управ</w:t>
      </w:r>
      <w:r w:rsidR="003131D6">
        <w:t xml:space="preserve">лению муниципальным имуществом </w:t>
      </w:r>
      <w:r>
        <w:t>об использовании муни</w:t>
      </w:r>
      <w:r w:rsidR="003131D6">
        <w:t xml:space="preserve">ципальной собственности МО Куйтунский район </w:t>
      </w:r>
      <w:r w:rsidR="00EA1616">
        <w:t xml:space="preserve">за </w:t>
      </w:r>
      <w:r w:rsidR="00C46918">
        <w:t>2020</w:t>
      </w:r>
      <w:r w:rsidR="003131D6">
        <w:t xml:space="preserve"> год </w:t>
      </w:r>
      <w:r w:rsidR="007E07AC">
        <w:t>(</w:t>
      </w:r>
      <w:r>
        <w:t xml:space="preserve">далее – Отчет). </w:t>
      </w:r>
      <w:proofErr w:type="gramEnd"/>
    </w:p>
    <w:p w:rsidR="006E2B2A" w:rsidRDefault="006E2B2A" w:rsidP="006E2B2A">
      <w:pPr>
        <w:ind w:firstLine="567"/>
        <w:jc w:val="both"/>
      </w:pPr>
      <w:r>
        <w:t>Деятельность МКУ КУМИ Куйтунского района</w:t>
      </w:r>
      <w:r w:rsidR="008E1A4E">
        <w:t xml:space="preserve"> (далее – КУМИ, Комитет)</w:t>
      </w:r>
      <w:r>
        <w:t xml:space="preserve"> осуществляет в соответствии с уставом, утвержденным постановлением администрации Куйтунского района от </w:t>
      </w:r>
      <w:r w:rsidR="008E1A4E" w:rsidRPr="008E1A4E">
        <w:t>04.02.2014 г.  № 63</w:t>
      </w:r>
      <w:r w:rsidR="008E1A4E">
        <w:t>.</w:t>
      </w:r>
    </w:p>
    <w:p w:rsidR="006E2B2A" w:rsidRDefault="006E2B2A" w:rsidP="006E2B2A">
      <w:pPr>
        <w:ind w:firstLine="567"/>
        <w:jc w:val="both"/>
      </w:pPr>
      <w:r>
        <w:t>Одной из основных целей и видов деятельности учреждения является в установленном порядке владение, пользование и распоряжение объектами, находящимися в собственности района.</w:t>
      </w:r>
    </w:p>
    <w:p w:rsidR="008E1A4E" w:rsidRPr="003823D7" w:rsidRDefault="008E1A4E" w:rsidP="006E2B2A">
      <w:pPr>
        <w:ind w:firstLine="567"/>
        <w:jc w:val="both"/>
      </w:pPr>
      <w:r>
        <w:t>Порядок управления и распоряжения муниципальным имуществом утвержден решением Думы от 25.09.2012 № 223 (с изменениями). Указанным порядком установлено, что районная Дума ежегодно заслушивает отчет Комитета об использовании муниципальной собственности.</w:t>
      </w:r>
    </w:p>
    <w:p w:rsidR="001B2C84" w:rsidRDefault="001B2C84" w:rsidP="00424247">
      <w:pPr>
        <w:ind w:firstLine="567"/>
        <w:jc w:val="both"/>
      </w:pPr>
      <w:r>
        <w:t>Предметный анализ материалов и данных отчета показал следующее:</w:t>
      </w:r>
    </w:p>
    <w:p w:rsidR="001B2C84" w:rsidRPr="00D8102F" w:rsidRDefault="00D23B7E" w:rsidP="00F03BBF">
      <w:pPr>
        <w:pStyle w:val="a4"/>
        <w:numPr>
          <w:ilvl w:val="0"/>
          <w:numId w:val="4"/>
        </w:numPr>
        <w:ind w:left="0" w:firstLine="567"/>
        <w:jc w:val="both"/>
        <w:rPr>
          <w:b/>
        </w:rPr>
      </w:pPr>
      <w:r w:rsidRPr="00D8102F">
        <w:rPr>
          <w:b/>
        </w:rPr>
        <w:t>Р</w:t>
      </w:r>
      <w:r w:rsidR="001B2C84" w:rsidRPr="00D8102F">
        <w:rPr>
          <w:b/>
        </w:rPr>
        <w:t>аздел</w:t>
      </w:r>
      <w:r w:rsidR="00F03BBF" w:rsidRPr="00D8102F">
        <w:rPr>
          <w:b/>
        </w:rPr>
        <w:t xml:space="preserve"> «</w:t>
      </w:r>
      <w:r w:rsidR="0032621C" w:rsidRPr="00D8102F">
        <w:rPr>
          <w:b/>
        </w:rPr>
        <w:t>Полномочия и за</w:t>
      </w:r>
      <w:r w:rsidR="00F03BBF" w:rsidRPr="00D8102F">
        <w:rPr>
          <w:b/>
        </w:rPr>
        <w:t xml:space="preserve">дачи МКУ КУМИ администрации МО </w:t>
      </w:r>
      <w:r w:rsidR="003131D6" w:rsidRPr="00D8102F">
        <w:rPr>
          <w:b/>
        </w:rPr>
        <w:t xml:space="preserve">Куйтунский район </w:t>
      </w:r>
      <w:r w:rsidR="0032621C" w:rsidRPr="00D8102F">
        <w:rPr>
          <w:b/>
        </w:rPr>
        <w:t>в сфере распоряжения муниципальной собственностью</w:t>
      </w:r>
      <w:r w:rsidR="00216220" w:rsidRPr="00D8102F">
        <w:rPr>
          <w:b/>
        </w:rPr>
        <w:t>.</w:t>
      </w:r>
    </w:p>
    <w:p w:rsidR="0094572B" w:rsidRPr="00D8102F" w:rsidRDefault="001B2C84" w:rsidP="00F03BBF">
      <w:pPr>
        <w:ind w:firstLine="567"/>
        <w:jc w:val="both"/>
      </w:pPr>
      <w:r w:rsidRPr="00D8102F">
        <w:t xml:space="preserve">В </w:t>
      </w:r>
      <w:r w:rsidR="0032621C" w:rsidRPr="00D8102F">
        <w:t>данном разделе</w:t>
      </w:r>
      <w:r w:rsidR="003131D6" w:rsidRPr="00D8102F">
        <w:t xml:space="preserve"> Отчета </w:t>
      </w:r>
      <w:r w:rsidRPr="00D8102F">
        <w:t xml:space="preserve">раскрыты полномочия МКУ «КУМИ </w:t>
      </w:r>
      <w:r w:rsidR="0032621C" w:rsidRPr="00D8102F">
        <w:t>администрации МО Куйтунский район</w:t>
      </w:r>
      <w:r w:rsidR="0032621C" w:rsidRPr="00D8102F">
        <w:rPr>
          <w:b/>
        </w:rPr>
        <w:t>»</w:t>
      </w:r>
      <w:r w:rsidR="003131D6" w:rsidRPr="00D8102F">
        <w:t xml:space="preserve">» (далее Комитет) </w:t>
      </w:r>
      <w:r w:rsidRPr="00D8102F">
        <w:t xml:space="preserve">в сфере распоряжения муниципальной собственностью, которые выполняет Комитет в соответствии с его функциями, закрепленными Уставом Комитета. </w:t>
      </w:r>
      <w:r w:rsidR="000B4633" w:rsidRPr="00D8102F">
        <w:t xml:space="preserve">Так же </w:t>
      </w:r>
      <w:r w:rsidR="00DC4E2A" w:rsidRPr="00D8102F">
        <w:t>отражена</w:t>
      </w:r>
      <w:r w:rsidR="000B4633" w:rsidRPr="00D8102F">
        <w:t xml:space="preserve"> численность работников Комитета</w:t>
      </w:r>
      <w:r w:rsidR="00D030BF" w:rsidRPr="00D8102F">
        <w:t>,  которая  в течение 2020 года составляла</w:t>
      </w:r>
      <w:r w:rsidR="000B4633" w:rsidRPr="00D8102F">
        <w:t xml:space="preserve"> </w:t>
      </w:r>
      <w:r w:rsidR="003131D6" w:rsidRPr="00D8102F">
        <w:t>6</w:t>
      </w:r>
      <w:r w:rsidR="002B50D7" w:rsidRPr="00D8102F">
        <w:t xml:space="preserve"> </w:t>
      </w:r>
      <w:r w:rsidR="00061812" w:rsidRPr="00D8102F">
        <w:t xml:space="preserve">штатных </w:t>
      </w:r>
      <w:r w:rsidR="00DC4E2A" w:rsidRPr="00D8102F">
        <w:t>ед</w:t>
      </w:r>
      <w:r w:rsidR="00061812" w:rsidRPr="00D8102F">
        <w:t>иниц</w:t>
      </w:r>
      <w:r w:rsidR="000B4633" w:rsidRPr="00D8102F">
        <w:t xml:space="preserve">. </w:t>
      </w:r>
      <w:r w:rsidR="00F03BBF" w:rsidRPr="00D8102F">
        <w:t>Расписаны приоритетные задачи в сфере распоряжения муниципальной собственностью поставленные перед Комитетом</w:t>
      </w:r>
      <w:r w:rsidR="00D23B7E" w:rsidRPr="00D8102F">
        <w:t xml:space="preserve"> в </w:t>
      </w:r>
      <w:r w:rsidR="00C46918" w:rsidRPr="00D8102F">
        <w:t>2020</w:t>
      </w:r>
      <w:r w:rsidR="00D23B7E" w:rsidRPr="00D8102F">
        <w:t xml:space="preserve"> году, в том числе:</w:t>
      </w:r>
    </w:p>
    <w:p w:rsidR="00D23B7E" w:rsidRPr="00D8102F" w:rsidRDefault="00D23B7E" w:rsidP="00F03BBF">
      <w:pPr>
        <w:ind w:firstLine="567"/>
        <w:jc w:val="both"/>
      </w:pPr>
      <w:r w:rsidRPr="00D8102F">
        <w:t>- совершенствование нормативно-правовой базы;</w:t>
      </w:r>
    </w:p>
    <w:p w:rsidR="00D23B7E" w:rsidRPr="00D8102F" w:rsidRDefault="00D23B7E" w:rsidP="00F03BBF">
      <w:pPr>
        <w:ind w:firstLine="567"/>
        <w:jc w:val="both"/>
      </w:pPr>
      <w:r w:rsidRPr="00D8102F">
        <w:t>- увеличение неналоговых доходов за счет повышения эффективности распоряжения</w:t>
      </w:r>
      <w:r w:rsidR="00D8102F" w:rsidRPr="00D8102F">
        <w:t xml:space="preserve"> собственностью</w:t>
      </w:r>
      <w:r w:rsidRPr="00D8102F">
        <w:t>;</w:t>
      </w:r>
    </w:p>
    <w:p w:rsidR="00D23B7E" w:rsidRPr="00D8102F" w:rsidRDefault="00D23B7E" w:rsidP="00F03BBF">
      <w:pPr>
        <w:ind w:firstLine="567"/>
        <w:jc w:val="both"/>
      </w:pPr>
      <w:r w:rsidRPr="00D8102F">
        <w:t xml:space="preserve">- осуществление оперативного </w:t>
      </w:r>
      <w:proofErr w:type="gramStart"/>
      <w:r w:rsidRPr="00D8102F">
        <w:t>контроля за</w:t>
      </w:r>
      <w:proofErr w:type="gramEnd"/>
      <w:r w:rsidRPr="00D8102F">
        <w:t xml:space="preserve"> распоряжением муниципальной собственност</w:t>
      </w:r>
      <w:r w:rsidR="00D8102F" w:rsidRPr="00D8102F">
        <w:t>ью</w:t>
      </w:r>
      <w:r w:rsidRPr="00D8102F">
        <w:t xml:space="preserve"> и осуществление земельного контроля;</w:t>
      </w:r>
    </w:p>
    <w:p w:rsidR="00D23B7E" w:rsidRPr="00D8102F" w:rsidRDefault="00D23B7E" w:rsidP="00F03BBF">
      <w:pPr>
        <w:ind w:firstLine="567"/>
        <w:jc w:val="both"/>
      </w:pPr>
      <w:r w:rsidRPr="00D8102F">
        <w:t>- приватизация жилого фонда;</w:t>
      </w:r>
    </w:p>
    <w:p w:rsidR="00D23B7E" w:rsidRPr="00D8102F" w:rsidRDefault="00D23B7E" w:rsidP="00F03BBF">
      <w:pPr>
        <w:ind w:firstLine="567"/>
        <w:jc w:val="both"/>
      </w:pPr>
      <w:r w:rsidRPr="00D8102F">
        <w:t>- оптимизация структуры муниципальной собственности.</w:t>
      </w:r>
    </w:p>
    <w:p w:rsidR="0094572B" w:rsidRPr="00D8102F" w:rsidRDefault="00D23B7E" w:rsidP="00D23B7E">
      <w:pPr>
        <w:ind w:firstLine="567"/>
        <w:jc w:val="both"/>
        <w:rPr>
          <w:b/>
        </w:rPr>
      </w:pPr>
      <w:r w:rsidRPr="00D8102F">
        <w:rPr>
          <w:b/>
        </w:rPr>
        <w:t>2.</w:t>
      </w:r>
      <w:r w:rsidRPr="00D8102F">
        <w:t xml:space="preserve"> </w:t>
      </w:r>
      <w:r w:rsidRPr="00D8102F">
        <w:rPr>
          <w:b/>
        </w:rPr>
        <w:t>Раздел «</w:t>
      </w:r>
      <w:r w:rsidR="0094572B" w:rsidRPr="00D8102F">
        <w:rPr>
          <w:b/>
        </w:rPr>
        <w:t>Имущественные отношения</w:t>
      </w:r>
      <w:r w:rsidRPr="00D8102F">
        <w:rPr>
          <w:b/>
        </w:rPr>
        <w:t>».</w:t>
      </w:r>
    </w:p>
    <w:p w:rsidR="00710FAD" w:rsidRPr="00D8102F" w:rsidRDefault="002B50D7" w:rsidP="00710FAD">
      <w:pPr>
        <w:shd w:val="clear" w:color="auto" w:fill="FFFFFF"/>
        <w:spacing w:before="5" w:line="274" w:lineRule="exact"/>
        <w:ind w:firstLine="226"/>
        <w:jc w:val="both"/>
      </w:pPr>
      <w:r w:rsidRPr="00D8102F">
        <w:rPr>
          <w:bCs/>
        </w:rPr>
        <w:t xml:space="preserve">     Правила ведения Реестра </w:t>
      </w:r>
      <w:r w:rsidR="00710FAD" w:rsidRPr="00D8102F">
        <w:rPr>
          <w:bCs/>
        </w:rPr>
        <w:t>муниципального имущества, состав информации об объектах, порядок её сбора, обработки и т.д. определены</w:t>
      </w:r>
      <w:r w:rsidR="00710FAD" w:rsidRPr="00D8102F">
        <w:t xml:space="preserve"> приказом Мин</w:t>
      </w:r>
      <w:r w:rsidR="004057A1" w:rsidRPr="00D8102F">
        <w:t>экономразвития РФ от 30.08.2011</w:t>
      </w:r>
      <w:r w:rsidRPr="00D8102F">
        <w:t>г.</w:t>
      </w:r>
      <w:r w:rsidR="00710FAD" w:rsidRPr="00D8102F">
        <w:t xml:space="preserve"> № 424 «Об утверждении порядка ведения органами местного самоуправления реестров муниципального имущества»</w:t>
      </w:r>
      <w:r w:rsidR="00255423">
        <w:t xml:space="preserve"> (далее по тексту – Правила  № 424)</w:t>
      </w:r>
      <w:r w:rsidR="00D8102F" w:rsidRPr="00D8102F">
        <w:t>.</w:t>
      </w:r>
    </w:p>
    <w:p w:rsidR="001B2C84" w:rsidRPr="00255423" w:rsidRDefault="00216220" w:rsidP="003A77F0">
      <w:pPr>
        <w:ind w:firstLine="567"/>
        <w:jc w:val="both"/>
      </w:pPr>
      <w:r w:rsidRPr="00255423">
        <w:t>Комитет</w:t>
      </w:r>
      <w:r w:rsidR="001B2C84" w:rsidRPr="00255423">
        <w:t xml:space="preserve"> ведет следующие Реестры муниципального имущества:</w:t>
      </w:r>
    </w:p>
    <w:p w:rsidR="00CC04FE" w:rsidRPr="0009791B" w:rsidRDefault="001B2C84" w:rsidP="00CC04FE">
      <w:pPr>
        <w:ind w:firstLine="567"/>
        <w:jc w:val="both"/>
        <w:rPr>
          <w:color w:val="FF0000"/>
        </w:rPr>
      </w:pPr>
      <w:r w:rsidRPr="00384335">
        <w:lastRenderedPageBreak/>
        <w:t>-</w:t>
      </w:r>
      <w:r w:rsidR="003A77F0" w:rsidRPr="00384335">
        <w:t xml:space="preserve"> </w:t>
      </w:r>
      <w:r w:rsidRPr="00384335">
        <w:rPr>
          <w:b/>
        </w:rPr>
        <w:t>реестр муниципальных предприятий, учреждений</w:t>
      </w:r>
      <w:r w:rsidR="005957EE" w:rsidRPr="00384335">
        <w:t xml:space="preserve">, который содержит </w:t>
      </w:r>
      <w:r w:rsidR="009364F8" w:rsidRPr="00384335">
        <w:t>сведения о</w:t>
      </w:r>
      <w:r w:rsidR="005957EE" w:rsidRPr="00384335">
        <w:t xml:space="preserve"> 5</w:t>
      </w:r>
      <w:r w:rsidR="00443E55">
        <w:t>1</w:t>
      </w:r>
      <w:r w:rsidR="005957EE" w:rsidRPr="00384335">
        <w:t xml:space="preserve"> учреждени</w:t>
      </w:r>
      <w:r w:rsidR="00443E55">
        <w:t>и</w:t>
      </w:r>
      <w:r w:rsidR="009364F8" w:rsidRPr="00384335">
        <w:t xml:space="preserve">. </w:t>
      </w:r>
      <w:r w:rsidR="00384335">
        <w:t>Из представленного реестра следует, что з</w:t>
      </w:r>
      <w:r w:rsidR="009364F8" w:rsidRPr="00384335">
        <w:t>а отчетный период  количество  учреждений изменилось</w:t>
      </w:r>
      <w:r w:rsidR="0041755B">
        <w:t xml:space="preserve"> (уменьшилось на единицу)</w:t>
      </w:r>
      <w:r w:rsidR="009364F8" w:rsidRPr="00384335">
        <w:t>.</w:t>
      </w:r>
      <w:r w:rsidR="005957EE" w:rsidRPr="00384335">
        <w:t xml:space="preserve"> </w:t>
      </w:r>
      <w:r w:rsidR="0041755B">
        <w:t xml:space="preserve">Включены в реестр сведения о МКУ Центр </w:t>
      </w:r>
      <w:proofErr w:type="spellStart"/>
      <w:r w:rsidR="0041755B">
        <w:t>МиФСОУКР</w:t>
      </w:r>
      <w:proofErr w:type="spellEnd"/>
      <w:r w:rsidR="0041755B">
        <w:t xml:space="preserve"> и исключены сведения о двух дошкольных учреждениях, которые утратили статус юридического  лица по причине их присоединения к школам (д/сад «Теремок» к Амурской ООШ и д/сад «Ёлочка» к </w:t>
      </w:r>
      <w:proofErr w:type="spellStart"/>
      <w:r w:rsidR="0041755B">
        <w:t>Тулинской</w:t>
      </w:r>
      <w:proofErr w:type="spellEnd"/>
      <w:r w:rsidR="0041755B">
        <w:t xml:space="preserve"> СОШ). </w:t>
      </w:r>
    </w:p>
    <w:p w:rsidR="001D26B0" w:rsidRPr="0009791B" w:rsidRDefault="001B2C84" w:rsidP="00DB275B">
      <w:pPr>
        <w:shd w:val="clear" w:color="auto" w:fill="FFFFFF"/>
        <w:spacing w:line="274" w:lineRule="exact"/>
        <w:ind w:right="-6" w:firstLine="540"/>
        <w:jc w:val="both"/>
        <w:rPr>
          <w:color w:val="FF0000"/>
        </w:rPr>
      </w:pPr>
      <w:r w:rsidRPr="00FE5F4C">
        <w:rPr>
          <w:color w:val="000000" w:themeColor="text1"/>
        </w:rPr>
        <w:t>-</w:t>
      </w:r>
      <w:r w:rsidR="003A77F0" w:rsidRPr="00FE5F4C">
        <w:rPr>
          <w:color w:val="000000" w:themeColor="text1"/>
        </w:rPr>
        <w:t xml:space="preserve"> </w:t>
      </w:r>
      <w:r w:rsidRPr="00FE5F4C">
        <w:rPr>
          <w:color w:val="000000" w:themeColor="text1"/>
        </w:rPr>
        <w:t xml:space="preserve"> </w:t>
      </w:r>
      <w:r w:rsidRPr="00FE5F4C">
        <w:rPr>
          <w:b/>
          <w:color w:val="000000" w:themeColor="text1"/>
        </w:rPr>
        <w:t xml:space="preserve">реестр объектов </w:t>
      </w:r>
      <w:r w:rsidR="0095717A" w:rsidRPr="00FE5F4C">
        <w:rPr>
          <w:b/>
          <w:color w:val="000000" w:themeColor="text1"/>
        </w:rPr>
        <w:t>недвижимого имущества (не</w:t>
      </w:r>
      <w:r w:rsidRPr="00FE5F4C">
        <w:rPr>
          <w:b/>
          <w:color w:val="000000" w:themeColor="text1"/>
        </w:rPr>
        <w:t>жилого фонда</w:t>
      </w:r>
      <w:r w:rsidR="0095717A" w:rsidRPr="00FE5F4C">
        <w:rPr>
          <w:b/>
          <w:color w:val="000000" w:themeColor="text1"/>
        </w:rPr>
        <w:t>)</w:t>
      </w:r>
      <w:r w:rsidR="005957EE" w:rsidRPr="00FE5F4C">
        <w:rPr>
          <w:color w:val="000000" w:themeColor="text1"/>
        </w:rPr>
        <w:t xml:space="preserve"> </w:t>
      </w:r>
      <w:r w:rsidR="00737A5F" w:rsidRPr="00FE5F4C">
        <w:rPr>
          <w:color w:val="000000" w:themeColor="text1"/>
        </w:rPr>
        <w:t>содержит по состоянию на</w:t>
      </w:r>
      <w:r w:rsidR="00737A5F" w:rsidRPr="0009791B">
        <w:rPr>
          <w:color w:val="FF0000"/>
        </w:rPr>
        <w:t xml:space="preserve"> </w:t>
      </w:r>
      <w:r w:rsidR="00737A5F" w:rsidRPr="00F41D23">
        <w:rPr>
          <w:color w:val="000000" w:themeColor="text1"/>
        </w:rPr>
        <w:t>01.01.</w:t>
      </w:r>
      <w:r w:rsidR="00C46918" w:rsidRPr="00F41D23">
        <w:rPr>
          <w:color w:val="000000" w:themeColor="text1"/>
        </w:rPr>
        <w:t>2020</w:t>
      </w:r>
      <w:r w:rsidR="00737A5F" w:rsidRPr="00F41D23">
        <w:rPr>
          <w:color w:val="000000" w:themeColor="text1"/>
        </w:rPr>
        <w:t xml:space="preserve">г. - </w:t>
      </w:r>
      <w:r w:rsidR="009D7E91" w:rsidRPr="00F41D23">
        <w:rPr>
          <w:color w:val="000000" w:themeColor="text1"/>
        </w:rPr>
        <w:t>30</w:t>
      </w:r>
      <w:r w:rsidR="00DB275B" w:rsidRPr="00F41D23">
        <w:rPr>
          <w:color w:val="000000" w:themeColor="text1"/>
        </w:rPr>
        <w:t xml:space="preserve">0 объектов (общей площадью </w:t>
      </w:r>
      <w:r w:rsidR="00F41D23" w:rsidRPr="00F41D23">
        <w:rPr>
          <w:color w:val="000000" w:themeColor="text1"/>
        </w:rPr>
        <w:t>91382 кв. м., протяженностью 102189 м</w:t>
      </w:r>
      <w:r w:rsidR="008F4996">
        <w:rPr>
          <w:color w:val="000000" w:themeColor="text1"/>
        </w:rPr>
        <w:t>.</w:t>
      </w:r>
      <w:r w:rsidR="00DB275B" w:rsidRPr="00F41D23">
        <w:rPr>
          <w:color w:val="000000" w:themeColor="text1"/>
        </w:rPr>
        <w:t xml:space="preserve">) </w:t>
      </w:r>
      <w:r w:rsidR="00DB275B" w:rsidRPr="00F41D23">
        <w:rPr>
          <w:bCs/>
          <w:color w:val="000000" w:themeColor="text1"/>
        </w:rPr>
        <w:t xml:space="preserve">балансовой стоимостью </w:t>
      </w:r>
      <w:r w:rsidR="00F41D23" w:rsidRPr="00F41D23">
        <w:rPr>
          <w:bCs/>
          <w:color w:val="000000" w:themeColor="text1"/>
        </w:rPr>
        <w:t>542500</w:t>
      </w:r>
      <w:r w:rsidR="00DB275B" w:rsidRPr="00F41D23">
        <w:rPr>
          <w:bCs/>
          <w:color w:val="000000" w:themeColor="text1"/>
        </w:rPr>
        <w:t xml:space="preserve"> тыс. руб.</w:t>
      </w:r>
      <w:r w:rsidR="001D26B0" w:rsidRPr="00F41D23">
        <w:rPr>
          <w:color w:val="000000" w:themeColor="text1"/>
        </w:rPr>
        <w:t>, на 01.01.20</w:t>
      </w:r>
      <w:r w:rsidR="00DB275B" w:rsidRPr="00F41D23">
        <w:rPr>
          <w:color w:val="000000" w:themeColor="text1"/>
        </w:rPr>
        <w:t>2</w:t>
      </w:r>
      <w:r w:rsidR="00F41D23" w:rsidRPr="00F41D23">
        <w:rPr>
          <w:color w:val="000000" w:themeColor="text1"/>
        </w:rPr>
        <w:t>1</w:t>
      </w:r>
      <w:r w:rsidR="001D26B0" w:rsidRPr="00F41D23">
        <w:rPr>
          <w:color w:val="000000" w:themeColor="text1"/>
        </w:rPr>
        <w:t xml:space="preserve">г. – </w:t>
      </w:r>
      <w:r w:rsidR="00F41D23" w:rsidRPr="00F41D23">
        <w:rPr>
          <w:color w:val="000000" w:themeColor="text1"/>
        </w:rPr>
        <w:t>291</w:t>
      </w:r>
      <w:r w:rsidR="001D26B0" w:rsidRPr="00F41D23">
        <w:rPr>
          <w:color w:val="000000" w:themeColor="text1"/>
        </w:rPr>
        <w:t>объект</w:t>
      </w:r>
      <w:r w:rsidR="001D26B0" w:rsidRPr="0009791B">
        <w:rPr>
          <w:color w:val="FF0000"/>
        </w:rPr>
        <w:t xml:space="preserve"> </w:t>
      </w:r>
      <w:r w:rsidR="001D26B0" w:rsidRPr="006E6D87">
        <w:t xml:space="preserve">(общей площадью </w:t>
      </w:r>
      <w:r w:rsidR="006E6D87" w:rsidRPr="006E6D87">
        <w:t>109107</w:t>
      </w:r>
      <w:r w:rsidR="001D26B0" w:rsidRPr="006E6D87">
        <w:t xml:space="preserve"> кв. м.</w:t>
      </w:r>
      <w:r w:rsidR="00583C0D" w:rsidRPr="006E6D87">
        <w:t>,</w:t>
      </w:r>
      <w:r w:rsidR="00583C0D" w:rsidRPr="0009791B">
        <w:rPr>
          <w:color w:val="FF0000"/>
        </w:rPr>
        <w:t xml:space="preserve"> </w:t>
      </w:r>
      <w:r w:rsidR="00583C0D" w:rsidRPr="00F41D23">
        <w:rPr>
          <w:color w:val="000000" w:themeColor="text1"/>
        </w:rPr>
        <w:t xml:space="preserve">протяженностью </w:t>
      </w:r>
      <w:r w:rsidR="00F41D23" w:rsidRPr="00F41D23">
        <w:rPr>
          <w:color w:val="000000" w:themeColor="text1"/>
        </w:rPr>
        <w:t>88855</w:t>
      </w:r>
      <w:r w:rsidR="00583C0D" w:rsidRPr="00F41D23">
        <w:rPr>
          <w:color w:val="000000" w:themeColor="text1"/>
        </w:rPr>
        <w:t xml:space="preserve"> м.</w:t>
      </w:r>
      <w:r w:rsidR="001D26B0" w:rsidRPr="00F41D23">
        <w:rPr>
          <w:color w:val="000000" w:themeColor="text1"/>
        </w:rPr>
        <w:t>)</w:t>
      </w:r>
      <w:r w:rsidR="001D26B0" w:rsidRPr="0009791B">
        <w:rPr>
          <w:color w:val="FF0000"/>
        </w:rPr>
        <w:t xml:space="preserve"> </w:t>
      </w:r>
      <w:r w:rsidR="001D26B0" w:rsidRPr="00F41D23">
        <w:rPr>
          <w:bCs/>
          <w:color w:val="000000" w:themeColor="text1"/>
        </w:rPr>
        <w:t xml:space="preserve">балансовой стоимостью </w:t>
      </w:r>
      <w:r w:rsidR="00F41D23" w:rsidRPr="00F41D23">
        <w:rPr>
          <w:bCs/>
          <w:color w:val="000000" w:themeColor="text1"/>
        </w:rPr>
        <w:t>599196</w:t>
      </w:r>
      <w:r w:rsidR="001D26B0" w:rsidRPr="00F41D23">
        <w:rPr>
          <w:bCs/>
          <w:color w:val="000000" w:themeColor="text1"/>
        </w:rPr>
        <w:t xml:space="preserve"> тыс. руб.</w:t>
      </w:r>
    </w:p>
    <w:p w:rsidR="001D26B0" w:rsidRPr="0019115F" w:rsidRDefault="0095717A" w:rsidP="001D26B0">
      <w:pPr>
        <w:shd w:val="clear" w:color="auto" w:fill="FFFFFF"/>
        <w:spacing w:line="274" w:lineRule="exact"/>
        <w:ind w:right="-6" w:firstLine="567"/>
        <w:jc w:val="both"/>
        <w:rPr>
          <w:color w:val="000000" w:themeColor="text1"/>
        </w:rPr>
      </w:pPr>
      <w:r w:rsidRPr="0019115F">
        <w:rPr>
          <w:color w:val="000000" w:themeColor="text1"/>
        </w:rPr>
        <w:t>Реестр объектов недвижимого имущества (нежило</w:t>
      </w:r>
      <w:r w:rsidR="00021AFA" w:rsidRPr="0019115F">
        <w:rPr>
          <w:color w:val="000000" w:themeColor="text1"/>
        </w:rPr>
        <w:t xml:space="preserve">го фонда) имеет полную информацию на </w:t>
      </w:r>
      <w:r w:rsidR="00D844CA" w:rsidRPr="0019115F">
        <w:rPr>
          <w:color w:val="000000" w:themeColor="text1"/>
        </w:rPr>
        <w:t>24</w:t>
      </w:r>
      <w:r w:rsidR="00F41D23" w:rsidRPr="0019115F">
        <w:rPr>
          <w:color w:val="000000" w:themeColor="text1"/>
        </w:rPr>
        <w:t>8 объектов</w:t>
      </w:r>
      <w:r w:rsidR="00D844CA" w:rsidRPr="0019115F">
        <w:rPr>
          <w:color w:val="000000" w:themeColor="text1"/>
        </w:rPr>
        <w:t xml:space="preserve"> </w:t>
      </w:r>
      <w:r w:rsidR="00021AFA" w:rsidRPr="0019115F">
        <w:rPr>
          <w:color w:val="000000" w:themeColor="text1"/>
        </w:rPr>
        <w:t>(право собственности зарегистрировано</w:t>
      </w:r>
      <w:r w:rsidR="001D26B0" w:rsidRPr="0019115F">
        <w:rPr>
          <w:color w:val="000000" w:themeColor="text1"/>
        </w:rPr>
        <w:t xml:space="preserve"> на 2</w:t>
      </w:r>
      <w:r w:rsidR="00D844CA" w:rsidRPr="0019115F">
        <w:rPr>
          <w:color w:val="000000" w:themeColor="text1"/>
        </w:rPr>
        <w:t>4</w:t>
      </w:r>
      <w:r w:rsidR="0019115F" w:rsidRPr="0019115F">
        <w:rPr>
          <w:color w:val="000000" w:themeColor="text1"/>
        </w:rPr>
        <w:t>8</w:t>
      </w:r>
      <w:r w:rsidR="001D26B0" w:rsidRPr="0019115F">
        <w:rPr>
          <w:color w:val="000000" w:themeColor="text1"/>
        </w:rPr>
        <w:t xml:space="preserve"> объект</w:t>
      </w:r>
      <w:r w:rsidR="0019115F" w:rsidRPr="0019115F">
        <w:rPr>
          <w:color w:val="000000" w:themeColor="text1"/>
        </w:rPr>
        <w:t>ов</w:t>
      </w:r>
      <w:r w:rsidR="00021AFA" w:rsidRPr="0019115F">
        <w:rPr>
          <w:color w:val="000000" w:themeColor="text1"/>
        </w:rPr>
        <w:t xml:space="preserve">), на </w:t>
      </w:r>
      <w:r w:rsidR="00F41D23" w:rsidRPr="0019115F">
        <w:rPr>
          <w:color w:val="000000" w:themeColor="text1"/>
        </w:rPr>
        <w:t>43</w:t>
      </w:r>
      <w:r w:rsidR="00021AFA" w:rsidRPr="0019115F">
        <w:rPr>
          <w:color w:val="000000" w:themeColor="text1"/>
        </w:rPr>
        <w:t xml:space="preserve"> объект</w:t>
      </w:r>
      <w:r w:rsidR="00F41D23" w:rsidRPr="0019115F">
        <w:rPr>
          <w:color w:val="000000" w:themeColor="text1"/>
        </w:rPr>
        <w:t>а</w:t>
      </w:r>
      <w:r w:rsidR="00021AFA" w:rsidRPr="0019115F">
        <w:rPr>
          <w:color w:val="000000" w:themeColor="text1"/>
        </w:rPr>
        <w:t xml:space="preserve"> име</w:t>
      </w:r>
      <w:r w:rsidR="00F41D23" w:rsidRPr="0019115F">
        <w:rPr>
          <w:color w:val="000000" w:themeColor="text1"/>
        </w:rPr>
        <w:t>ю</w:t>
      </w:r>
      <w:r w:rsidR="00021AFA" w:rsidRPr="0019115F">
        <w:rPr>
          <w:color w:val="000000" w:themeColor="text1"/>
        </w:rPr>
        <w:t xml:space="preserve">тся </w:t>
      </w:r>
      <w:r w:rsidR="001D26B0" w:rsidRPr="0019115F">
        <w:rPr>
          <w:color w:val="000000" w:themeColor="text1"/>
        </w:rPr>
        <w:t xml:space="preserve">сведения в соответствии с бухгалтерскими данными (год ввода, балансовая стоимость, адрес местонахождения) и являются </w:t>
      </w:r>
      <w:r w:rsidR="00021AFA" w:rsidRPr="0019115F">
        <w:rPr>
          <w:color w:val="000000" w:themeColor="text1"/>
        </w:rPr>
        <w:t>не полны</w:t>
      </w:r>
      <w:r w:rsidR="001D26B0" w:rsidRPr="0019115F">
        <w:rPr>
          <w:color w:val="000000" w:themeColor="text1"/>
        </w:rPr>
        <w:t>ми. Сведения на объекты отс</w:t>
      </w:r>
      <w:r w:rsidR="003D28E3" w:rsidRPr="0019115F">
        <w:rPr>
          <w:color w:val="000000" w:themeColor="text1"/>
        </w:rPr>
        <w:t xml:space="preserve">утствуют, так как нет технической документации (объекты </w:t>
      </w:r>
      <w:proofErr w:type="gramStart"/>
      <w:r w:rsidR="003D28E3" w:rsidRPr="0019115F">
        <w:rPr>
          <w:color w:val="000000" w:themeColor="text1"/>
        </w:rPr>
        <w:t>тепло</w:t>
      </w:r>
      <w:r w:rsidR="0019115F" w:rsidRPr="0019115F">
        <w:rPr>
          <w:color w:val="000000" w:themeColor="text1"/>
        </w:rPr>
        <w:t>-</w:t>
      </w:r>
      <w:r w:rsidR="003D28E3" w:rsidRPr="0019115F">
        <w:rPr>
          <w:color w:val="000000" w:themeColor="text1"/>
        </w:rPr>
        <w:t>и</w:t>
      </w:r>
      <w:proofErr w:type="gramEnd"/>
      <w:r w:rsidR="003D28E3" w:rsidRPr="0019115F">
        <w:rPr>
          <w:color w:val="000000" w:themeColor="text1"/>
        </w:rPr>
        <w:t xml:space="preserve"> электроэнергии, склады)</w:t>
      </w:r>
      <w:r w:rsidR="00035336" w:rsidRPr="0019115F">
        <w:rPr>
          <w:color w:val="000000" w:themeColor="text1"/>
        </w:rPr>
        <w:t>.</w:t>
      </w:r>
    </w:p>
    <w:p w:rsidR="00D46056" w:rsidRPr="00D97BFD" w:rsidRDefault="00737A5F" w:rsidP="00100A58">
      <w:pPr>
        <w:shd w:val="clear" w:color="auto" w:fill="FFFFFF"/>
        <w:spacing w:line="274" w:lineRule="exact"/>
        <w:ind w:right="-6" w:firstLine="567"/>
        <w:jc w:val="both"/>
      </w:pPr>
      <w:r w:rsidRPr="0019115F">
        <w:rPr>
          <w:color w:val="000000" w:themeColor="text1"/>
        </w:rPr>
        <w:t>В течени</w:t>
      </w:r>
      <w:proofErr w:type="gramStart"/>
      <w:r w:rsidRPr="0019115F">
        <w:rPr>
          <w:color w:val="000000" w:themeColor="text1"/>
        </w:rPr>
        <w:t>и</w:t>
      </w:r>
      <w:proofErr w:type="gramEnd"/>
      <w:r w:rsidRPr="0019115F">
        <w:rPr>
          <w:color w:val="000000" w:themeColor="text1"/>
        </w:rPr>
        <w:t xml:space="preserve"> года </w:t>
      </w:r>
      <w:r w:rsidR="00FD4775" w:rsidRPr="0019115F">
        <w:rPr>
          <w:color w:val="000000" w:themeColor="text1"/>
        </w:rPr>
        <w:t>в</w:t>
      </w:r>
      <w:r w:rsidR="00021AFA" w:rsidRPr="0019115F">
        <w:rPr>
          <w:color w:val="000000" w:themeColor="text1"/>
        </w:rPr>
        <w:t xml:space="preserve"> реестр </w:t>
      </w:r>
      <w:r w:rsidR="00FD4775" w:rsidRPr="0019115F">
        <w:rPr>
          <w:color w:val="000000" w:themeColor="text1"/>
        </w:rPr>
        <w:t>объектов недвижимого имущества (нежилого фонда)</w:t>
      </w:r>
      <w:r w:rsidR="0023400E" w:rsidRPr="0019115F">
        <w:rPr>
          <w:color w:val="000000" w:themeColor="text1"/>
        </w:rPr>
        <w:t xml:space="preserve">: </w:t>
      </w:r>
      <w:r w:rsidR="00FD4775" w:rsidRPr="0019115F">
        <w:rPr>
          <w:color w:val="000000" w:themeColor="text1"/>
        </w:rPr>
        <w:t xml:space="preserve">включено </w:t>
      </w:r>
      <w:r w:rsidR="0019115F" w:rsidRPr="0019115F">
        <w:rPr>
          <w:color w:val="000000" w:themeColor="text1"/>
        </w:rPr>
        <w:t>5</w:t>
      </w:r>
      <w:r w:rsidR="00FD4775" w:rsidRPr="0019115F">
        <w:rPr>
          <w:color w:val="000000" w:themeColor="text1"/>
        </w:rPr>
        <w:t xml:space="preserve"> объект</w:t>
      </w:r>
      <w:r w:rsidR="00583C0D" w:rsidRPr="0019115F">
        <w:rPr>
          <w:color w:val="000000" w:themeColor="text1"/>
        </w:rPr>
        <w:t>ов</w:t>
      </w:r>
      <w:r w:rsidR="00100A58" w:rsidRPr="0019115F">
        <w:rPr>
          <w:color w:val="000000" w:themeColor="text1"/>
        </w:rPr>
        <w:t xml:space="preserve"> </w:t>
      </w:r>
      <w:r w:rsidR="00CC6774" w:rsidRPr="0019115F">
        <w:rPr>
          <w:color w:val="000000" w:themeColor="text1"/>
        </w:rPr>
        <w:t xml:space="preserve">общей площадью </w:t>
      </w:r>
      <w:r w:rsidR="0019115F" w:rsidRPr="0019115F">
        <w:rPr>
          <w:color w:val="000000" w:themeColor="text1"/>
        </w:rPr>
        <w:t>20163</w:t>
      </w:r>
      <w:r w:rsidR="00CC6774" w:rsidRPr="0019115F">
        <w:rPr>
          <w:color w:val="000000" w:themeColor="text1"/>
        </w:rPr>
        <w:t xml:space="preserve"> </w:t>
      </w:r>
      <w:proofErr w:type="spellStart"/>
      <w:r w:rsidR="00CC6774" w:rsidRPr="0019115F">
        <w:rPr>
          <w:color w:val="000000" w:themeColor="text1"/>
        </w:rPr>
        <w:t>кв.м</w:t>
      </w:r>
      <w:proofErr w:type="spellEnd"/>
      <w:r w:rsidR="00CC6774" w:rsidRPr="0019115F">
        <w:rPr>
          <w:color w:val="000000" w:themeColor="text1"/>
        </w:rPr>
        <w:t>.</w:t>
      </w:r>
      <w:r w:rsidR="00577460">
        <w:rPr>
          <w:color w:val="000000" w:themeColor="text1"/>
        </w:rPr>
        <w:t xml:space="preserve"> балансовой стоимостью 842970,6тыс.руб.</w:t>
      </w:r>
      <w:r w:rsidR="0019115F" w:rsidRPr="0019115F">
        <w:rPr>
          <w:color w:val="000000" w:themeColor="text1"/>
        </w:rPr>
        <w:t xml:space="preserve">, из них 4 новых объекта, расположенных по адресу </w:t>
      </w:r>
      <w:proofErr w:type="spellStart"/>
      <w:r w:rsidR="0019115F" w:rsidRPr="0019115F">
        <w:rPr>
          <w:color w:val="000000" w:themeColor="text1"/>
        </w:rPr>
        <w:t>р.п</w:t>
      </w:r>
      <w:proofErr w:type="spellEnd"/>
      <w:r w:rsidR="0019115F" w:rsidRPr="0019115F">
        <w:rPr>
          <w:color w:val="000000" w:themeColor="text1"/>
        </w:rPr>
        <w:t xml:space="preserve">. Куйтун, </w:t>
      </w:r>
      <w:proofErr w:type="spellStart"/>
      <w:r w:rsidR="0019115F" w:rsidRPr="0019115F">
        <w:rPr>
          <w:color w:val="000000" w:themeColor="text1"/>
        </w:rPr>
        <w:t>ул</w:t>
      </w:r>
      <w:proofErr w:type="gramStart"/>
      <w:r w:rsidR="0019115F" w:rsidRPr="0019115F">
        <w:rPr>
          <w:color w:val="000000" w:themeColor="text1"/>
        </w:rPr>
        <w:t>.Р</w:t>
      </w:r>
      <w:proofErr w:type="gramEnd"/>
      <w:r w:rsidR="0019115F" w:rsidRPr="0019115F">
        <w:rPr>
          <w:color w:val="000000" w:themeColor="text1"/>
        </w:rPr>
        <w:t>оссийская</w:t>
      </w:r>
      <w:proofErr w:type="spellEnd"/>
      <w:r w:rsidR="0019115F" w:rsidRPr="0019115F">
        <w:rPr>
          <w:color w:val="000000" w:themeColor="text1"/>
        </w:rPr>
        <w:t xml:space="preserve">, 3 </w:t>
      </w:r>
      <w:r w:rsidR="00FD4775" w:rsidRPr="0019115F">
        <w:rPr>
          <w:color w:val="000000" w:themeColor="text1"/>
        </w:rPr>
        <w:t>(</w:t>
      </w:r>
      <w:r w:rsidR="0019115F" w:rsidRPr="0019115F">
        <w:rPr>
          <w:color w:val="000000" w:themeColor="text1"/>
        </w:rPr>
        <w:t>новая школа на 750учащихся, теплая стоянка на 4 автобуса, модульная котельная и сеть пожаротушения) и один объект, расположенный по адресу с. Станица 3-я (</w:t>
      </w:r>
      <w:r w:rsidR="00D97BFD" w:rsidRPr="00D97BFD">
        <w:t xml:space="preserve">помещение бывшего </w:t>
      </w:r>
      <w:proofErr w:type="spellStart"/>
      <w:r w:rsidR="00D97BFD" w:rsidRPr="00D97BFD">
        <w:t>ФАПа</w:t>
      </w:r>
      <w:proofErr w:type="spellEnd"/>
      <w:r w:rsidR="0019115F" w:rsidRPr="00D97BFD">
        <w:t>).</w:t>
      </w:r>
      <w:r w:rsidR="00100A58" w:rsidRPr="00D97BFD">
        <w:t xml:space="preserve"> </w:t>
      </w:r>
    </w:p>
    <w:p w:rsidR="008F4996" w:rsidRDefault="0019115F" w:rsidP="008F4996">
      <w:pPr>
        <w:shd w:val="clear" w:color="auto" w:fill="FFFFFF"/>
        <w:spacing w:line="274" w:lineRule="exact"/>
        <w:ind w:right="-6" w:firstLine="567"/>
        <w:jc w:val="both"/>
        <w:rPr>
          <w:color w:val="000000" w:themeColor="text1"/>
        </w:rPr>
      </w:pPr>
      <w:r>
        <w:rPr>
          <w:color w:val="000000" w:themeColor="text1"/>
        </w:rPr>
        <w:t>Исключены из реестра 15 объектов</w:t>
      </w:r>
      <w:r w:rsidR="008F4996">
        <w:rPr>
          <w:color w:val="000000" w:themeColor="text1"/>
        </w:rPr>
        <w:t xml:space="preserve"> общей площадью 2372,9кв.м., общей протяженностью 13246м. балансовой стоимостью 20436,1тыс</w:t>
      </w:r>
      <w:proofErr w:type="gramStart"/>
      <w:r w:rsidR="008F4996">
        <w:rPr>
          <w:color w:val="000000" w:themeColor="text1"/>
        </w:rPr>
        <w:t>.р</w:t>
      </w:r>
      <w:proofErr w:type="gramEnd"/>
      <w:r w:rsidR="008F4996">
        <w:rPr>
          <w:color w:val="000000" w:themeColor="text1"/>
        </w:rPr>
        <w:t xml:space="preserve">уб. В составе исключенных объектов проданные объекты энергоснабжения (ВЛ, трансформаторные подстанции), снесенные по причине ветхости здания бывшей КСШ № 2, переданное безвозмездно нежилое здание под церковь в </w:t>
      </w:r>
      <w:proofErr w:type="spellStart"/>
      <w:r w:rsidR="008F4996">
        <w:rPr>
          <w:color w:val="000000" w:themeColor="text1"/>
        </w:rPr>
        <w:t>с.Б.Кашелак</w:t>
      </w:r>
      <w:proofErr w:type="spellEnd"/>
      <w:r w:rsidR="008F4996">
        <w:rPr>
          <w:color w:val="000000" w:themeColor="text1"/>
        </w:rPr>
        <w:t xml:space="preserve"> и безвозмездно переданные в Куйтунское городское поселение объекты водоснабжения (здание насосной, водозаборные башни)</w:t>
      </w:r>
      <w:r w:rsidR="008E6F9C">
        <w:rPr>
          <w:color w:val="000000" w:themeColor="text1"/>
        </w:rPr>
        <w:t>.</w:t>
      </w:r>
    </w:p>
    <w:p w:rsidR="00F4745D" w:rsidRPr="00714FCF" w:rsidRDefault="001B2C84" w:rsidP="00F4745D">
      <w:pPr>
        <w:shd w:val="clear" w:color="auto" w:fill="FFFFFF"/>
        <w:spacing w:line="274" w:lineRule="exact"/>
        <w:ind w:right="-6" w:firstLine="540"/>
        <w:jc w:val="both"/>
        <w:rPr>
          <w:bCs/>
        </w:rPr>
      </w:pPr>
      <w:r w:rsidRPr="00FE5F4C">
        <w:rPr>
          <w:color w:val="000000" w:themeColor="text1"/>
        </w:rPr>
        <w:t xml:space="preserve">- </w:t>
      </w:r>
      <w:r w:rsidR="00F4745D" w:rsidRPr="000500FA">
        <w:rPr>
          <w:b/>
        </w:rPr>
        <w:t>реестр объектов недвижимого имущества (жилого фонда)</w:t>
      </w:r>
      <w:r w:rsidR="00F4745D" w:rsidRPr="000500FA">
        <w:t xml:space="preserve"> содержит по состоянию на 01.01.2020г. </w:t>
      </w:r>
      <w:r w:rsidR="00F4745D">
        <w:t xml:space="preserve">сведения о </w:t>
      </w:r>
      <w:r w:rsidR="00F4745D" w:rsidRPr="000500FA">
        <w:t>161 объект</w:t>
      </w:r>
      <w:r w:rsidR="00F4745D">
        <w:t>е</w:t>
      </w:r>
      <w:r w:rsidR="00F4745D" w:rsidRPr="000500FA">
        <w:t xml:space="preserve"> (общей площадью 6912,7 кв. м.) </w:t>
      </w:r>
      <w:r w:rsidR="00F4745D" w:rsidRPr="000500FA">
        <w:rPr>
          <w:bCs/>
        </w:rPr>
        <w:t>балансовой стоимостью 33866,5 тыс. руб.;</w:t>
      </w:r>
      <w:r w:rsidR="00F4745D" w:rsidRPr="0009791B">
        <w:rPr>
          <w:bCs/>
          <w:color w:val="FF0000"/>
        </w:rPr>
        <w:t xml:space="preserve"> </w:t>
      </w:r>
      <w:r w:rsidR="00F4745D" w:rsidRPr="00714FCF">
        <w:t xml:space="preserve">на 01.01.2021г. </w:t>
      </w:r>
      <w:r w:rsidR="00F4745D">
        <w:t>–</w:t>
      </w:r>
      <w:r w:rsidR="00F4745D" w:rsidRPr="00714FCF">
        <w:t xml:space="preserve"> </w:t>
      </w:r>
      <w:r w:rsidR="00F4745D">
        <w:t xml:space="preserve">о </w:t>
      </w:r>
      <w:r w:rsidR="00F4745D" w:rsidRPr="00714FCF">
        <w:t>1</w:t>
      </w:r>
      <w:r w:rsidR="00F4745D">
        <w:t>52</w:t>
      </w:r>
      <w:r w:rsidR="00F4745D" w:rsidRPr="00714FCF">
        <w:t xml:space="preserve"> объект</w:t>
      </w:r>
      <w:r w:rsidR="00F4745D">
        <w:t>ах</w:t>
      </w:r>
      <w:r w:rsidR="00F4745D" w:rsidRPr="00714FCF">
        <w:t xml:space="preserve"> (общей площадью </w:t>
      </w:r>
      <w:r w:rsidR="00F4745D">
        <w:t>6665,16</w:t>
      </w:r>
      <w:r w:rsidR="00F4745D" w:rsidRPr="00714FCF">
        <w:t xml:space="preserve"> кв.</w:t>
      </w:r>
      <w:r w:rsidR="00F4745D" w:rsidRPr="0009791B">
        <w:rPr>
          <w:color w:val="FF0000"/>
        </w:rPr>
        <w:t xml:space="preserve"> </w:t>
      </w:r>
      <w:r w:rsidR="00F4745D" w:rsidRPr="00714FCF">
        <w:t xml:space="preserve">м.) </w:t>
      </w:r>
      <w:r w:rsidR="00F4745D" w:rsidRPr="00714FCF">
        <w:rPr>
          <w:bCs/>
        </w:rPr>
        <w:t>балансовой стоимостью 3</w:t>
      </w:r>
      <w:r w:rsidR="00F4745D">
        <w:rPr>
          <w:bCs/>
        </w:rPr>
        <w:t>2202,7</w:t>
      </w:r>
      <w:r w:rsidR="00F4745D" w:rsidRPr="00714FCF">
        <w:rPr>
          <w:bCs/>
        </w:rPr>
        <w:t xml:space="preserve"> тыс. руб.</w:t>
      </w:r>
    </w:p>
    <w:p w:rsidR="00F4745D" w:rsidRPr="009C2A0F" w:rsidRDefault="00F4745D" w:rsidP="00F4745D">
      <w:pPr>
        <w:shd w:val="clear" w:color="auto" w:fill="FFFFFF"/>
        <w:tabs>
          <w:tab w:val="left" w:pos="567"/>
        </w:tabs>
        <w:spacing w:line="274" w:lineRule="exact"/>
        <w:ind w:right="-6" w:firstLine="540"/>
        <w:jc w:val="both"/>
      </w:pPr>
      <w:r w:rsidRPr="009C2A0F">
        <w:t xml:space="preserve">Реестр объектов недвижимого имущества (жилого фонда) имеет полную информацию на 124 объекта, на 28 объектов имеются сведения в соответствии с бухгалтерскими данными (год ввода, балансовая стоимость, адрес местонахождения) и являются не полными, так как были приняты от предприятий банкротов и ВСЖД без соответствующих документов. </w:t>
      </w:r>
    </w:p>
    <w:p w:rsidR="00F4745D" w:rsidRDefault="00F4745D" w:rsidP="00F4745D">
      <w:pPr>
        <w:shd w:val="clear" w:color="auto" w:fill="FFFFFF"/>
        <w:spacing w:line="274" w:lineRule="exact"/>
        <w:ind w:right="-6" w:firstLine="540"/>
        <w:jc w:val="both"/>
      </w:pPr>
      <w:r w:rsidRPr="009C2A0F">
        <w:t>В течени</w:t>
      </w:r>
      <w:proofErr w:type="gramStart"/>
      <w:r w:rsidRPr="009C2A0F">
        <w:t>и</w:t>
      </w:r>
      <w:proofErr w:type="gramEnd"/>
      <w:r w:rsidRPr="009C2A0F">
        <w:t xml:space="preserve"> года из реестра объектов недвижимого имущества (жилого фонда) исключено 11 объектов жилого фонда</w:t>
      </w:r>
      <w:r>
        <w:t>:</w:t>
      </w:r>
    </w:p>
    <w:p w:rsidR="00F4745D" w:rsidRDefault="00F4745D" w:rsidP="00F4745D">
      <w:pPr>
        <w:shd w:val="clear" w:color="auto" w:fill="FFFFFF"/>
        <w:spacing w:line="274" w:lineRule="exact"/>
        <w:ind w:right="-6" w:firstLine="540"/>
        <w:jc w:val="both"/>
      </w:pPr>
      <w:r>
        <w:t xml:space="preserve">- </w:t>
      </w:r>
      <w:r w:rsidRPr="009C2A0F">
        <w:t>в соответствии с Законом «О приватизации жилищного фонда в Российской Федерации» от 04 июля 1991 года № 1541-1, передано в собственность граждан - 3 единицы квартир/жилых домов, общей балансовой стоимостью 118648 руб. и общей площадью 132,4 кв. м.</w:t>
      </w:r>
      <w:r>
        <w:t xml:space="preserve">; </w:t>
      </w:r>
    </w:p>
    <w:p w:rsidR="00F4745D" w:rsidRPr="009C2A0F" w:rsidRDefault="00F4745D" w:rsidP="00F4745D">
      <w:pPr>
        <w:shd w:val="clear" w:color="auto" w:fill="FFFFFF"/>
        <w:spacing w:line="274" w:lineRule="exact"/>
        <w:ind w:right="-6" w:firstLine="540"/>
        <w:jc w:val="both"/>
      </w:pPr>
      <w:proofErr w:type="gramStart"/>
      <w:r>
        <w:t>- в соответствии с Федеральным законом от 06.10.2003г. № 131-ФЗ и решения Думы муниципального образования Куйтунский район от 22.09.2020г. № 75 «О внесении изменений и дополнений в решение Думы муниципального образования Куйтунский район от 28.09.2010 № 75 «Об утверждении согласованных перечней имущества, находящегося в муниципальной собственности муниципального образования Куйтунский район, подлежащего передаче в муниципальную собственность муниципальных образований Куйтунского района в целях разграничения</w:t>
      </w:r>
      <w:proofErr w:type="gramEnd"/>
      <w:r>
        <w:t xml:space="preserve">», передано в муниципальную собственность муниципальных образований – 8 единиц квартир/жилых домов, общей балансовой стоимостью 2945,1 тыс. руб. и общей площадью 401,45 </w:t>
      </w:r>
      <w:proofErr w:type="spellStart"/>
      <w:r>
        <w:t>кв.м</w:t>
      </w:r>
      <w:proofErr w:type="spellEnd"/>
      <w:r>
        <w:t>.</w:t>
      </w:r>
    </w:p>
    <w:p w:rsidR="00F4745D" w:rsidRPr="00B75C1C" w:rsidRDefault="00F4745D" w:rsidP="00F4745D">
      <w:pPr>
        <w:shd w:val="clear" w:color="auto" w:fill="FFFFFF"/>
        <w:spacing w:before="5" w:line="274" w:lineRule="exact"/>
        <w:ind w:right="-2" w:firstLine="567"/>
        <w:jc w:val="both"/>
        <w:rPr>
          <w:bCs/>
        </w:rPr>
      </w:pPr>
      <w:r w:rsidRPr="00B75C1C">
        <w:rPr>
          <w:bCs/>
        </w:rPr>
        <w:lastRenderedPageBreak/>
        <w:t>В 2020 году для муниципальных нужд приобреталось 2 единицы жилых помещений, которые были включены в реестр специализированного жилого фонда: жилые квартиры общей площадью – 116,9 кв. м., общей балансовой стоимостью 1400 тыс. руб.</w:t>
      </w:r>
    </w:p>
    <w:p w:rsidR="00F4745D" w:rsidRPr="0025232C" w:rsidRDefault="00F4745D" w:rsidP="00F4745D">
      <w:pPr>
        <w:keepNext/>
        <w:keepLines/>
        <w:ind w:firstLine="567"/>
        <w:jc w:val="both"/>
        <w:rPr>
          <w:bCs/>
        </w:rPr>
      </w:pPr>
      <w:r w:rsidRPr="0025232C">
        <w:rPr>
          <w:bCs/>
        </w:rPr>
        <w:t xml:space="preserve">В 2020 году </w:t>
      </w:r>
      <w:r>
        <w:rPr>
          <w:bCs/>
        </w:rPr>
        <w:t>и</w:t>
      </w:r>
      <w:r w:rsidRPr="0025232C">
        <w:rPr>
          <w:bCs/>
        </w:rPr>
        <w:t>з жилого фонда (социальное жилье) переведено в жилой маневренный фонд 10 единиц</w:t>
      </w:r>
      <w:r>
        <w:rPr>
          <w:bCs/>
        </w:rPr>
        <w:t>. Н</w:t>
      </w:r>
      <w:r w:rsidRPr="0025232C">
        <w:rPr>
          <w:bCs/>
        </w:rPr>
        <w:t>а основании  Постановления от 01.06.2020г. № 427-п «О включении жилых помещений, находящихся в муниципальной собственности МО Куйтунский район в специализированный муниципальный жилищный фонд МО Куйтунский район с отнесением жилых помещений к жилым помещениям маневренного фонда</w:t>
      </w:r>
      <w:r>
        <w:rPr>
          <w:bCs/>
        </w:rPr>
        <w:t xml:space="preserve">» </w:t>
      </w:r>
      <w:r w:rsidRPr="0025232C">
        <w:rPr>
          <w:bCs/>
        </w:rPr>
        <w:t>в реестр жилого фонда внесены изменения.</w:t>
      </w:r>
      <w:r>
        <w:rPr>
          <w:bCs/>
        </w:rPr>
        <w:t xml:space="preserve"> </w:t>
      </w:r>
    </w:p>
    <w:p w:rsidR="00F4745D" w:rsidRPr="0064438B" w:rsidRDefault="00F4745D" w:rsidP="00F4745D">
      <w:pPr>
        <w:shd w:val="clear" w:color="auto" w:fill="FFFFFF"/>
        <w:spacing w:before="5" w:line="274" w:lineRule="exact"/>
        <w:ind w:firstLine="567"/>
        <w:jc w:val="both"/>
        <w:rPr>
          <w:highlight w:val="yellow"/>
        </w:rPr>
      </w:pPr>
      <w:r w:rsidRPr="00320DD0">
        <w:rPr>
          <w:b/>
          <w:bCs/>
        </w:rPr>
        <w:t>Из 152 объектов жилого фонда, в муниципальном образовании имеется 33 единицы специализированного жилого фонда</w:t>
      </w:r>
      <w:r w:rsidRPr="00320DD0">
        <w:rPr>
          <w:bCs/>
        </w:rPr>
        <w:t>, из</w:t>
      </w:r>
      <w:r w:rsidRPr="00320DD0">
        <w:rPr>
          <w:b/>
          <w:bCs/>
        </w:rPr>
        <w:t xml:space="preserve"> </w:t>
      </w:r>
      <w:r w:rsidRPr="00320DD0">
        <w:rPr>
          <w:bCs/>
        </w:rPr>
        <w:t>них 21 единица служебного</w:t>
      </w:r>
      <w:r w:rsidRPr="00320DD0">
        <w:rPr>
          <w:b/>
          <w:bCs/>
        </w:rPr>
        <w:t xml:space="preserve"> </w:t>
      </w:r>
      <w:r w:rsidRPr="00320DD0">
        <w:rPr>
          <w:bCs/>
        </w:rPr>
        <w:t>жилья (общей площадью 1082,86 кв. м.) балансовой стоимостью 12877,9 тыс. руб.,</w:t>
      </w:r>
      <w:r>
        <w:rPr>
          <w:bCs/>
          <w:color w:val="FF0000"/>
        </w:rPr>
        <w:t xml:space="preserve"> </w:t>
      </w:r>
      <w:r w:rsidRPr="00320DD0">
        <w:rPr>
          <w:bCs/>
        </w:rPr>
        <w:t xml:space="preserve">2 общежития </w:t>
      </w:r>
      <w:r w:rsidRPr="00320DD0">
        <w:t>(</w:t>
      </w:r>
      <w:r w:rsidRPr="00320DD0">
        <w:rPr>
          <w:bCs/>
        </w:rPr>
        <w:t xml:space="preserve">общей площадью 834,4 кв. м.) балансовой стоимостью 3357,1 тыс. руб. и маневренный фонд 10 единиц (общей площадью 495,4 </w:t>
      </w:r>
      <w:proofErr w:type="spellStart"/>
      <w:r w:rsidRPr="00320DD0">
        <w:rPr>
          <w:bCs/>
        </w:rPr>
        <w:t>кв</w:t>
      </w:r>
      <w:proofErr w:type="gramStart"/>
      <w:r w:rsidRPr="00320DD0">
        <w:rPr>
          <w:bCs/>
        </w:rPr>
        <w:t>.м</w:t>
      </w:r>
      <w:proofErr w:type="spellEnd"/>
      <w:proofErr w:type="gramEnd"/>
      <w:r w:rsidRPr="00320DD0">
        <w:rPr>
          <w:bCs/>
        </w:rPr>
        <w:t>) балансовой стоимостью 693 тыс. руб.</w:t>
      </w:r>
      <w:r w:rsidRPr="0009791B">
        <w:rPr>
          <w:bCs/>
          <w:color w:val="FF0000"/>
        </w:rPr>
        <w:t xml:space="preserve"> </w:t>
      </w:r>
      <w:r w:rsidRPr="0064438B">
        <w:rPr>
          <w:bCs/>
        </w:rPr>
        <w:t xml:space="preserve">Все объекты специализированного </w:t>
      </w:r>
      <w:proofErr w:type="gramStart"/>
      <w:r w:rsidRPr="0064438B">
        <w:rPr>
          <w:bCs/>
        </w:rPr>
        <w:t xml:space="preserve">жилого фонда включены в реестр с занесением необходимой информации. </w:t>
      </w:r>
      <w:proofErr w:type="gramEnd"/>
    </w:p>
    <w:p w:rsidR="00BA446A" w:rsidRPr="0004009C" w:rsidRDefault="001B2C84" w:rsidP="00F4745D">
      <w:pPr>
        <w:shd w:val="clear" w:color="auto" w:fill="FFFFFF"/>
        <w:spacing w:line="274" w:lineRule="exact"/>
        <w:ind w:right="-6" w:firstLine="567"/>
        <w:jc w:val="both"/>
        <w:rPr>
          <w:bCs/>
        </w:rPr>
      </w:pPr>
      <w:r w:rsidRPr="00160EAC">
        <w:t xml:space="preserve">- </w:t>
      </w:r>
      <w:r w:rsidR="003A77F0" w:rsidRPr="00160EAC">
        <w:t xml:space="preserve"> </w:t>
      </w:r>
      <w:r w:rsidRPr="00160EAC">
        <w:rPr>
          <w:b/>
        </w:rPr>
        <w:t>реестр движимого имущества</w:t>
      </w:r>
      <w:r w:rsidR="005957EE" w:rsidRPr="00160EAC">
        <w:t xml:space="preserve"> </w:t>
      </w:r>
      <w:r w:rsidR="00FB7DF2" w:rsidRPr="00160EAC">
        <w:t>содержит сведения по состоянию на 01.01.</w:t>
      </w:r>
      <w:r w:rsidR="00C46918" w:rsidRPr="00160EAC">
        <w:t>2020</w:t>
      </w:r>
      <w:r w:rsidR="00FB7DF2" w:rsidRPr="00160EAC">
        <w:t>г.</w:t>
      </w:r>
      <w:r w:rsidR="00FB7DF2" w:rsidRPr="0009791B">
        <w:rPr>
          <w:color w:val="FF0000"/>
        </w:rPr>
        <w:t xml:space="preserve">  </w:t>
      </w:r>
      <w:r w:rsidR="00FB7DF2" w:rsidRPr="00BA446A">
        <w:t>о</w:t>
      </w:r>
      <w:r w:rsidR="003E041A" w:rsidRPr="00BA446A">
        <w:t xml:space="preserve"> </w:t>
      </w:r>
      <w:r w:rsidR="00E83BC3" w:rsidRPr="00BA446A">
        <w:t>8</w:t>
      </w:r>
      <w:r w:rsidR="00BA446A" w:rsidRPr="00BA446A">
        <w:t>8</w:t>
      </w:r>
      <w:r w:rsidR="00FB7DF2" w:rsidRPr="00BA446A">
        <w:t xml:space="preserve"> </w:t>
      </w:r>
      <w:r w:rsidR="00090A22" w:rsidRPr="00BA446A">
        <w:rPr>
          <w:bCs/>
        </w:rPr>
        <w:t xml:space="preserve">транспортных единицах, </w:t>
      </w:r>
      <w:r w:rsidR="003E041A" w:rsidRPr="00BA446A">
        <w:t>на 01.01.20</w:t>
      </w:r>
      <w:r w:rsidR="00E83BC3" w:rsidRPr="00BA446A">
        <w:t>2</w:t>
      </w:r>
      <w:r w:rsidR="00BA446A" w:rsidRPr="00BA446A">
        <w:t>1</w:t>
      </w:r>
      <w:r w:rsidR="003E041A" w:rsidRPr="00BA446A">
        <w:t>г.</w:t>
      </w:r>
      <w:r w:rsidR="00BA446A" w:rsidRPr="00BA446A">
        <w:t xml:space="preserve"> -</w:t>
      </w:r>
      <w:r w:rsidR="003E041A" w:rsidRPr="00BA446A">
        <w:t xml:space="preserve"> </w:t>
      </w:r>
      <w:r w:rsidR="00090A22" w:rsidRPr="00BA446A">
        <w:t xml:space="preserve">о </w:t>
      </w:r>
      <w:r w:rsidR="00BA446A" w:rsidRPr="00BA446A">
        <w:t>9</w:t>
      </w:r>
      <w:r w:rsidR="00EC2965">
        <w:t>1</w:t>
      </w:r>
      <w:r w:rsidR="00BA446A" w:rsidRPr="00BA446A">
        <w:t xml:space="preserve"> </w:t>
      </w:r>
      <w:r w:rsidR="00090A22" w:rsidRPr="00BA446A">
        <w:rPr>
          <w:bCs/>
        </w:rPr>
        <w:t>транспортн</w:t>
      </w:r>
      <w:r w:rsidR="00EC2965">
        <w:rPr>
          <w:bCs/>
        </w:rPr>
        <w:t>ой</w:t>
      </w:r>
      <w:r w:rsidR="00090A22" w:rsidRPr="00BA446A">
        <w:rPr>
          <w:bCs/>
        </w:rPr>
        <w:t xml:space="preserve"> единиц</w:t>
      </w:r>
      <w:r w:rsidR="00EC2965">
        <w:rPr>
          <w:bCs/>
        </w:rPr>
        <w:t>е</w:t>
      </w:r>
      <w:r w:rsidR="00090A22" w:rsidRPr="00BA446A">
        <w:rPr>
          <w:bCs/>
        </w:rPr>
        <w:t xml:space="preserve"> </w:t>
      </w:r>
      <w:proofErr w:type="gramStart"/>
      <w:r w:rsidR="00FB7DF2" w:rsidRPr="00BA446A">
        <w:rPr>
          <w:bCs/>
        </w:rPr>
        <w:t>с</w:t>
      </w:r>
      <w:proofErr w:type="gramEnd"/>
      <w:r w:rsidR="00FB7DF2" w:rsidRPr="00BA446A">
        <w:rPr>
          <w:bCs/>
        </w:rPr>
        <w:t xml:space="preserve"> балансовой стоимостью </w:t>
      </w:r>
      <w:r w:rsidR="00EC2965" w:rsidRPr="00EC2965">
        <w:rPr>
          <w:bCs/>
        </w:rPr>
        <w:t>79309</w:t>
      </w:r>
      <w:r w:rsidR="00EC2965">
        <w:rPr>
          <w:bCs/>
        </w:rPr>
        <w:t>,</w:t>
      </w:r>
      <w:r w:rsidR="00EC2965" w:rsidRPr="00EC2965">
        <w:rPr>
          <w:bCs/>
        </w:rPr>
        <w:t>8</w:t>
      </w:r>
      <w:r w:rsidR="00FB7DF2" w:rsidRPr="00BA446A">
        <w:rPr>
          <w:bCs/>
        </w:rPr>
        <w:t>тыс. руб.</w:t>
      </w:r>
      <w:r w:rsidR="00BA446A" w:rsidRPr="00BA446A">
        <w:rPr>
          <w:bCs/>
        </w:rPr>
        <w:t>,</w:t>
      </w:r>
      <w:r w:rsidR="00FB7DF2" w:rsidRPr="00BA446A">
        <w:rPr>
          <w:bCs/>
        </w:rPr>
        <w:t xml:space="preserve"> в том числе</w:t>
      </w:r>
      <w:r w:rsidR="007746F9" w:rsidRPr="00BA446A">
        <w:rPr>
          <w:bCs/>
        </w:rPr>
        <w:t xml:space="preserve"> </w:t>
      </w:r>
      <w:r w:rsidR="00FB7DF2" w:rsidRPr="00BA446A">
        <w:rPr>
          <w:bCs/>
        </w:rPr>
        <w:t xml:space="preserve">на </w:t>
      </w:r>
      <w:r w:rsidR="00FB7DF2" w:rsidRPr="0004009C">
        <w:rPr>
          <w:bCs/>
        </w:rPr>
        <w:t>балансе</w:t>
      </w:r>
      <w:r w:rsidR="00BA446A" w:rsidRPr="0004009C">
        <w:rPr>
          <w:bCs/>
        </w:rPr>
        <w:t>:</w:t>
      </w:r>
      <w:r w:rsidR="00FB7DF2" w:rsidRPr="0004009C">
        <w:rPr>
          <w:bCs/>
        </w:rPr>
        <w:t xml:space="preserve"> </w:t>
      </w:r>
    </w:p>
    <w:p w:rsidR="00401B20" w:rsidRPr="0004009C" w:rsidRDefault="00BA446A" w:rsidP="00F668B8">
      <w:pPr>
        <w:ind w:firstLine="567"/>
        <w:jc w:val="both"/>
        <w:rPr>
          <w:bCs/>
        </w:rPr>
      </w:pPr>
      <w:r w:rsidRPr="0004009C">
        <w:rPr>
          <w:bCs/>
        </w:rPr>
        <w:t xml:space="preserve">- </w:t>
      </w:r>
      <w:r w:rsidR="00FB7DF2" w:rsidRPr="0004009C">
        <w:rPr>
          <w:bCs/>
        </w:rPr>
        <w:t xml:space="preserve">Администрации МО Куйтунский район </w:t>
      </w:r>
      <w:r w:rsidRPr="0004009C">
        <w:rPr>
          <w:bCs/>
        </w:rPr>
        <w:t>-</w:t>
      </w:r>
      <w:r w:rsidR="00FB7DF2" w:rsidRPr="0004009C">
        <w:rPr>
          <w:bCs/>
        </w:rPr>
        <w:t xml:space="preserve"> </w:t>
      </w:r>
      <w:r w:rsidR="00EC2965">
        <w:rPr>
          <w:bCs/>
        </w:rPr>
        <w:t>10</w:t>
      </w:r>
      <w:r w:rsidR="00FB7DF2" w:rsidRPr="0004009C">
        <w:rPr>
          <w:bCs/>
        </w:rPr>
        <w:t xml:space="preserve"> транспортных единиц с балансовой стоимостью </w:t>
      </w:r>
      <w:r w:rsidR="00401B20" w:rsidRPr="0004009C">
        <w:rPr>
          <w:bCs/>
        </w:rPr>
        <w:t>7287,</w:t>
      </w:r>
      <w:r w:rsidR="00E83BC3" w:rsidRPr="0004009C">
        <w:rPr>
          <w:bCs/>
        </w:rPr>
        <w:t xml:space="preserve">7 </w:t>
      </w:r>
      <w:r w:rsidR="00FB7DF2" w:rsidRPr="0004009C">
        <w:rPr>
          <w:bCs/>
        </w:rPr>
        <w:t>тыс. руб.</w:t>
      </w:r>
      <w:r w:rsidR="007746F9" w:rsidRPr="0004009C">
        <w:rPr>
          <w:bCs/>
        </w:rPr>
        <w:t xml:space="preserve">; </w:t>
      </w:r>
    </w:p>
    <w:p w:rsidR="00401B20" w:rsidRPr="0004009C" w:rsidRDefault="00401B20" w:rsidP="00F668B8">
      <w:pPr>
        <w:ind w:firstLine="567"/>
        <w:jc w:val="both"/>
        <w:rPr>
          <w:bCs/>
        </w:rPr>
      </w:pPr>
      <w:r w:rsidRPr="0004009C">
        <w:rPr>
          <w:bCs/>
        </w:rPr>
        <w:t xml:space="preserve">- </w:t>
      </w:r>
      <w:r w:rsidR="00FB7DF2" w:rsidRPr="0004009C">
        <w:rPr>
          <w:bCs/>
        </w:rPr>
        <w:t>МКУ</w:t>
      </w:r>
      <w:r w:rsidR="007746F9" w:rsidRPr="0004009C">
        <w:rPr>
          <w:bCs/>
        </w:rPr>
        <w:t xml:space="preserve"> КУМИ </w:t>
      </w:r>
      <w:r w:rsidR="00FB7DF2" w:rsidRPr="0004009C">
        <w:rPr>
          <w:bCs/>
        </w:rPr>
        <w:t xml:space="preserve">- </w:t>
      </w:r>
      <w:r w:rsidR="00C35B06" w:rsidRPr="0004009C">
        <w:rPr>
          <w:bCs/>
        </w:rPr>
        <w:t>1</w:t>
      </w:r>
      <w:r w:rsidRPr="0004009C">
        <w:rPr>
          <w:bCs/>
        </w:rPr>
        <w:t>7</w:t>
      </w:r>
      <w:r w:rsidR="00FB7DF2" w:rsidRPr="0004009C">
        <w:rPr>
          <w:bCs/>
        </w:rPr>
        <w:t>едини</w:t>
      </w:r>
      <w:r w:rsidR="00C35B06" w:rsidRPr="0004009C">
        <w:rPr>
          <w:bCs/>
        </w:rPr>
        <w:t>ц с бал</w:t>
      </w:r>
      <w:proofErr w:type="gramStart"/>
      <w:r w:rsidR="00C35B06" w:rsidRPr="0004009C">
        <w:rPr>
          <w:bCs/>
        </w:rPr>
        <w:t>.</w:t>
      </w:r>
      <w:proofErr w:type="gramEnd"/>
      <w:r w:rsidR="00C35B06" w:rsidRPr="0004009C">
        <w:rPr>
          <w:bCs/>
        </w:rPr>
        <w:t xml:space="preserve"> </w:t>
      </w:r>
      <w:proofErr w:type="gramStart"/>
      <w:r w:rsidR="00C35B06" w:rsidRPr="0004009C">
        <w:rPr>
          <w:bCs/>
        </w:rPr>
        <w:t>с</w:t>
      </w:r>
      <w:proofErr w:type="gramEnd"/>
      <w:r w:rsidR="00C35B06" w:rsidRPr="0004009C">
        <w:rPr>
          <w:bCs/>
        </w:rPr>
        <w:t xml:space="preserve">тоимостью </w:t>
      </w:r>
      <w:r w:rsidRPr="0004009C">
        <w:rPr>
          <w:bCs/>
        </w:rPr>
        <w:t>10282</w:t>
      </w:r>
      <w:r w:rsidR="00FB7DF2" w:rsidRPr="0004009C">
        <w:rPr>
          <w:bCs/>
        </w:rPr>
        <w:t>тыс. руб.</w:t>
      </w:r>
      <w:r w:rsidR="007746F9" w:rsidRPr="0004009C">
        <w:rPr>
          <w:bCs/>
        </w:rPr>
        <w:t>;</w:t>
      </w:r>
    </w:p>
    <w:p w:rsidR="00B04BC8" w:rsidRPr="00744292" w:rsidRDefault="00401B20" w:rsidP="0004009C">
      <w:pPr>
        <w:ind w:firstLine="567"/>
        <w:jc w:val="both"/>
        <w:rPr>
          <w:bCs/>
        </w:rPr>
      </w:pPr>
      <w:r w:rsidRPr="00744292">
        <w:rPr>
          <w:bCs/>
        </w:rPr>
        <w:t>-</w:t>
      </w:r>
      <w:r w:rsidR="00B04BC8" w:rsidRPr="00744292">
        <w:rPr>
          <w:bCs/>
        </w:rPr>
        <w:t xml:space="preserve"> учреждений </w:t>
      </w:r>
      <w:r w:rsidR="00FB7DF2" w:rsidRPr="00744292">
        <w:rPr>
          <w:bCs/>
        </w:rPr>
        <w:t xml:space="preserve">образования </w:t>
      </w:r>
      <w:r w:rsidR="007746F9" w:rsidRPr="00744292">
        <w:rPr>
          <w:bCs/>
        </w:rPr>
        <w:t>–</w:t>
      </w:r>
      <w:r w:rsidR="00FB7DF2" w:rsidRPr="00744292">
        <w:rPr>
          <w:bCs/>
        </w:rPr>
        <w:t xml:space="preserve"> </w:t>
      </w:r>
      <w:r w:rsidR="00B04BC8" w:rsidRPr="00744292">
        <w:rPr>
          <w:bCs/>
        </w:rPr>
        <w:t>63</w:t>
      </w:r>
      <w:r w:rsidR="007746F9" w:rsidRPr="00744292">
        <w:rPr>
          <w:bCs/>
        </w:rPr>
        <w:t xml:space="preserve"> </w:t>
      </w:r>
      <w:r w:rsidR="00FB7DF2" w:rsidRPr="00744292">
        <w:rPr>
          <w:bCs/>
        </w:rPr>
        <w:t>единиц</w:t>
      </w:r>
      <w:r w:rsidR="007746F9" w:rsidRPr="00744292">
        <w:rPr>
          <w:bCs/>
        </w:rPr>
        <w:t>ы</w:t>
      </w:r>
      <w:r w:rsidR="00FB7DF2" w:rsidRPr="00744292">
        <w:rPr>
          <w:bCs/>
        </w:rPr>
        <w:t xml:space="preserve"> с бал</w:t>
      </w:r>
      <w:proofErr w:type="gramStart"/>
      <w:r w:rsidR="00FB7DF2" w:rsidRPr="00744292">
        <w:rPr>
          <w:bCs/>
        </w:rPr>
        <w:t>.</w:t>
      </w:r>
      <w:proofErr w:type="gramEnd"/>
      <w:r w:rsidR="00FB7DF2" w:rsidRPr="00744292">
        <w:rPr>
          <w:bCs/>
        </w:rPr>
        <w:t xml:space="preserve"> </w:t>
      </w:r>
      <w:proofErr w:type="gramStart"/>
      <w:r w:rsidR="00FB7DF2" w:rsidRPr="00744292">
        <w:rPr>
          <w:bCs/>
        </w:rPr>
        <w:t>с</w:t>
      </w:r>
      <w:proofErr w:type="gramEnd"/>
      <w:r w:rsidR="00FB7DF2" w:rsidRPr="00744292">
        <w:rPr>
          <w:bCs/>
        </w:rPr>
        <w:t xml:space="preserve">тоимостью </w:t>
      </w:r>
      <w:r w:rsidR="00B04BC8" w:rsidRPr="00744292">
        <w:rPr>
          <w:bCs/>
        </w:rPr>
        <w:t>60554</w:t>
      </w:r>
      <w:r w:rsidR="00FB7DF2" w:rsidRPr="00744292">
        <w:rPr>
          <w:bCs/>
        </w:rPr>
        <w:t xml:space="preserve"> тыс. руб.</w:t>
      </w:r>
      <w:r w:rsidR="00C35B06" w:rsidRPr="00744292">
        <w:rPr>
          <w:bCs/>
        </w:rPr>
        <w:t>;</w:t>
      </w:r>
    </w:p>
    <w:p w:rsidR="00744292" w:rsidRPr="00744292" w:rsidRDefault="00B04BC8" w:rsidP="0004009C">
      <w:pPr>
        <w:ind w:firstLine="567"/>
        <w:jc w:val="both"/>
        <w:rPr>
          <w:bCs/>
        </w:rPr>
      </w:pPr>
      <w:r w:rsidRPr="00744292">
        <w:rPr>
          <w:bCs/>
        </w:rPr>
        <w:t>-</w:t>
      </w:r>
      <w:r w:rsidR="00C35B06" w:rsidRPr="00744292">
        <w:rPr>
          <w:bCs/>
        </w:rPr>
        <w:t xml:space="preserve"> Думы – 1 единица с бал</w:t>
      </w:r>
      <w:proofErr w:type="gramStart"/>
      <w:r w:rsidR="00C35B06" w:rsidRPr="00744292">
        <w:rPr>
          <w:bCs/>
        </w:rPr>
        <w:t>.</w:t>
      </w:r>
      <w:proofErr w:type="gramEnd"/>
      <w:r w:rsidR="00C35B06" w:rsidRPr="00744292">
        <w:rPr>
          <w:bCs/>
        </w:rPr>
        <w:t xml:space="preserve"> </w:t>
      </w:r>
      <w:proofErr w:type="gramStart"/>
      <w:r w:rsidR="00C35B06" w:rsidRPr="00744292">
        <w:rPr>
          <w:bCs/>
        </w:rPr>
        <w:t>с</w:t>
      </w:r>
      <w:proofErr w:type="gramEnd"/>
      <w:r w:rsidR="00C35B06" w:rsidRPr="00744292">
        <w:rPr>
          <w:bCs/>
        </w:rPr>
        <w:t>тоимостью 806 тыс. руб.</w:t>
      </w:r>
      <w:r w:rsidR="00C90804" w:rsidRPr="00744292">
        <w:rPr>
          <w:bCs/>
        </w:rPr>
        <w:t xml:space="preserve"> </w:t>
      </w:r>
    </w:p>
    <w:p w:rsidR="00F14299" w:rsidRPr="00903CA0" w:rsidRDefault="00C90804" w:rsidP="0004009C">
      <w:pPr>
        <w:ind w:firstLine="567"/>
        <w:jc w:val="both"/>
        <w:rPr>
          <w:bCs/>
        </w:rPr>
      </w:pPr>
      <w:r w:rsidRPr="00903CA0">
        <w:t>В течени</w:t>
      </w:r>
      <w:proofErr w:type="gramStart"/>
      <w:r w:rsidRPr="00903CA0">
        <w:t>и</w:t>
      </w:r>
      <w:proofErr w:type="gramEnd"/>
      <w:r w:rsidRPr="00903CA0">
        <w:t xml:space="preserve"> года в реестр транспортных средств включено </w:t>
      </w:r>
      <w:r w:rsidR="004F4A51" w:rsidRPr="00903CA0">
        <w:t>5</w:t>
      </w:r>
      <w:r w:rsidRPr="00903CA0">
        <w:t xml:space="preserve"> единиц </w:t>
      </w:r>
      <w:r w:rsidRPr="00903CA0">
        <w:rPr>
          <w:bCs/>
        </w:rPr>
        <w:t xml:space="preserve">с балансовой стоимостью </w:t>
      </w:r>
      <w:r w:rsidR="004F4A51" w:rsidRPr="00903CA0">
        <w:rPr>
          <w:bCs/>
        </w:rPr>
        <w:t>8532,3</w:t>
      </w:r>
      <w:r w:rsidRPr="00903CA0">
        <w:rPr>
          <w:bCs/>
        </w:rPr>
        <w:t>тыс. руб.</w:t>
      </w:r>
      <w:r w:rsidRPr="00903CA0">
        <w:t xml:space="preserve"> </w:t>
      </w:r>
      <w:r w:rsidRPr="002A5CF5">
        <w:t xml:space="preserve">и исключено </w:t>
      </w:r>
      <w:r w:rsidR="00EC2965" w:rsidRPr="002A5CF5">
        <w:t>2</w:t>
      </w:r>
      <w:r w:rsidR="00C35B06" w:rsidRPr="002A5CF5">
        <w:t xml:space="preserve"> </w:t>
      </w:r>
      <w:r w:rsidRPr="002A5CF5">
        <w:t>единиц</w:t>
      </w:r>
      <w:r w:rsidR="00903CA0" w:rsidRPr="002A5CF5">
        <w:t>ы</w:t>
      </w:r>
      <w:r w:rsidRPr="002A5CF5">
        <w:t xml:space="preserve"> транспорта</w:t>
      </w:r>
      <w:r w:rsidR="00BE105E" w:rsidRPr="002A5CF5">
        <w:t xml:space="preserve"> (</w:t>
      </w:r>
      <w:r w:rsidR="00EC2965" w:rsidRPr="002A5CF5">
        <w:t>переданы безвозмездно поселениям</w:t>
      </w:r>
      <w:r w:rsidR="00F668B8" w:rsidRPr="002A5CF5">
        <w:t xml:space="preserve">) </w:t>
      </w:r>
      <w:r w:rsidRPr="002A5CF5">
        <w:rPr>
          <w:bCs/>
        </w:rPr>
        <w:t xml:space="preserve">с балансовой стоимостью </w:t>
      </w:r>
      <w:r w:rsidR="002A5CF5" w:rsidRPr="002A5CF5">
        <w:rPr>
          <w:bCs/>
        </w:rPr>
        <w:t>1071</w:t>
      </w:r>
      <w:r w:rsidRPr="002A5CF5">
        <w:rPr>
          <w:bCs/>
        </w:rPr>
        <w:t xml:space="preserve"> тыс. руб.</w:t>
      </w:r>
      <w:r w:rsidR="00F14299" w:rsidRPr="0009791B">
        <w:rPr>
          <w:bCs/>
          <w:color w:val="FF0000"/>
        </w:rPr>
        <w:t xml:space="preserve"> </w:t>
      </w:r>
      <w:r w:rsidR="00F14299" w:rsidRPr="00903CA0">
        <w:t xml:space="preserve">Реестр движимого имущества (транспорт) имеет полную информацию на все транспортные средства. </w:t>
      </w:r>
    </w:p>
    <w:p w:rsidR="002501C4" w:rsidRDefault="00C044FA" w:rsidP="000B728F">
      <w:pPr>
        <w:pStyle w:val="a3"/>
        <w:spacing w:before="0" w:beforeAutospacing="0" w:after="0" w:afterAutospacing="0"/>
        <w:ind w:firstLine="567"/>
        <w:jc w:val="both"/>
      </w:pPr>
      <w:r w:rsidRPr="00903CA0">
        <w:t xml:space="preserve">- </w:t>
      </w:r>
      <w:r w:rsidRPr="00903CA0">
        <w:rPr>
          <w:b/>
        </w:rPr>
        <w:t>реестр автомобильных дорог</w:t>
      </w:r>
      <w:r w:rsidRPr="00903CA0">
        <w:t xml:space="preserve"> </w:t>
      </w:r>
      <w:r w:rsidR="004436EB" w:rsidRPr="00903CA0">
        <w:t xml:space="preserve">по состоянию на </w:t>
      </w:r>
      <w:r w:rsidR="00BE105E" w:rsidRPr="00903CA0">
        <w:t>01.01.</w:t>
      </w:r>
      <w:r w:rsidR="00C46918" w:rsidRPr="00903CA0">
        <w:t>2020</w:t>
      </w:r>
      <w:r w:rsidR="00BE105E" w:rsidRPr="00903CA0">
        <w:t xml:space="preserve">г. </w:t>
      </w:r>
      <w:r w:rsidR="00903CA0" w:rsidRPr="00903CA0">
        <w:t>содержит сведения о 8</w:t>
      </w:r>
      <w:r w:rsidR="000B728F" w:rsidRPr="00903CA0">
        <w:t xml:space="preserve"> автомобил</w:t>
      </w:r>
      <w:r w:rsidR="00903CA0" w:rsidRPr="00903CA0">
        <w:t>ьных дорогах протяженностью 188278</w:t>
      </w:r>
      <w:r w:rsidR="000B728F" w:rsidRPr="00903CA0">
        <w:t xml:space="preserve"> метров, </w:t>
      </w:r>
      <w:r w:rsidR="00BE105E" w:rsidRPr="00903CA0">
        <w:t xml:space="preserve">на </w:t>
      </w:r>
      <w:r w:rsidR="004436EB" w:rsidRPr="00903CA0">
        <w:t>01.01.20</w:t>
      </w:r>
      <w:r w:rsidR="000B728F" w:rsidRPr="00903CA0">
        <w:t>2</w:t>
      </w:r>
      <w:r w:rsidR="00903CA0" w:rsidRPr="00903CA0">
        <w:t>1</w:t>
      </w:r>
      <w:r w:rsidR="004436EB" w:rsidRPr="00903CA0">
        <w:t xml:space="preserve">г. – </w:t>
      </w:r>
      <w:r w:rsidR="00903CA0" w:rsidRPr="00903CA0">
        <w:t>о 9</w:t>
      </w:r>
      <w:r w:rsidR="004436EB" w:rsidRPr="00903CA0">
        <w:t xml:space="preserve"> </w:t>
      </w:r>
      <w:r w:rsidRPr="00903CA0">
        <w:t>автомобильных дорог</w:t>
      </w:r>
      <w:r w:rsidR="00903CA0" w:rsidRPr="00903CA0">
        <w:t>ах</w:t>
      </w:r>
      <w:r w:rsidR="004436EB" w:rsidRPr="00903CA0">
        <w:t xml:space="preserve"> протяженностью </w:t>
      </w:r>
      <w:r w:rsidR="00903CA0" w:rsidRPr="00903CA0">
        <w:t>188365</w:t>
      </w:r>
      <w:r w:rsidR="004436EB" w:rsidRPr="00903CA0">
        <w:t xml:space="preserve"> метров. </w:t>
      </w:r>
      <w:r w:rsidR="002501C4" w:rsidRPr="00903CA0">
        <w:t>В течени</w:t>
      </w:r>
      <w:proofErr w:type="gramStart"/>
      <w:r w:rsidR="002501C4" w:rsidRPr="00903CA0">
        <w:t>и</w:t>
      </w:r>
      <w:proofErr w:type="gramEnd"/>
      <w:r w:rsidR="002501C4" w:rsidRPr="00903CA0">
        <w:t xml:space="preserve"> </w:t>
      </w:r>
      <w:r w:rsidR="00C46918" w:rsidRPr="00903CA0">
        <w:t>2020</w:t>
      </w:r>
      <w:r w:rsidR="002501C4" w:rsidRPr="00903CA0">
        <w:t xml:space="preserve"> года </w:t>
      </w:r>
      <w:r w:rsidR="005F37D6" w:rsidRPr="00903CA0">
        <w:t xml:space="preserve">в реестр </w:t>
      </w:r>
      <w:r w:rsidR="002501C4" w:rsidRPr="00903CA0">
        <w:t>внесен</w:t>
      </w:r>
      <w:r w:rsidR="00903CA0" w:rsidRPr="00903CA0">
        <w:t xml:space="preserve">ы сведения об </w:t>
      </w:r>
      <w:r w:rsidR="00716F5D" w:rsidRPr="00903CA0">
        <w:t>автомобильн</w:t>
      </w:r>
      <w:r w:rsidR="00903CA0" w:rsidRPr="00903CA0">
        <w:t>ом</w:t>
      </w:r>
      <w:r w:rsidR="00716F5D" w:rsidRPr="00903CA0">
        <w:t xml:space="preserve"> </w:t>
      </w:r>
      <w:r w:rsidR="002501C4" w:rsidRPr="00903CA0">
        <w:t>мост</w:t>
      </w:r>
      <w:r w:rsidR="00903CA0" w:rsidRPr="00903CA0">
        <w:t>е по ул. Чкалова</w:t>
      </w:r>
      <w:r w:rsidR="00716F5D" w:rsidRPr="00903CA0">
        <w:t xml:space="preserve"> </w:t>
      </w:r>
      <w:r w:rsidR="002501C4" w:rsidRPr="00903CA0">
        <w:t xml:space="preserve">в с. </w:t>
      </w:r>
      <w:r w:rsidR="00903CA0" w:rsidRPr="00903CA0">
        <w:t>Барлук</w:t>
      </w:r>
      <w:r w:rsidR="002501C4" w:rsidRPr="00903CA0">
        <w:t xml:space="preserve"> протяженностью </w:t>
      </w:r>
      <w:r w:rsidR="00903CA0" w:rsidRPr="00903CA0">
        <w:t>87</w:t>
      </w:r>
      <w:r w:rsidR="002501C4" w:rsidRPr="00903CA0">
        <w:t>метров.</w:t>
      </w:r>
    </w:p>
    <w:p w:rsidR="00FD16E5" w:rsidRPr="003E15B6" w:rsidRDefault="00FD16E5" w:rsidP="000B728F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3E15B6">
        <w:rPr>
          <w:b/>
        </w:rPr>
        <w:t>- реестр земельных участков</w:t>
      </w:r>
      <w:r w:rsidR="003E15B6" w:rsidRPr="003E15B6">
        <w:rPr>
          <w:b/>
        </w:rPr>
        <w:t xml:space="preserve"> </w:t>
      </w:r>
      <w:r w:rsidR="003E15B6" w:rsidRPr="003D4BF6">
        <w:t>содержит сведения о 174 земельных участках, находящихся в собственности муниципального образования.</w:t>
      </w:r>
      <w:r w:rsidR="003D4BF6" w:rsidRPr="003D4BF6">
        <w:t xml:space="preserve"> В указанный реестр включены, в основном, земельные участки, на которых расположены объекты муниципальной собственности (здания, сооружения, жилье).</w:t>
      </w:r>
    </w:p>
    <w:p w:rsidR="001B2C84" w:rsidRPr="0009791B" w:rsidRDefault="007B57A5" w:rsidP="003A77F0">
      <w:pPr>
        <w:ind w:firstLine="567"/>
        <w:jc w:val="both"/>
        <w:rPr>
          <w:color w:val="FF0000"/>
        </w:rPr>
      </w:pPr>
      <w:r w:rsidRPr="00591427">
        <w:t xml:space="preserve">Таким образом, </w:t>
      </w:r>
      <w:proofErr w:type="gramStart"/>
      <w:r w:rsidRPr="00591427">
        <w:rPr>
          <w:b/>
        </w:rPr>
        <w:t>с</w:t>
      </w:r>
      <w:r w:rsidR="00371DA6" w:rsidRPr="00591427">
        <w:rPr>
          <w:b/>
        </w:rPr>
        <w:t>огласно Реестров</w:t>
      </w:r>
      <w:proofErr w:type="gramEnd"/>
      <w:r w:rsidR="00371DA6" w:rsidRPr="00591427">
        <w:t xml:space="preserve"> </w:t>
      </w:r>
      <w:r w:rsidR="00246DD1" w:rsidRPr="00591427">
        <w:t>объектов нежилого фонда, жилого фонда</w:t>
      </w:r>
      <w:r w:rsidR="006B2011" w:rsidRPr="00591427">
        <w:t>, автомобильных дорог</w:t>
      </w:r>
      <w:r w:rsidR="00246DD1" w:rsidRPr="00591427">
        <w:t xml:space="preserve"> и транспорта </w:t>
      </w:r>
      <w:r w:rsidR="00591427" w:rsidRPr="00591427">
        <w:t>по состоянию на 01.01.2020</w:t>
      </w:r>
      <w:r w:rsidR="00A81B85" w:rsidRPr="00591427">
        <w:t xml:space="preserve"> года </w:t>
      </w:r>
      <w:r w:rsidR="00246DD1" w:rsidRPr="00591427">
        <w:t>числи</w:t>
      </w:r>
      <w:r w:rsidR="00591427">
        <w:t xml:space="preserve">лось </w:t>
      </w:r>
      <w:r w:rsidR="00246DD1" w:rsidRPr="00591427">
        <w:t xml:space="preserve">объектов </w:t>
      </w:r>
      <w:r w:rsidR="001B2C84" w:rsidRPr="00591427">
        <w:t>муниципального имуществ</w:t>
      </w:r>
      <w:r w:rsidR="00EA1616" w:rsidRPr="00591427">
        <w:t>а</w:t>
      </w:r>
      <w:r w:rsidR="007F1704" w:rsidRPr="00591427">
        <w:rPr>
          <w:color w:val="FF0000"/>
        </w:rPr>
        <w:t xml:space="preserve"> </w:t>
      </w:r>
      <w:r w:rsidR="00371DA6" w:rsidRPr="00591427">
        <w:t>5</w:t>
      </w:r>
      <w:r w:rsidR="00CA150E" w:rsidRPr="00591427">
        <w:t>57</w:t>
      </w:r>
      <w:r w:rsidR="00246DD1" w:rsidRPr="00591427">
        <w:t xml:space="preserve"> единиц</w:t>
      </w:r>
      <w:r w:rsidR="00371DA6" w:rsidRPr="00591427">
        <w:t xml:space="preserve"> и 5</w:t>
      </w:r>
      <w:r w:rsidR="00A81B85" w:rsidRPr="00591427">
        <w:t>2</w:t>
      </w:r>
      <w:r w:rsidR="00371DA6" w:rsidRPr="00591427">
        <w:t xml:space="preserve"> учреждени</w:t>
      </w:r>
      <w:r w:rsidR="00A81B85" w:rsidRPr="00591427">
        <w:t>я</w:t>
      </w:r>
      <w:r w:rsidR="00371DA6" w:rsidRPr="00591427">
        <w:t xml:space="preserve"> (</w:t>
      </w:r>
      <w:r w:rsidR="00A81B85" w:rsidRPr="00591427">
        <w:t>юридических лица</w:t>
      </w:r>
      <w:r w:rsidR="00371DA6" w:rsidRPr="00591427">
        <w:t>)</w:t>
      </w:r>
      <w:r w:rsidR="00C35B06" w:rsidRPr="00591427">
        <w:t xml:space="preserve">, </w:t>
      </w:r>
      <w:r w:rsidR="00371DA6" w:rsidRPr="00591427">
        <w:t xml:space="preserve">а </w:t>
      </w:r>
      <w:r w:rsidR="00EA1616" w:rsidRPr="00591427">
        <w:t xml:space="preserve">по состоянию </w:t>
      </w:r>
      <w:r w:rsidR="00EA1616" w:rsidRPr="00591427">
        <w:rPr>
          <w:b/>
        </w:rPr>
        <w:t>на 01.01.</w:t>
      </w:r>
      <w:r w:rsidR="00C46918" w:rsidRPr="00591427">
        <w:rPr>
          <w:b/>
        </w:rPr>
        <w:t>202</w:t>
      </w:r>
      <w:r w:rsidR="00591427" w:rsidRPr="00591427">
        <w:rPr>
          <w:b/>
        </w:rPr>
        <w:t>1</w:t>
      </w:r>
      <w:r w:rsidR="001B2C84" w:rsidRPr="00591427">
        <w:rPr>
          <w:b/>
        </w:rPr>
        <w:t xml:space="preserve"> </w:t>
      </w:r>
      <w:r w:rsidR="00A81B85" w:rsidRPr="00591427">
        <w:rPr>
          <w:b/>
        </w:rPr>
        <w:t xml:space="preserve">года </w:t>
      </w:r>
      <w:r w:rsidR="00591427" w:rsidRPr="00591427">
        <w:rPr>
          <w:b/>
        </w:rPr>
        <w:t>числится</w:t>
      </w:r>
      <w:r w:rsidR="00A81B85" w:rsidRPr="00591427">
        <w:rPr>
          <w:b/>
        </w:rPr>
        <w:t xml:space="preserve"> объектов </w:t>
      </w:r>
      <w:r w:rsidR="00EA1616" w:rsidRPr="00591427">
        <w:rPr>
          <w:b/>
        </w:rPr>
        <w:t xml:space="preserve">в количестве </w:t>
      </w:r>
      <w:r w:rsidR="00591427" w:rsidRPr="00591427">
        <w:rPr>
          <w:b/>
        </w:rPr>
        <w:t>542</w:t>
      </w:r>
      <w:r w:rsidR="001B2C84" w:rsidRPr="00591427">
        <w:rPr>
          <w:b/>
        </w:rPr>
        <w:t xml:space="preserve"> единиц</w:t>
      </w:r>
      <w:r w:rsidR="00591427">
        <w:rPr>
          <w:b/>
        </w:rPr>
        <w:t>ы</w:t>
      </w:r>
      <w:r w:rsidR="00A81B85" w:rsidRPr="00591427">
        <w:rPr>
          <w:b/>
        </w:rPr>
        <w:t xml:space="preserve"> и </w:t>
      </w:r>
      <w:r w:rsidR="00591427" w:rsidRPr="00591427">
        <w:rPr>
          <w:b/>
        </w:rPr>
        <w:t>52</w:t>
      </w:r>
      <w:r w:rsidR="00371DA6" w:rsidRPr="00591427">
        <w:rPr>
          <w:b/>
        </w:rPr>
        <w:t xml:space="preserve"> учреждени</w:t>
      </w:r>
      <w:r w:rsidR="00591427" w:rsidRPr="00591427">
        <w:rPr>
          <w:b/>
        </w:rPr>
        <w:t>я</w:t>
      </w:r>
      <w:r w:rsidR="00371DA6" w:rsidRPr="00591427">
        <w:rPr>
          <w:b/>
        </w:rPr>
        <w:t xml:space="preserve"> (</w:t>
      </w:r>
      <w:r w:rsidR="00A81B85" w:rsidRPr="00591427">
        <w:rPr>
          <w:b/>
        </w:rPr>
        <w:t>юридических лица</w:t>
      </w:r>
      <w:r w:rsidR="00371DA6" w:rsidRPr="00591427">
        <w:rPr>
          <w:b/>
        </w:rPr>
        <w:t>)</w:t>
      </w:r>
      <w:r w:rsidR="006B2011" w:rsidRPr="00591427">
        <w:rPr>
          <w:b/>
        </w:rPr>
        <w:t>.</w:t>
      </w:r>
      <w:r w:rsidR="001B2C84" w:rsidRPr="0009791B">
        <w:rPr>
          <w:color w:val="FF0000"/>
        </w:rPr>
        <w:t xml:space="preserve"> </w:t>
      </w:r>
    </w:p>
    <w:p w:rsidR="001B2C84" w:rsidRPr="0009791B" w:rsidRDefault="001B2C84" w:rsidP="001B2C84">
      <w:pPr>
        <w:ind w:left="-360"/>
        <w:jc w:val="both"/>
        <w:rPr>
          <w:color w:val="FF0000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1701"/>
        <w:gridCol w:w="1276"/>
        <w:gridCol w:w="1276"/>
        <w:gridCol w:w="1559"/>
      </w:tblGrid>
      <w:tr w:rsidR="0009791B" w:rsidRPr="0009791B" w:rsidTr="002C1FD7">
        <w:trPr>
          <w:trHeight w:val="557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84" w:rsidRPr="00903CA0" w:rsidRDefault="001B2C84" w:rsidP="003A77F0">
            <w:pPr>
              <w:jc w:val="center"/>
              <w:rPr>
                <w:lang w:eastAsia="en-US"/>
              </w:rPr>
            </w:pPr>
            <w:r w:rsidRPr="00903CA0">
              <w:rPr>
                <w:lang w:eastAsia="en-US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84" w:rsidRPr="00903CA0" w:rsidRDefault="001B2C84" w:rsidP="00F668B8">
            <w:pPr>
              <w:jc w:val="center"/>
              <w:rPr>
                <w:lang w:eastAsia="en-US"/>
              </w:rPr>
            </w:pPr>
            <w:r w:rsidRPr="00903CA0">
              <w:rPr>
                <w:lang w:eastAsia="en-US"/>
              </w:rPr>
              <w:t>Наличие на 01.01.</w:t>
            </w:r>
            <w:r w:rsidR="00C46918" w:rsidRPr="00903CA0">
              <w:rPr>
                <w:lang w:eastAsia="en-US"/>
              </w:rPr>
              <w:t>2020</w:t>
            </w:r>
            <w:r w:rsidR="00E11963" w:rsidRPr="00903CA0">
              <w:rPr>
                <w:lang w:eastAsia="en-US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84" w:rsidRPr="00591427" w:rsidRDefault="001B2C84" w:rsidP="003A77F0">
            <w:pPr>
              <w:jc w:val="center"/>
              <w:rPr>
                <w:lang w:eastAsia="en-US"/>
              </w:rPr>
            </w:pPr>
            <w:r w:rsidRPr="00591427">
              <w:rPr>
                <w:lang w:eastAsia="en-US"/>
              </w:rPr>
              <w:t>Поступило</w:t>
            </w:r>
          </w:p>
          <w:p w:rsidR="001B2C84" w:rsidRPr="00591427" w:rsidRDefault="00AD5D01" w:rsidP="00F668B8">
            <w:pPr>
              <w:jc w:val="center"/>
              <w:rPr>
                <w:lang w:eastAsia="en-US"/>
              </w:rPr>
            </w:pPr>
            <w:r w:rsidRPr="00591427">
              <w:rPr>
                <w:lang w:eastAsia="en-US"/>
              </w:rPr>
              <w:t xml:space="preserve">в </w:t>
            </w:r>
            <w:r w:rsidR="00C46918" w:rsidRPr="00591427">
              <w:rPr>
                <w:lang w:eastAsia="en-US"/>
              </w:rPr>
              <w:t>2020</w:t>
            </w:r>
            <w:r w:rsidR="001B2C84" w:rsidRPr="00591427">
              <w:rPr>
                <w:lang w:eastAsia="en-US"/>
              </w:rPr>
              <w:t>г</w:t>
            </w:r>
            <w:r w:rsidR="00E11963" w:rsidRPr="00591427">
              <w:rPr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84" w:rsidRPr="00591427" w:rsidRDefault="00AD5D01" w:rsidP="00F668B8">
            <w:pPr>
              <w:jc w:val="center"/>
              <w:rPr>
                <w:lang w:eastAsia="en-US"/>
              </w:rPr>
            </w:pPr>
            <w:r w:rsidRPr="00591427">
              <w:rPr>
                <w:lang w:eastAsia="en-US"/>
              </w:rPr>
              <w:t xml:space="preserve">Выбыло в </w:t>
            </w:r>
            <w:r w:rsidR="00C46918" w:rsidRPr="00591427">
              <w:rPr>
                <w:lang w:eastAsia="en-US"/>
              </w:rPr>
              <w:t>2020</w:t>
            </w:r>
            <w:r w:rsidR="001B2C84" w:rsidRPr="00591427">
              <w:rPr>
                <w:lang w:eastAsia="en-US"/>
              </w:rPr>
              <w:t>г</w:t>
            </w:r>
            <w:r w:rsidR="00E11963" w:rsidRPr="00591427"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84" w:rsidRPr="00591427" w:rsidRDefault="00AD5D01" w:rsidP="00591427">
            <w:pPr>
              <w:jc w:val="center"/>
              <w:rPr>
                <w:lang w:eastAsia="en-US"/>
              </w:rPr>
            </w:pPr>
            <w:r w:rsidRPr="00591427">
              <w:rPr>
                <w:lang w:eastAsia="en-US"/>
              </w:rPr>
              <w:t>Наличие на 01.01.20</w:t>
            </w:r>
            <w:r w:rsidR="00F668B8" w:rsidRPr="00591427">
              <w:rPr>
                <w:lang w:eastAsia="en-US"/>
              </w:rPr>
              <w:t>2</w:t>
            </w:r>
            <w:r w:rsidR="00591427" w:rsidRPr="00591427">
              <w:rPr>
                <w:lang w:eastAsia="en-US"/>
              </w:rPr>
              <w:t>1</w:t>
            </w:r>
            <w:r w:rsidR="001B2C84" w:rsidRPr="00591427">
              <w:rPr>
                <w:lang w:eastAsia="en-US"/>
              </w:rPr>
              <w:t>г</w:t>
            </w:r>
            <w:r w:rsidR="00E11963" w:rsidRPr="00591427">
              <w:rPr>
                <w:lang w:eastAsia="en-US"/>
              </w:rPr>
              <w:t>.</w:t>
            </w:r>
          </w:p>
        </w:tc>
      </w:tr>
      <w:tr w:rsidR="00903CA0" w:rsidRPr="0009791B" w:rsidTr="00903CA0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CA0" w:rsidRPr="00903CA0" w:rsidRDefault="00903CA0" w:rsidP="00F668B8">
            <w:pPr>
              <w:jc w:val="both"/>
              <w:rPr>
                <w:lang w:eastAsia="en-US"/>
              </w:rPr>
            </w:pPr>
            <w:r w:rsidRPr="00903CA0">
              <w:rPr>
                <w:lang w:eastAsia="en-US"/>
              </w:rPr>
              <w:t>Нежилой фонд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CA0" w:rsidRPr="00903CA0" w:rsidRDefault="00903CA0" w:rsidP="00D7131D">
            <w:pPr>
              <w:jc w:val="center"/>
              <w:rPr>
                <w:lang w:eastAsia="en-US"/>
              </w:rPr>
            </w:pPr>
            <w:r w:rsidRPr="00903CA0">
              <w:rPr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CA0" w:rsidRPr="002A5CF5" w:rsidRDefault="00591427" w:rsidP="00F668B8">
            <w:pPr>
              <w:jc w:val="center"/>
              <w:rPr>
                <w:lang w:eastAsia="en-US"/>
              </w:rPr>
            </w:pPr>
            <w:r w:rsidRPr="002A5CF5"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CA0" w:rsidRPr="002A5CF5" w:rsidRDefault="00591427" w:rsidP="00F668B8">
            <w:pPr>
              <w:jc w:val="center"/>
              <w:rPr>
                <w:lang w:eastAsia="en-US"/>
              </w:rPr>
            </w:pPr>
            <w:r w:rsidRPr="002A5CF5">
              <w:rPr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CA0" w:rsidRPr="00591427" w:rsidRDefault="00591427" w:rsidP="002A5CF5">
            <w:pPr>
              <w:jc w:val="center"/>
              <w:rPr>
                <w:lang w:eastAsia="en-US"/>
              </w:rPr>
            </w:pPr>
            <w:r w:rsidRPr="00591427">
              <w:rPr>
                <w:lang w:eastAsia="en-US"/>
              </w:rPr>
              <w:t>29</w:t>
            </w:r>
            <w:r w:rsidR="002A5CF5">
              <w:rPr>
                <w:lang w:eastAsia="en-US"/>
              </w:rPr>
              <w:t>0</w:t>
            </w:r>
          </w:p>
        </w:tc>
      </w:tr>
      <w:tr w:rsidR="00903CA0" w:rsidRPr="0009791B" w:rsidTr="00903CA0">
        <w:trPr>
          <w:trHeight w:val="283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CA0" w:rsidRPr="00903CA0" w:rsidRDefault="00903CA0" w:rsidP="00F668B8">
            <w:pPr>
              <w:jc w:val="both"/>
              <w:rPr>
                <w:lang w:eastAsia="en-US"/>
              </w:rPr>
            </w:pPr>
            <w:r w:rsidRPr="00903CA0">
              <w:rPr>
                <w:lang w:eastAsia="en-US"/>
              </w:rPr>
              <w:t>Жилой фонд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CA0" w:rsidRPr="00903CA0" w:rsidRDefault="00903CA0" w:rsidP="00D7131D">
            <w:pPr>
              <w:jc w:val="center"/>
              <w:rPr>
                <w:lang w:eastAsia="en-US"/>
              </w:rPr>
            </w:pPr>
            <w:r w:rsidRPr="00903CA0">
              <w:rPr>
                <w:lang w:eastAsia="en-US"/>
              </w:rPr>
              <w:t>161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CA0" w:rsidRPr="00591427" w:rsidRDefault="002A5CF5" w:rsidP="00F668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CA0" w:rsidRPr="00591427" w:rsidRDefault="002A5CF5" w:rsidP="00F668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CA0" w:rsidRPr="00591427" w:rsidRDefault="00591427" w:rsidP="00F668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</w:tr>
      <w:tr w:rsidR="00903CA0" w:rsidRPr="0009791B" w:rsidTr="00903CA0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CA0" w:rsidRPr="00903CA0" w:rsidRDefault="00903CA0" w:rsidP="00F668B8">
            <w:pPr>
              <w:jc w:val="both"/>
              <w:rPr>
                <w:lang w:eastAsia="en-US"/>
              </w:rPr>
            </w:pPr>
            <w:r w:rsidRPr="00903CA0">
              <w:rPr>
                <w:lang w:eastAsia="en-US"/>
              </w:rPr>
              <w:t>Автомобильные дороги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CA0" w:rsidRPr="00903CA0" w:rsidRDefault="00903CA0" w:rsidP="00D7131D">
            <w:pPr>
              <w:jc w:val="center"/>
              <w:rPr>
                <w:lang w:eastAsia="en-US"/>
              </w:rPr>
            </w:pPr>
            <w:r w:rsidRPr="00903CA0">
              <w:rPr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CA0" w:rsidRPr="00591427" w:rsidRDefault="00591427" w:rsidP="00F668B8">
            <w:pPr>
              <w:jc w:val="center"/>
              <w:rPr>
                <w:lang w:eastAsia="en-US"/>
              </w:rPr>
            </w:pPr>
            <w:r w:rsidRPr="00591427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CA0" w:rsidRPr="00591427" w:rsidRDefault="00903CA0" w:rsidP="00F668B8">
            <w:pPr>
              <w:jc w:val="center"/>
              <w:rPr>
                <w:lang w:eastAsia="en-US"/>
              </w:rPr>
            </w:pPr>
            <w:r w:rsidRPr="00591427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CA0" w:rsidRPr="00591427" w:rsidRDefault="00591427" w:rsidP="00F668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903CA0" w:rsidRPr="0009791B" w:rsidTr="00903CA0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CA0" w:rsidRPr="00903CA0" w:rsidRDefault="00903CA0" w:rsidP="00F668B8">
            <w:pPr>
              <w:jc w:val="both"/>
              <w:rPr>
                <w:lang w:eastAsia="en-US"/>
              </w:rPr>
            </w:pPr>
            <w:r w:rsidRPr="00903CA0">
              <w:rPr>
                <w:lang w:eastAsia="en-US"/>
              </w:rPr>
              <w:t>Транспорт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CA0" w:rsidRPr="00903CA0" w:rsidRDefault="00903CA0" w:rsidP="00D7131D">
            <w:pPr>
              <w:jc w:val="center"/>
              <w:rPr>
                <w:lang w:eastAsia="en-US"/>
              </w:rPr>
            </w:pPr>
            <w:r w:rsidRPr="00903CA0">
              <w:rPr>
                <w:lang w:eastAsia="en-US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CA0" w:rsidRPr="00591427" w:rsidRDefault="00591427" w:rsidP="00F668B8">
            <w:pPr>
              <w:jc w:val="center"/>
              <w:rPr>
                <w:lang w:eastAsia="en-US"/>
              </w:rPr>
            </w:pPr>
            <w:r w:rsidRPr="00591427"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CA0" w:rsidRPr="002A5CF5" w:rsidRDefault="002A5CF5" w:rsidP="00F668B8">
            <w:pPr>
              <w:jc w:val="center"/>
              <w:rPr>
                <w:lang w:eastAsia="en-US"/>
              </w:rPr>
            </w:pPr>
            <w:r w:rsidRPr="002A5CF5"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CA0" w:rsidRPr="00591427" w:rsidRDefault="00591427" w:rsidP="002A5C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2A5CF5">
              <w:rPr>
                <w:lang w:eastAsia="en-US"/>
              </w:rPr>
              <w:t>1</w:t>
            </w:r>
          </w:p>
        </w:tc>
      </w:tr>
      <w:tr w:rsidR="00903CA0" w:rsidRPr="0009791B" w:rsidTr="00903CA0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CA0" w:rsidRPr="00903CA0" w:rsidRDefault="00903CA0" w:rsidP="00F668B8">
            <w:pPr>
              <w:jc w:val="both"/>
              <w:rPr>
                <w:lang w:eastAsia="en-US"/>
              </w:rPr>
            </w:pPr>
            <w:r w:rsidRPr="00903CA0">
              <w:rPr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CA0" w:rsidRPr="00903CA0" w:rsidRDefault="00903CA0" w:rsidP="00D7131D">
            <w:pPr>
              <w:jc w:val="center"/>
              <w:rPr>
                <w:lang w:eastAsia="en-US"/>
              </w:rPr>
            </w:pPr>
            <w:r w:rsidRPr="00903CA0">
              <w:rPr>
                <w:lang w:eastAsia="en-US"/>
              </w:rPr>
              <w:t>557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CA0" w:rsidRPr="002A5CF5" w:rsidRDefault="002A5CF5" w:rsidP="00F668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CA0" w:rsidRPr="002A5CF5" w:rsidRDefault="002A5CF5" w:rsidP="00F668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CA0" w:rsidRPr="00591427" w:rsidRDefault="00591427" w:rsidP="00397A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542</w:t>
            </w:r>
          </w:p>
        </w:tc>
      </w:tr>
    </w:tbl>
    <w:p w:rsidR="001B2C84" w:rsidRPr="0009791B" w:rsidRDefault="001B2C84" w:rsidP="001B2C84">
      <w:pPr>
        <w:ind w:left="-360"/>
        <w:jc w:val="both"/>
        <w:rPr>
          <w:color w:val="FF0000"/>
        </w:rPr>
      </w:pPr>
    </w:p>
    <w:p w:rsidR="001B2C84" w:rsidRPr="004B24C6" w:rsidRDefault="001B2C84" w:rsidP="003A77F0">
      <w:pPr>
        <w:ind w:firstLine="567"/>
        <w:jc w:val="both"/>
      </w:pPr>
      <w:r w:rsidRPr="004B24C6">
        <w:t>Балансовая стоимость муниципального имущества, находящегося в реестре муниципа</w:t>
      </w:r>
      <w:r w:rsidR="001A3813" w:rsidRPr="004B24C6">
        <w:t>льного образования на 01.01.</w:t>
      </w:r>
      <w:r w:rsidR="00C46918" w:rsidRPr="004B24C6">
        <w:t>202</w:t>
      </w:r>
      <w:r w:rsidR="004B24C6" w:rsidRPr="004B24C6">
        <w:t>0</w:t>
      </w:r>
      <w:r w:rsidR="001A3813" w:rsidRPr="004B24C6">
        <w:t xml:space="preserve"> года составляет </w:t>
      </w:r>
      <w:r w:rsidR="004B24C6" w:rsidRPr="004B24C6">
        <w:t>648,2</w:t>
      </w:r>
      <w:r w:rsidR="00CE6BFE" w:rsidRPr="004B24C6">
        <w:t xml:space="preserve"> </w:t>
      </w:r>
      <w:r w:rsidRPr="004B24C6">
        <w:t>млн.</w:t>
      </w:r>
      <w:r w:rsidR="00A15385" w:rsidRPr="004B24C6">
        <w:t xml:space="preserve"> </w:t>
      </w:r>
      <w:r w:rsidR="001A3813" w:rsidRPr="004B24C6">
        <w:t>руб., по состоянию на 01.01.20</w:t>
      </w:r>
      <w:r w:rsidR="00E05202" w:rsidRPr="004B24C6">
        <w:t>2</w:t>
      </w:r>
      <w:r w:rsidR="004B24C6" w:rsidRPr="004B24C6">
        <w:t>1</w:t>
      </w:r>
      <w:r w:rsidR="001277BE" w:rsidRPr="004B24C6">
        <w:t xml:space="preserve"> года </w:t>
      </w:r>
      <w:r w:rsidR="001A3813" w:rsidRPr="004B24C6">
        <w:t xml:space="preserve">составляет </w:t>
      </w:r>
      <w:r w:rsidR="004B24C6" w:rsidRPr="004B24C6">
        <w:t>710,3</w:t>
      </w:r>
      <w:r w:rsidR="001A3813" w:rsidRPr="004B24C6">
        <w:t xml:space="preserve"> </w:t>
      </w:r>
      <w:r w:rsidRPr="004B24C6">
        <w:t>млн.</w:t>
      </w:r>
      <w:r w:rsidR="00A15385" w:rsidRPr="004B24C6">
        <w:t xml:space="preserve"> </w:t>
      </w:r>
      <w:r w:rsidRPr="004B24C6">
        <w:t>руб.</w:t>
      </w:r>
      <w:r w:rsidR="00A15385" w:rsidRPr="004B24C6">
        <w:t>,</w:t>
      </w:r>
      <w:r w:rsidRPr="004B24C6">
        <w:t xml:space="preserve"> в том числе: имуществ</w:t>
      </w:r>
      <w:r w:rsidR="001277BE" w:rsidRPr="004B24C6">
        <w:t>а</w:t>
      </w:r>
      <w:r w:rsidRPr="004B24C6">
        <w:t xml:space="preserve"> находящегося в</w:t>
      </w:r>
      <w:r w:rsidR="001A3813" w:rsidRPr="004B24C6">
        <w:t xml:space="preserve"> </w:t>
      </w:r>
      <w:r w:rsidR="001A3813" w:rsidRPr="004B24C6">
        <w:lastRenderedPageBreak/>
        <w:t xml:space="preserve">оперативном управлении – </w:t>
      </w:r>
      <w:r w:rsidR="004B24C6" w:rsidRPr="004B24C6">
        <w:t>604</w:t>
      </w:r>
      <w:r w:rsidR="001A3813" w:rsidRPr="004B24C6">
        <w:t xml:space="preserve"> </w:t>
      </w:r>
      <w:r w:rsidRPr="004B24C6">
        <w:t>млн.</w:t>
      </w:r>
      <w:r w:rsidR="00A15385" w:rsidRPr="004B24C6">
        <w:t xml:space="preserve"> </w:t>
      </w:r>
      <w:r w:rsidRPr="004B24C6">
        <w:t>руб., находящегося на балансе органов местног</w:t>
      </w:r>
      <w:r w:rsidR="001A3813" w:rsidRPr="004B24C6">
        <w:t xml:space="preserve">о самоуправления (казна) – </w:t>
      </w:r>
      <w:r w:rsidR="004B24C6" w:rsidRPr="004B24C6">
        <w:t>106,3</w:t>
      </w:r>
      <w:r w:rsidRPr="004B24C6">
        <w:t xml:space="preserve"> млн.</w:t>
      </w:r>
      <w:r w:rsidR="00A15385" w:rsidRPr="004B24C6">
        <w:t xml:space="preserve"> </w:t>
      </w:r>
      <w:r w:rsidRPr="004B24C6">
        <w:t>руб.</w:t>
      </w:r>
    </w:p>
    <w:p w:rsidR="0032307C" w:rsidRPr="004B24C6" w:rsidRDefault="0032307C" w:rsidP="003A77F0">
      <w:pPr>
        <w:ind w:firstLine="567"/>
        <w:jc w:val="both"/>
      </w:pPr>
      <w:proofErr w:type="gramStart"/>
      <w:r w:rsidRPr="004B24C6">
        <w:t xml:space="preserve">В представленном Отчете указано, что в </w:t>
      </w:r>
      <w:r w:rsidR="00C46918" w:rsidRPr="004B24C6">
        <w:t>2020</w:t>
      </w:r>
      <w:r w:rsidRPr="004B24C6">
        <w:t xml:space="preserve"> году из государственной собственности Иркутской области в казну</w:t>
      </w:r>
      <w:r w:rsidR="00933661" w:rsidRPr="004B24C6">
        <w:t xml:space="preserve"> муниципального образования </w:t>
      </w:r>
      <w:r w:rsidRPr="004B24C6">
        <w:t xml:space="preserve">поступило имущество </w:t>
      </w:r>
      <w:r w:rsidR="00A15385" w:rsidRPr="004B24C6">
        <w:t>на сумму</w:t>
      </w:r>
      <w:r w:rsidRPr="004B24C6">
        <w:t xml:space="preserve"> </w:t>
      </w:r>
      <w:r w:rsidR="004B24C6" w:rsidRPr="004B24C6">
        <w:t>9631,6</w:t>
      </w:r>
      <w:r w:rsidR="00E05202" w:rsidRPr="004B24C6">
        <w:t xml:space="preserve"> </w:t>
      </w:r>
      <w:r w:rsidRPr="004B24C6">
        <w:t>тыс.</w:t>
      </w:r>
      <w:r w:rsidR="00A15385" w:rsidRPr="004B24C6">
        <w:t xml:space="preserve"> </w:t>
      </w:r>
      <w:r w:rsidRPr="004B24C6">
        <w:t>руб.</w:t>
      </w:r>
      <w:r w:rsidR="003D4C88" w:rsidRPr="004B24C6">
        <w:t>, в том числе для учреждений образования</w:t>
      </w:r>
      <w:r w:rsidR="00391C7A" w:rsidRPr="004B24C6">
        <w:t xml:space="preserve"> на сумму</w:t>
      </w:r>
      <w:r w:rsidRPr="004B24C6">
        <w:t xml:space="preserve"> </w:t>
      </w:r>
      <w:r w:rsidR="004B24C6" w:rsidRPr="004B24C6">
        <w:t>8064,7</w:t>
      </w:r>
      <w:r w:rsidR="00391C7A" w:rsidRPr="004B24C6">
        <w:t xml:space="preserve"> тыс. руб. (</w:t>
      </w:r>
      <w:r w:rsidR="00E05202" w:rsidRPr="004B24C6">
        <w:t>транспортные средства</w:t>
      </w:r>
      <w:r w:rsidR="00391C7A" w:rsidRPr="004B24C6">
        <w:t xml:space="preserve">), </w:t>
      </w:r>
      <w:r w:rsidR="00314FCE" w:rsidRPr="004B24C6">
        <w:t xml:space="preserve">районной библиотеки на сумму </w:t>
      </w:r>
      <w:r w:rsidR="004B24C6" w:rsidRPr="004B24C6">
        <w:t>47,9</w:t>
      </w:r>
      <w:r w:rsidR="00314FCE" w:rsidRPr="004B24C6">
        <w:t xml:space="preserve"> тыс. руб., </w:t>
      </w:r>
      <w:r w:rsidR="00E05202" w:rsidRPr="004B24C6">
        <w:t xml:space="preserve">ЕДДС на сумму </w:t>
      </w:r>
      <w:r w:rsidR="004B24C6" w:rsidRPr="004B24C6">
        <w:t>280,4</w:t>
      </w:r>
      <w:r w:rsidR="00E05202" w:rsidRPr="004B24C6">
        <w:t xml:space="preserve"> тыс. руб., </w:t>
      </w:r>
      <w:r w:rsidR="00314FCE" w:rsidRPr="004B24C6">
        <w:t>Комитет</w:t>
      </w:r>
      <w:r w:rsidR="00A102F7" w:rsidRPr="004B24C6">
        <w:t>а</w:t>
      </w:r>
      <w:r w:rsidR="00314FCE" w:rsidRPr="004B24C6">
        <w:t xml:space="preserve"> на сумму </w:t>
      </w:r>
      <w:r w:rsidR="004B24C6" w:rsidRPr="004B24C6">
        <w:t>22,7</w:t>
      </w:r>
      <w:r w:rsidR="00314FCE" w:rsidRPr="004B24C6">
        <w:t xml:space="preserve"> тыс. руб. (</w:t>
      </w:r>
      <w:r w:rsidR="004B24C6" w:rsidRPr="004B24C6">
        <w:t>нежило</w:t>
      </w:r>
      <w:r w:rsidR="00E05202" w:rsidRPr="004B24C6">
        <w:t>е здани</w:t>
      </w:r>
      <w:r w:rsidR="004B24C6" w:rsidRPr="004B24C6">
        <w:t>е</w:t>
      </w:r>
      <w:r w:rsidR="00314FCE" w:rsidRPr="004B24C6">
        <w:t>)</w:t>
      </w:r>
      <w:r w:rsidR="004B24C6" w:rsidRPr="004B24C6">
        <w:t>, спортинвентарь для</w:t>
      </w:r>
      <w:proofErr w:type="gramEnd"/>
      <w:r w:rsidR="004B24C6" w:rsidRPr="004B24C6">
        <w:t xml:space="preserve"> ДЮСШ на сумму 2968,1тыс</w:t>
      </w:r>
      <w:proofErr w:type="gramStart"/>
      <w:r w:rsidR="004B24C6" w:rsidRPr="004B24C6">
        <w:t>.р</w:t>
      </w:r>
      <w:proofErr w:type="gramEnd"/>
      <w:r w:rsidR="004B24C6" w:rsidRPr="004B24C6">
        <w:t>уб., для МДШИ – 372тыс.руб., Администрации МО Куйтунский район на сумму 647,1тыс.руб. (средства защиты)</w:t>
      </w:r>
      <w:r w:rsidR="00314FCE" w:rsidRPr="004B24C6">
        <w:t>.</w:t>
      </w:r>
    </w:p>
    <w:p w:rsidR="00F4745D" w:rsidRDefault="00F4745D" w:rsidP="00A70E5B">
      <w:pPr>
        <w:tabs>
          <w:tab w:val="num" w:pos="0"/>
        </w:tabs>
        <w:ind w:firstLine="539"/>
        <w:jc w:val="both"/>
        <w:rPr>
          <w:b/>
        </w:rPr>
      </w:pPr>
    </w:p>
    <w:p w:rsidR="00D014BF" w:rsidRPr="004B24C6" w:rsidRDefault="00A70E5B" w:rsidP="00A70E5B">
      <w:pPr>
        <w:tabs>
          <w:tab w:val="num" w:pos="0"/>
        </w:tabs>
        <w:ind w:firstLine="539"/>
        <w:jc w:val="both"/>
      </w:pPr>
      <w:r w:rsidRPr="004B24C6">
        <w:rPr>
          <w:b/>
        </w:rPr>
        <w:t xml:space="preserve">3. </w:t>
      </w:r>
      <w:r w:rsidR="002F7E64" w:rsidRPr="004B24C6">
        <w:rPr>
          <w:b/>
        </w:rPr>
        <w:t xml:space="preserve">Анализ сведений о передаче муниципального имущества в аренду и </w:t>
      </w:r>
      <w:proofErr w:type="spellStart"/>
      <w:r w:rsidR="002F7E64" w:rsidRPr="004B24C6">
        <w:rPr>
          <w:b/>
        </w:rPr>
        <w:t>найм</w:t>
      </w:r>
      <w:proofErr w:type="spellEnd"/>
      <w:r w:rsidR="001E7C9A" w:rsidRPr="004B24C6">
        <w:rPr>
          <w:b/>
        </w:rPr>
        <w:t>, приватизация</w:t>
      </w:r>
      <w:r w:rsidR="002F7E64" w:rsidRPr="004B24C6">
        <w:rPr>
          <w:b/>
        </w:rPr>
        <w:t>.</w:t>
      </w:r>
    </w:p>
    <w:p w:rsidR="00F4745D" w:rsidRPr="00834D04" w:rsidRDefault="00F4745D" w:rsidP="00F4745D">
      <w:pPr>
        <w:tabs>
          <w:tab w:val="num" w:pos="0"/>
        </w:tabs>
        <w:ind w:firstLine="539"/>
        <w:jc w:val="both"/>
      </w:pPr>
      <w:r w:rsidRPr="00834D04">
        <w:t xml:space="preserve">По состоянию на </w:t>
      </w:r>
      <w:r>
        <w:t>01.01.2020</w:t>
      </w:r>
      <w:r w:rsidRPr="00834D04">
        <w:t xml:space="preserve"> года числилось 1</w:t>
      </w:r>
      <w:r>
        <w:t>7</w:t>
      </w:r>
      <w:r w:rsidRPr="00834D04">
        <w:t xml:space="preserve"> действующих договоров аренды на 10 нежилых помещений</w:t>
      </w:r>
      <w:r w:rsidRPr="0009791B">
        <w:rPr>
          <w:color w:val="FF0000"/>
        </w:rPr>
        <w:t xml:space="preserve"> </w:t>
      </w:r>
      <w:r w:rsidRPr="00834D04">
        <w:t>и 4 единицы транспортного средства,</w:t>
      </w:r>
      <w:r w:rsidRPr="0009791B">
        <w:rPr>
          <w:color w:val="FF0000"/>
        </w:rPr>
        <w:t xml:space="preserve"> </w:t>
      </w:r>
      <w:r w:rsidRPr="00834D04">
        <w:t>1 здания котельных с оборудованием, 1 помещение котельной с оборудованием.</w:t>
      </w:r>
    </w:p>
    <w:p w:rsidR="00F4745D" w:rsidRPr="00197EC9" w:rsidRDefault="00F4745D" w:rsidP="00F4745D">
      <w:pPr>
        <w:keepNext/>
        <w:keepLines/>
        <w:ind w:firstLine="567"/>
        <w:jc w:val="both"/>
      </w:pPr>
      <w:r w:rsidRPr="00197EC9">
        <w:t xml:space="preserve">На </w:t>
      </w:r>
      <w:r>
        <w:t>01.01.2021</w:t>
      </w:r>
      <w:r w:rsidRPr="00197EC9">
        <w:t xml:space="preserve"> года числится 11 действующих договоров аренды на 8 нежилых помещений и 3 единицы транспортного средства, 1 здание котельной с оборудованием, 1 помещение котельной с оборудованием.</w:t>
      </w:r>
    </w:p>
    <w:p w:rsidR="00F4745D" w:rsidRPr="00E91119" w:rsidRDefault="00F4745D" w:rsidP="00F4745D">
      <w:pPr>
        <w:ind w:firstLine="567"/>
        <w:jc w:val="both"/>
      </w:pPr>
      <w:proofErr w:type="gramStart"/>
      <w:r w:rsidRPr="006A1C5E">
        <w:t xml:space="preserve">Согласно п. 1.5 </w:t>
      </w:r>
      <w:r w:rsidRPr="006A1C5E">
        <w:rPr>
          <w:i/>
        </w:rPr>
        <w:t>Положения о порядке передачи муниципального имущества муниципального образования Куйтунский район в аренду</w:t>
      </w:r>
      <w:r w:rsidRPr="006A1C5E">
        <w:t xml:space="preserve">, утвержденного решением Думы   от 26.04.2016г. № 109, муниципальное имущество </w:t>
      </w:r>
      <w:r w:rsidRPr="006A1C5E">
        <w:rPr>
          <w:u w:val="single"/>
        </w:rPr>
        <w:t>передается в аренду (субаренду) по результатам проведения конкурсов или аукционов на</w:t>
      </w:r>
      <w:r w:rsidRPr="006A1C5E">
        <w:t xml:space="preserve"> право заключения договора аренды (субаренды) указанного имущества, за исключением случаев, предусмотренных действующим законодательством РФ (в 2020 году проведено 2 аукциона).</w:t>
      </w:r>
      <w:proofErr w:type="gramEnd"/>
      <w:r w:rsidRPr="006A1C5E">
        <w:t xml:space="preserve"> </w:t>
      </w:r>
      <w:proofErr w:type="gramStart"/>
      <w:r w:rsidRPr="00E91119">
        <w:t>Ст. 17.1 Федерального закона от 26.07.2006г. № 135-ФЗ «О защите конкуренции» установлен перечень случаев заключения договоров аренды и иных договоров, предусматривающих переход прав владения и (или) пользования в отношении государственного или муниципального имущества без проведения конкурсов и аукционов на право заключения таких договоров (в 2020 году без проведения торгов заключено 4 договора аренды).</w:t>
      </w:r>
      <w:proofErr w:type="gramEnd"/>
    </w:p>
    <w:p w:rsidR="00F4745D" w:rsidRPr="00133C7A" w:rsidRDefault="00F4745D" w:rsidP="00F4745D">
      <w:pPr>
        <w:ind w:firstLine="567"/>
        <w:jc w:val="both"/>
        <w:rPr>
          <w:bCs/>
        </w:rPr>
      </w:pPr>
      <w:r w:rsidRPr="00196FAB">
        <w:rPr>
          <w:bCs/>
        </w:rPr>
        <w:t>Контрольно-счетной палатой проведены проверки процедуры</w:t>
      </w:r>
      <w:r w:rsidRPr="00196FAB">
        <w:t xml:space="preserve"> проведения открытых аукционов на право заключения договора аренды</w:t>
      </w:r>
      <w:r w:rsidRPr="00133C7A">
        <w:rPr>
          <w:bCs/>
        </w:rPr>
        <w:t xml:space="preserve">. Всего на сайте </w:t>
      </w:r>
      <w:proofErr w:type="spellStart"/>
      <w:r w:rsidRPr="00133C7A">
        <w:rPr>
          <w:bCs/>
          <w:u w:val="single"/>
          <w:lang w:val="en-US"/>
        </w:rPr>
        <w:t>torgi</w:t>
      </w:r>
      <w:proofErr w:type="spellEnd"/>
      <w:r w:rsidRPr="00133C7A">
        <w:rPr>
          <w:bCs/>
          <w:u w:val="single"/>
        </w:rPr>
        <w:t>.</w:t>
      </w:r>
      <w:proofErr w:type="spellStart"/>
      <w:r w:rsidRPr="00133C7A">
        <w:rPr>
          <w:bCs/>
          <w:u w:val="single"/>
          <w:lang w:val="en-US"/>
        </w:rPr>
        <w:t>gov</w:t>
      </w:r>
      <w:proofErr w:type="spellEnd"/>
      <w:r w:rsidRPr="00133C7A">
        <w:rPr>
          <w:bCs/>
          <w:u w:val="single"/>
        </w:rPr>
        <w:t>.</w:t>
      </w:r>
      <w:proofErr w:type="spellStart"/>
      <w:r w:rsidRPr="00133C7A">
        <w:rPr>
          <w:bCs/>
          <w:u w:val="single"/>
          <w:lang w:val="en-US"/>
        </w:rPr>
        <w:t>ru</w:t>
      </w:r>
      <w:proofErr w:type="spellEnd"/>
      <w:r w:rsidRPr="00133C7A">
        <w:rPr>
          <w:bCs/>
        </w:rPr>
        <w:t xml:space="preserve"> размещены извещения о проведении торгов на право заключения договоров аренды на 1 помещение и 3 транспортных средства. По результатам открытых аукционов заключен один договор аренды помещения и один договор аренды транспортных средств, с единственными участниками торгов. </w:t>
      </w:r>
    </w:p>
    <w:p w:rsidR="00F4745D" w:rsidRPr="002651DD" w:rsidRDefault="00F4745D" w:rsidP="00F4745D">
      <w:pPr>
        <w:ind w:firstLine="567"/>
        <w:jc w:val="both"/>
        <w:rPr>
          <w:bCs/>
        </w:rPr>
      </w:pPr>
      <w:r w:rsidRPr="002651DD">
        <w:rPr>
          <w:bCs/>
        </w:rPr>
        <w:t>Установлено, что проводимые процедуры соответствуют Правилам ФАС РФ.</w:t>
      </w:r>
    </w:p>
    <w:p w:rsidR="00F4745D" w:rsidRPr="009F5B1E" w:rsidRDefault="00F4745D" w:rsidP="00F4745D">
      <w:pPr>
        <w:pStyle w:val="a4"/>
        <w:ind w:left="0" w:firstLine="567"/>
        <w:jc w:val="both"/>
      </w:pPr>
      <w:proofErr w:type="gramStart"/>
      <w:r w:rsidRPr="009F5B1E">
        <w:t>В соответствии с пунктом 103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управления, утвержденных приказом ФАС России от 10.02.2010г. № 67, извещение о проведении аукциона размещается на официальном сайте торгов не менее чем за двадцать дней до дня окончания подачи заявок на участие в аукционе.</w:t>
      </w:r>
      <w:proofErr w:type="gramEnd"/>
      <w:r w:rsidRPr="009F5B1E">
        <w:t xml:space="preserve"> Фактически установленные сроки соблюдались.  </w:t>
      </w:r>
    </w:p>
    <w:p w:rsidR="00F4745D" w:rsidRPr="009F5B1E" w:rsidRDefault="00F4745D" w:rsidP="00F4745D">
      <w:pPr>
        <w:pStyle w:val="a4"/>
        <w:ind w:left="0" w:firstLine="567"/>
        <w:jc w:val="both"/>
      </w:pPr>
      <w:r w:rsidRPr="009F5B1E">
        <w:t>Извещение о проведен</w:t>
      </w:r>
      <w:proofErr w:type="gramStart"/>
      <w:r w:rsidRPr="009F5B1E">
        <w:t>ии ау</w:t>
      </w:r>
      <w:proofErr w:type="gramEnd"/>
      <w:r w:rsidRPr="009F5B1E">
        <w:t xml:space="preserve">кциона также может быть дополнительно опубликовано в любых средствах массовой информации, а также размещено в любых электронных средствах массовой информации.     </w:t>
      </w:r>
    </w:p>
    <w:p w:rsidR="00F4745D" w:rsidRPr="009F5B1E" w:rsidRDefault="00F4745D" w:rsidP="00F4745D">
      <w:pPr>
        <w:pStyle w:val="a4"/>
        <w:ind w:left="0" w:firstLine="567"/>
        <w:jc w:val="both"/>
      </w:pPr>
      <w:r w:rsidRPr="009F5B1E">
        <w:t>Начальный (минимальный) размер арендной платы за пользование муниципальным имуществом определяется в соответствии с Федеральным законом от 29.07.1998г. № 135-ФЗ «Об оценочной деятельности в Российской Федерации». Итоговый размер арендной платы при заключении договора аренды по результатам аукциона определяется путем повышения начальной цены договора на величину повышения (шаг аукциона).</w:t>
      </w:r>
    </w:p>
    <w:p w:rsidR="00F4745D" w:rsidRPr="0009791B" w:rsidRDefault="00F4745D" w:rsidP="00F4745D">
      <w:pPr>
        <w:keepNext/>
        <w:keepLines/>
        <w:ind w:firstLine="567"/>
        <w:jc w:val="both"/>
        <w:rPr>
          <w:color w:val="FF0000"/>
        </w:rPr>
      </w:pPr>
      <w:r w:rsidRPr="001406BA">
        <w:lastRenderedPageBreak/>
        <w:t>Планируемая сумма поступлений по договорам аренды за пользование нежилыми помещениями и автотранспортом за 2020 год составила 950 тыс. руб., фактически поступило 984,6 тыс. руб., или 103,6% к плану.</w:t>
      </w:r>
      <w:r w:rsidRPr="0009791B">
        <w:rPr>
          <w:color w:val="FF0000"/>
        </w:rPr>
        <w:t xml:space="preserve"> </w:t>
      </w:r>
      <w:proofErr w:type="gramStart"/>
      <w:r w:rsidRPr="008879FF">
        <w:t>Недоимка по указанным договорам на начало 2020 года составляла 1</w:t>
      </w:r>
      <w:r>
        <w:t>95,9</w:t>
      </w:r>
      <w:r w:rsidRPr="008879FF">
        <w:t xml:space="preserve"> тыс. руб.</w:t>
      </w:r>
      <w:r>
        <w:t>, переплата составила в сумме 10,1 тыс. руб. П</w:t>
      </w:r>
      <w:r w:rsidRPr="008879FF">
        <w:t xml:space="preserve">о состоянию на конец 2020 года </w:t>
      </w:r>
      <w:r>
        <w:t xml:space="preserve">недоимка </w:t>
      </w:r>
      <w:r w:rsidRPr="008879FF">
        <w:t xml:space="preserve">уменьшилась на </w:t>
      </w:r>
      <w:r>
        <w:t>36</w:t>
      </w:r>
      <w:r w:rsidRPr="008879FF">
        <w:t xml:space="preserve"> тыс. руб. и составила 1</w:t>
      </w:r>
      <w:r>
        <w:t>59,6</w:t>
      </w:r>
      <w:r w:rsidRPr="008879FF">
        <w:t xml:space="preserve"> тыс. руб.</w:t>
      </w:r>
      <w:r>
        <w:t>, переплата составляет 44 тыс. руб.</w:t>
      </w:r>
      <w:r w:rsidRPr="0009791B">
        <w:rPr>
          <w:color w:val="FF0000"/>
        </w:rPr>
        <w:t xml:space="preserve"> </w:t>
      </w:r>
      <w:r w:rsidRPr="009242AD">
        <w:t>Пени за несвоевременные платежи арендной платы на начало 2020 года составляли 8</w:t>
      </w:r>
      <w:r>
        <w:t>8,3</w:t>
      </w:r>
      <w:r w:rsidRPr="009242AD">
        <w:t xml:space="preserve"> тыс. руб.,</w:t>
      </w:r>
      <w:r>
        <w:t xml:space="preserve"> переплата 7 тыс. руб.,</w:t>
      </w:r>
      <w:r w:rsidRPr="0009791B">
        <w:rPr>
          <w:color w:val="FF0000"/>
        </w:rPr>
        <w:t xml:space="preserve"> </w:t>
      </w:r>
      <w:r w:rsidRPr="00D81A7C">
        <w:t>в</w:t>
      </w:r>
      <w:proofErr w:type="gramEnd"/>
      <w:r w:rsidRPr="00D81A7C">
        <w:t xml:space="preserve"> течении года начислено пеней в сумме 1,5 тыс. </w:t>
      </w:r>
      <w:r w:rsidRPr="00D055CC">
        <w:t xml:space="preserve">руб., </w:t>
      </w:r>
      <w:r>
        <w:t xml:space="preserve">списано 4,7 тыс. руб., </w:t>
      </w:r>
      <w:r w:rsidRPr="00D055CC">
        <w:t>погашено 0 руб. Остаток непогашенных пеней на конец 2020 года составил 8</w:t>
      </w:r>
      <w:r>
        <w:t>5,1</w:t>
      </w:r>
      <w:r w:rsidRPr="00D055CC">
        <w:t xml:space="preserve"> тыс. руб. </w:t>
      </w:r>
      <w:r w:rsidRPr="00506D8D">
        <w:t xml:space="preserve">Таким </w:t>
      </w:r>
      <w:proofErr w:type="gramStart"/>
      <w:r w:rsidRPr="00506D8D">
        <w:t>образом</w:t>
      </w:r>
      <w:proofErr w:type="gramEnd"/>
      <w:r w:rsidRPr="00506D8D">
        <w:t xml:space="preserve"> общая задолженность по арендной плате и пеням на 01.01.2021г. составляет 2</w:t>
      </w:r>
      <w:r>
        <w:t>44,7</w:t>
      </w:r>
      <w:r w:rsidRPr="00506D8D">
        <w:t xml:space="preserve"> тыс. руб. (15</w:t>
      </w:r>
      <w:r>
        <w:t>9,6</w:t>
      </w:r>
      <w:r w:rsidRPr="00506D8D">
        <w:t xml:space="preserve"> тыс. руб. – арендная плата и пеня 8</w:t>
      </w:r>
      <w:r>
        <w:t>5,1</w:t>
      </w:r>
      <w:r w:rsidRPr="00506D8D">
        <w:t xml:space="preserve"> тыс. руб.). </w:t>
      </w:r>
    </w:p>
    <w:p w:rsidR="00F4745D" w:rsidRPr="00A90328" w:rsidRDefault="00F4745D" w:rsidP="00F4745D">
      <w:pPr>
        <w:tabs>
          <w:tab w:val="num" w:pos="0"/>
        </w:tabs>
        <w:ind w:firstLine="540"/>
        <w:jc w:val="both"/>
      </w:pPr>
      <w:r w:rsidRPr="002D376C">
        <w:t>На возмещение коммунальных и эксплуатационных услуг на 01.01.2020 года числилось 7 договоров, на 01.01.2021 года числится 5 договоров.</w:t>
      </w:r>
      <w:r w:rsidRPr="0009791B">
        <w:rPr>
          <w:color w:val="FF0000"/>
        </w:rPr>
        <w:t xml:space="preserve"> </w:t>
      </w:r>
      <w:proofErr w:type="gramStart"/>
      <w:r w:rsidRPr="00EB35D9">
        <w:t xml:space="preserve">Начисление, по которым составило 3076,9 тыс. руб., поступило возмещения в бюджет </w:t>
      </w:r>
      <w:r>
        <w:t>2898,9</w:t>
      </w:r>
      <w:r w:rsidRPr="00EB35D9">
        <w:t xml:space="preserve"> тыс. руб.</w:t>
      </w:r>
      <w:r w:rsidRPr="0009791B">
        <w:rPr>
          <w:color w:val="FF0000"/>
        </w:rPr>
        <w:t xml:space="preserve"> </w:t>
      </w:r>
      <w:r w:rsidRPr="002914ED">
        <w:t>Недоимка на 01.01.2020г. составляла 5 тыс. руб. (числилась переплата 164,8 тыс. руб., за счет поступлений от ООО «Восток Центр</w:t>
      </w:r>
      <w:r w:rsidRPr="00A90328">
        <w:t>»), на 01.01.2021г. недоимка составила 32,4 тыс. руб., а переплата составила 14,2 тыс. руб.</w:t>
      </w:r>
      <w:proofErr w:type="gramEnd"/>
    </w:p>
    <w:p w:rsidR="00F4745D" w:rsidRPr="00535508" w:rsidRDefault="00F4745D" w:rsidP="00F4745D">
      <w:pPr>
        <w:keepNext/>
        <w:keepLines/>
        <w:ind w:firstLine="567"/>
        <w:jc w:val="both"/>
      </w:pPr>
      <w:r w:rsidRPr="009002E0">
        <w:t xml:space="preserve">Переплата от использования служебных помещений специализированного жилого фонда по состоянию на 01.01.2021 года составила – </w:t>
      </w:r>
      <w:r>
        <w:t>3,8</w:t>
      </w:r>
      <w:r w:rsidRPr="009002E0">
        <w:t xml:space="preserve"> тыс. руб., недоимка составляет </w:t>
      </w:r>
      <w:r>
        <w:t>15,2</w:t>
      </w:r>
      <w:r w:rsidRPr="009002E0">
        <w:t xml:space="preserve"> тыс. руб</w:t>
      </w:r>
      <w:r w:rsidRPr="00535508">
        <w:t>. Начислено квартплаты за 2020 год – 36,3 тыс. руб., фактически поступило – 29,1 тыс. руб.</w:t>
      </w:r>
    </w:p>
    <w:p w:rsidR="00F4745D" w:rsidRPr="003874D7" w:rsidRDefault="00F4745D" w:rsidP="00F4745D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D12DE5">
        <w:rPr>
          <w:rFonts w:eastAsia="Calibri"/>
          <w:lang w:eastAsia="en-US"/>
        </w:rPr>
        <w:t xml:space="preserve">Решением Думы МО Куйтунский район от 19.03.2020г. № 50 утвержден прогнозный </w:t>
      </w:r>
      <w:r w:rsidRPr="00D12DE5">
        <w:rPr>
          <w:rFonts w:eastAsia="Calibri"/>
          <w:u w:val="single"/>
          <w:lang w:eastAsia="en-US"/>
        </w:rPr>
        <w:t>план приватизации</w:t>
      </w:r>
      <w:r w:rsidRPr="00D12DE5">
        <w:rPr>
          <w:rFonts w:eastAsia="Calibri"/>
          <w:lang w:eastAsia="en-US"/>
        </w:rPr>
        <w:t xml:space="preserve"> муниципального имущества на 2020 год, </w:t>
      </w:r>
      <w:r w:rsidRPr="003874D7">
        <w:rPr>
          <w:rFonts w:eastAsia="Calibri"/>
          <w:lang w:eastAsia="en-US"/>
        </w:rPr>
        <w:t xml:space="preserve">в который включено шесть наименований объектов, предлагаемых к продаже. Объекты предлагаются к продаже без объявления цены, предполагаемый срок продажи второй квартал 2020 года. Объектами продажи выступают объекты энергоснабжения (отпайка от </w:t>
      </w:r>
      <w:proofErr w:type="gramStart"/>
      <w:r w:rsidRPr="003874D7">
        <w:rPr>
          <w:rFonts w:eastAsia="Calibri"/>
          <w:lang w:eastAsia="en-US"/>
        </w:rPr>
        <w:t>ВЛ</w:t>
      </w:r>
      <w:proofErr w:type="gramEnd"/>
      <w:r w:rsidRPr="003874D7">
        <w:rPr>
          <w:rFonts w:eastAsia="Calibri"/>
          <w:lang w:eastAsia="en-US"/>
        </w:rPr>
        <w:t>, ВЛ-10кВ, трансформаторные подстанции и два земельных участка под ними).</w:t>
      </w:r>
    </w:p>
    <w:p w:rsidR="00F4745D" w:rsidRDefault="00F4745D" w:rsidP="00F4745D">
      <w:pPr>
        <w:autoSpaceDE w:val="0"/>
        <w:autoSpaceDN w:val="0"/>
        <w:adjustRightInd w:val="0"/>
        <w:ind w:firstLine="540"/>
        <w:jc w:val="both"/>
      </w:pPr>
      <w:r w:rsidRPr="003874D7">
        <w:rPr>
          <w:rFonts w:eastAsia="Calibri"/>
          <w:lang w:eastAsia="en-US"/>
        </w:rPr>
        <w:t xml:space="preserve">Прогнозный план приватизации муниципального имущества утвержден на один год. Однако, в соответствии с п. 4.1 Положения о порядке и условиях приватизации муниципального имущества муниципального образования Куйтунский район, утвержденного решением думы от 16.04.2013г. № 293, </w:t>
      </w:r>
      <w:r w:rsidRPr="00197EC9">
        <w:rPr>
          <w:b/>
          <w:bCs/>
        </w:rPr>
        <w:t xml:space="preserve">Прогнозный план (программа) приватизации муниципального имущества, </w:t>
      </w:r>
      <w:r w:rsidRPr="003874D7">
        <w:rPr>
          <w:b/>
          <w:bCs/>
        </w:rPr>
        <w:t xml:space="preserve">утверждается не менее срока, на который составляется и утверждается бюджет муниципального образования Куйтунский район. </w:t>
      </w:r>
      <w:r w:rsidRPr="003874D7">
        <w:t xml:space="preserve">Поскольку бюджет муниципального образования утвержден сроком на три года, то и прогнозный план приватизации должен быть утвержден на три года. </w:t>
      </w:r>
    </w:p>
    <w:p w:rsidR="00F4745D" w:rsidRPr="00D05D42" w:rsidRDefault="00F4745D" w:rsidP="00F4745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5D42">
        <w:rPr>
          <w:rFonts w:ascii="Times New Roman" w:hAnsi="Times New Roman" w:cs="Times New Roman"/>
          <w:sz w:val="24"/>
          <w:szCs w:val="24"/>
        </w:rPr>
        <w:t xml:space="preserve">Прогнозный план приватизации муниципального имущества на очередной финансовый год и плановый период направляется Комитетом в Думу муниципального образования Куйтунский район не позднее, чем за 3 месяца до начала очередного финансового года. </w:t>
      </w:r>
      <w:r w:rsidRPr="00D05D42">
        <w:rPr>
          <w:rFonts w:ascii="Times New Roman" w:hAnsi="Times New Roman" w:cs="Times New Roman"/>
          <w:b/>
          <w:bCs/>
          <w:sz w:val="24"/>
          <w:szCs w:val="24"/>
        </w:rPr>
        <w:t>Однако, Прогнозный план приватизации, утвержден с нарушением срока на три месяца.</w:t>
      </w:r>
    </w:p>
    <w:p w:rsidR="00F4745D" w:rsidRPr="009446D9" w:rsidRDefault="00F4745D" w:rsidP="00F4745D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color w:val="FF0000"/>
          <w:lang w:eastAsia="en-US"/>
        </w:rPr>
        <w:tab/>
        <w:t xml:space="preserve"> </w:t>
      </w:r>
      <w:r w:rsidRPr="009446D9">
        <w:rPr>
          <w:rFonts w:eastAsia="Calibri"/>
          <w:lang w:eastAsia="en-US"/>
        </w:rPr>
        <w:t>Поступили доходы от реализации имущества за 2020 год в сумме 70 тыс. руб. Все имущество, предложенное к приватизации, продано одним лотом по цене покупателя.</w:t>
      </w:r>
    </w:p>
    <w:p w:rsidR="00F4745D" w:rsidRDefault="00F4745D" w:rsidP="00A70E5B">
      <w:pPr>
        <w:ind w:left="540"/>
        <w:jc w:val="both"/>
        <w:rPr>
          <w:b/>
          <w:color w:val="000000" w:themeColor="text1"/>
        </w:rPr>
      </w:pPr>
    </w:p>
    <w:p w:rsidR="002F7E64" w:rsidRPr="00EF676F" w:rsidRDefault="00A70E5B" w:rsidP="00A70E5B">
      <w:pPr>
        <w:ind w:left="540"/>
        <w:jc w:val="both"/>
        <w:rPr>
          <w:b/>
          <w:color w:val="000000" w:themeColor="text1"/>
        </w:rPr>
      </w:pPr>
      <w:r w:rsidRPr="00EF676F">
        <w:rPr>
          <w:b/>
          <w:color w:val="000000" w:themeColor="text1"/>
        </w:rPr>
        <w:t xml:space="preserve">4. </w:t>
      </w:r>
      <w:r w:rsidR="002F7E64" w:rsidRPr="00EF676F">
        <w:rPr>
          <w:b/>
          <w:color w:val="000000" w:themeColor="text1"/>
        </w:rPr>
        <w:t>Анализ сведений о земельных участках.</w:t>
      </w:r>
    </w:p>
    <w:p w:rsidR="00E316B0" w:rsidRDefault="002F7E64" w:rsidP="00D97BFD">
      <w:pPr>
        <w:tabs>
          <w:tab w:val="left" w:pos="567"/>
        </w:tabs>
        <w:autoSpaceDE w:val="0"/>
        <w:autoSpaceDN w:val="0"/>
        <w:adjustRightInd w:val="0"/>
        <w:jc w:val="both"/>
      </w:pPr>
      <w:r w:rsidRPr="00EF676F">
        <w:rPr>
          <w:color w:val="000000" w:themeColor="text1"/>
        </w:rPr>
        <w:t xml:space="preserve">         </w:t>
      </w:r>
      <w:r w:rsidR="00EF676F" w:rsidRPr="00EF676F">
        <w:rPr>
          <w:color w:val="000000" w:themeColor="text1"/>
        </w:rPr>
        <w:t>Согласно ст.11 Земельного кодекса РФ, органами местного самоуправления осуществляются управление и распоряжение земельными участками, находящимися в муниципальной собственности.</w:t>
      </w:r>
      <w:r w:rsidRPr="0009791B">
        <w:rPr>
          <w:color w:val="FF0000"/>
        </w:rPr>
        <w:t xml:space="preserve"> </w:t>
      </w:r>
      <w:r w:rsidRPr="00D97BFD">
        <w:t>Гражданам и юридическим лицам предоставление земельных участков в аренду, собственность, постоянное (бессрочное) пользование, безвозмездное пользование осуществляется на основании постановлени</w:t>
      </w:r>
      <w:r w:rsidR="0070018A" w:rsidRPr="00D97BFD">
        <w:t>й</w:t>
      </w:r>
      <w:r w:rsidRPr="00D97BFD">
        <w:t xml:space="preserve"> администрации МО Куйтунский район.</w:t>
      </w:r>
      <w:r w:rsidR="00D97BFD">
        <w:t xml:space="preserve"> </w:t>
      </w:r>
      <w:r w:rsidRPr="00D97BFD">
        <w:t xml:space="preserve">Предоставление земельных участков в аренду осуществляется по договору аренды, согласно которому взимается арендная плата. </w:t>
      </w:r>
    </w:p>
    <w:p w:rsidR="009455DD" w:rsidRPr="00D97BFD" w:rsidRDefault="009455DD" w:rsidP="00D97BFD">
      <w:pPr>
        <w:tabs>
          <w:tab w:val="left" w:pos="567"/>
        </w:tabs>
        <w:autoSpaceDE w:val="0"/>
        <w:autoSpaceDN w:val="0"/>
        <w:adjustRightInd w:val="0"/>
        <w:jc w:val="both"/>
      </w:pPr>
      <w:r>
        <w:tab/>
        <w:t xml:space="preserve">Наблюдается ежегодный рост количества действующих договоров. Так, </w:t>
      </w:r>
      <w:r w:rsidR="00914F0F">
        <w:t xml:space="preserve">если </w:t>
      </w:r>
      <w:r>
        <w:t xml:space="preserve">в 2018году  действовало 865 договоров, </w:t>
      </w:r>
      <w:r w:rsidR="00914F0F">
        <w:t xml:space="preserve">то  </w:t>
      </w:r>
      <w:r>
        <w:t>в</w:t>
      </w:r>
      <w:r w:rsidR="00914F0F">
        <w:t xml:space="preserve"> 2020  году – 1077договоров.</w:t>
      </w:r>
    </w:p>
    <w:p w:rsidR="00C33772" w:rsidRPr="00D97BFD" w:rsidRDefault="00084735" w:rsidP="0070018A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D97BFD">
        <w:lastRenderedPageBreak/>
        <w:t>За 20</w:t>
      </w:r>
      <w:r w:rsidR="00C33772">
        <w:t>20</w:t>
      </w:r>
      <w:r w:rsidRPr="00D97BFD">
        <w:t xml:space="preserve"> год передано в аренду </w:t>
      </w:r>
      <w:r w:rsidR="00D97BFD" w:rsidRPr="00D97BFD">
        <w:t>84</w:t>
      </w:r>
      <w:r w:rsidRPr="00D97BFD">
        <w:t xml:space="preserve"> земельных участк</w:t>
      </w:r>
      <w:r w:rsidR="00D97BFD" w:rsidRPr="00D97BFD">
        <w:t>а</w:t>
      </w:r>
      <w:r w:rsidRPr="00D97BFD">
        <w:t xml:space="preserve"> общей площадью </w:t>
      </w:r>
      <w:r w:rsidR="00D97BFD" w:rsidRPr="00D97BFD">
        <w:t>1426</w:t>
      </w:r>
      <w:r w:rsidRPr="00D97BFD">
        <w:t xml:space="preserve"> га</w:t>
      </w:r>
      <w:r w:rsidR="00D97BFD" w:rsidRPr="00D97BFD">
        <w:t xml:space="preserve">. Все участки предоставлены </w:t>
      </w:r>
      <w:r w:rsidRPr="00D97BFD">
        <w:t>в долгосрочную аренду</w:t>
      </w:r>
      <w:r w:rsidR="00D97BFD" w:rsidRPr="00D97BFD">
        <w:t>.</w:t>
      </w:r>
      <w:r w:rsidR="00C33772">
        <w:t xml:space="preserve"> Из общего количества договоров 60 заключено на аренду земельных участков для производства сельхозпродукции и 24 участка переданы в аренду из земель населенных пунктов. </w:t>
      </w:r>
    </w:p>
    <w:p w:rsidR="0062061E" w:rsidRPr="003E5873" w:rsidRDefault="005B627B" w:rsidP="0070018A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3E5873">
        <w:t>За 20</w:t>
      </w:r>
      <w:r w:rsidR="00C33772" w:rsidRPr="003E5873">
        <w:t>20</w:t>
      </w:r>
      <w:r w:rsidRPr="003E5873">
        <w:t xml:space="preserve"> год прекращено </w:t>
      </w:r>
      <w:r w:rsidR="00C33772" w:rsidRPr="003E5873">
        <w:t>24</w:t>
      </w:r>
      <w:r w:rsidRPr="003E5873">
        <w:t xml:space="preserve"> договор</w:t>
      </w:r>
      <w:r w:rsidR="00C33772" w:rsidRPr="003E5873">
        <w:t>а</w:t>
      </w:r>
      <w:r w:rsidRPr="003E5873">
        <w:t xml:space="preserve"> аренды площадью 56</w:t>
      </w:r>
      <w:r w:rsidR="00C33772" w:rsidRPr="003E5873">
        <w:t>,4</w:t>
      </w:r>
      <w:r w:rsidR="003E5873" w:rsidRPr="003E5873">
        <w:t xml:space="preserve"> га</w:t>
      </w:r>
      <w:r w:rsidRPr="003E5873">
        <w:t xml:space="preserve"> в связи с переоформлением земельных участков в собственность</w:t>
      </w:r>
      <w:r w:rsidR="003E5873" w:rsidRPr="003E5873">
        <w:t>.</w:t>
      </w:r>
    </w:p>
    <w:p w:rsidR="00B20BBB" w:rsidRPr="00AB5D93" w:rsidRDefault="002F7E64" w:rsidP="006311DE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AB5D93">
        <w:t>Земельные участки в 20</w:t>
      </w:r>
      <w:r w:rsidR="00AB5D93" w:rsidRPr="00AB5D93">
        <w:t>20</w:t>
      </w:r>
      <w:r w:rsidRPr="00AB5D93">
        <w:t>г. (как и в предыдущие годы) предоставлялись, в основном, без провед</w:t>
      </w:r>
      <w:r w:rsidR="00B20BBB" w:rsidRPr="00AB5D93">
        <w:t xml:space="preserve">ения конкурсных процедур. Были </w:t>
      </w:r>
      <w:r w:rsidRPr="00AB5D93">
        <w:t>проведены торги в форме открыт</w:t>
      </w:r>
      <w:r w:rsidR="00B20BBB" w:rsidRPr="00AB5D93">
        <w:t>ых</w:t>
      </w:r>
      <w:r w:rsidRPr="00AB5D93">
        <w:t xml:space="preserve"> аукцион</w:t>
      </w:r>
      <w:r w:rsidR="00B20BBB" w:rsidRPr="00AB5D93">
        <w:t>ов</w:t>
      </w:r>
      <w:r w:rsidRPr="00AB5D93">
        <w:t xml:space="preserve"> по заключению </w:t>
      </w:r>
      <w:r w:rsidR="00AB5D93" w:rsidRPr="00AB5D93">
        <w:t>4</w:t>
      </w:r>
      <w:r w:rsidR="00B20BBB" w:rsidRPr="00AB5D93">
        <w:t xml:space="preserve"> </w:t>
      </w:r>
      <w:r w:rsidRPr="00AB5D93">
        <w:t>договоров аренды</w:t>
      </w:r>
      <w:r w:rsidR="00B20BBB" w:rsidRPr="00AB5D93">
        <w:t xml:space="preserve"> со стоимостью арендной платы </w:t>
      </w:r>
      <w:r w:rsidR="00AB5D93" w:rsidRPr="00AB5D93">
        <w:t>21,9</w:t>
      </w:r>
      <w:r w:rsidR="00B20BBB" w:rsidRPr="00AB5D93">
        <w:t xml:space="preserve"> тыс. руб.</w:t>
      </w:r>
    </w:p>
    <w:p w:rsidR="00A01C5C" w:rsidRPr="00FD16E5" w:rsidRDefault="00B20BBB" w:rsidP="00A01C5C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9E61C5">
        <w:t xml:space="preserve">Доходы от арендной </w:t>
      </w:r>
      <w:r w:rsidRPr="00FD16E5">
        <w:t xml:space="preserve">платы </w:t>
      </w:r>
      <w:r w:rsidR="00AB5D93" w:rsidRPr="00FD16E5">
        <w:t>за</w:t>
      </w:r>
      <w:r w:rsidRPr="00FD16E5">
        <w:t xml:space="preserve"> земельны</w:t>
      </w:r>
      <w:r w:rsidR="00AB5D93" w:rsidRPr="00FD16E5">
        <w:t>е</w:t>
      </w:r>
      <w:r w:rsidRPr="00FD16E5">
        <w:t xml:space="preserve"> участк</w:t>
      </w:r>
      <w:r w:rsidR="00AB5D93" w:rsidRPr="00FD16E5">
        <w:t>и</w:t>
      </w:r>
      <w:r w:rsidRPr="00FD16E5">
        <w:t xml:space="preserve"> в бюджет поступил</w:t>
      </w:r>
      <w:r w:rsidR="00AB5D93" w:rsidRPr="00FD16E5">
        <w:t>и в сумме</w:t>
      </w:r>
      <w:r w:rsidRPr="00FD16E5">
        <w:t xml:space="preserve"> </w:t>
      </w:r>
      <w:r w:rsidR="003C1B9C" w:rsidRPr="00FD16E5">
        <w:t>4</w:t>
      </w:r>
      <w:r w:rsidR="00B211D7" w:rsidRPr="00FD16E5">
        <w:t>870</w:t>
      </w:r>
      <w:r w:rsidR="00A01C5C" w:rsidRPr="00FD16E5">
        <w:t xml:space="preserve"> тыс. руб. </w:t>
      </w:r>
      <w:r w:rsidR="00FD16E5">
        <w:t>Из отчета КУМИ следует, что недоимка  прошлых лет  по арендным  платежам  взыскана в полном объеме.</w:t>
      </w:r>
    </w:p>
    <w:p w:rsidR="00170223" w:rsidRPr="0009791B" w:rsidRDefault="002F7E64" w:rsidP="00517983">
      <w:pPr>
        <w:tabs>
          <w:tab w:val="left" w:pos="567"/>
        </w:tabs>
        <w:autoSpaceDE w:val="0"/>
        <w:autoSpaceDN w:val="0"/>
        <w:adjustRightInd w:val="0"/>
        <w:jc w:val="both"/>
        <w:rPr>
          <w:color w:val="FF0000"/>
        </w:rPr>
      </w:pPr>
      <w:r w:rsidRPr="0009791B">
        <w:rPr>
          <w:color w:val="FF0000"/>
        </w:rPr>
        <w:tab/>
      </w:r>
      <w:proofErr w:type="gramStart"/>
      <w:r w:rsidR="00C30B31" w:rsidRPr="00914F0F">
        <w:t>Согласно Отчета</w:t>
      </w:r>
      <w:proofErr w:type="gramEnd"/>
      <w:r w:rsidR="00C30B31" w:rsidRPr="00914F0F">
        <w:t xml:space="preserve"> </w:t>
      </w:r>
      <w:r w:rsidR="000F43C0" w:rsidRPr="00914F0F">
        <w:t xml:space="preserve">за </w:t>
      </w:r>
      <w:r w:rsidR="00C46918" w:rsidRPr="00914F0F">
        <w:t>2020</w:t>
      </w:r>
      <w:r w:rsidR="00C30B31" w:rsidRPr="00914F0F">
        <w:t xml:space="preserve">г. КУМИ заключено </w:t>
      </w:r>
      <w:r w:rsidR="00C77D3E" w:rsidRPr="00914F0F">
        <w:t>1</w:t>
      </w:r>
      <w:r w:rsidR="00914F0F" w:rsidRPr="00914F0F">
        <w:t>5</w:t>
      </w:r>
      <w:r w:rsidR="00C30B31" w:rsidRPr="00914F0F">
        <w:t xml:space="preserve"> договоров купли-продажи земельных участков </w:t>
      </w:r>
      <w:r w:rsidR="000F43C0" w:rsidRPr="00914F0F">
        <w:t xml:space="preserve">общей площадью </w:t>
      </w:r>
      <w:r w:rsidR="00914F0F" w:rsidRPr="00914F0F">
        <w:t>187,3</w:t>
      </w:r>
      <w:r w:rsidR="000F43C0" w:rsidRPr="00914F0F">
        <w:t xml:space="preserve"> га, в результате в бюджет поступило </w:t>
      </w:r>
      <w:r w:rsidR="00914F0F" w:rsidRPr="00914F0F">
        <w:t>860</w:t>
      </w:r>
      <w:r w:rsidR="00E316B0" w:rsidRPr="00914F0F">
        <w:t xml:space="preserve"> </w:t>
      </w:r>
      <w:r w:rsidR="00C30B31" w:rsidRPr="00914F0F">
        <w:t xml:space="preserve">тыс. руб. </w:t>
      </w:r>
    </w:p>
    <w:p w:rsidR="003610E0" w:rsidRDefault="00170223" w:rsidP="003610E0">
      <w:pPr>
        <w:tabs>
          <w:tab w:val="left" w:pos="567"/>
        </w:tabs>
        <w:autoSpaceDE w:val="0"/>
        <w:autoSpaceDN w:val="0"/>
        <w:adjustRightInd w:val="0"/>
        <w:jc w:val="both"/>
        <w:rPr>
          <w:color w:val="FF0000"/>
        </w:rPr>
      </w:pPr>
      <w:r w:rsidRPr="0009791B">
        <w:rPr>
          <w:color w:val="FF0000"/>
        </w:rPr>
        <w:tab/>
      </w:r>
      <w:r w:rsidR="00F60B67" w:rsidRPr="00F60B67">
        <w:t>По информации, предоставленной КУМИ, н</w:t>
      </w:r>
      <w:r w:rsidRPr="00F60B67">
        <w:t>е</w:t>
      </w:r>
      <w:r w:rsidRPr="00DC29C0">
        <w:t>доимка по арендной плате за земельные участки на 01.01.20</w:t>
      </w:r>
      <w:r w:rsidR="005445CB" w:rsidRPr="00DC29C0">
        <w:t>2</w:t>
      </w:r>
      <w:r w:rsidR="002A5CF5">
        <w:t>0</w:t>
      </w:r>
      <w:r w:rsidRPr="00DC29C0">
        <w:t xml:space="preserve">г. </w:t>
      </w:r>
      <w:r w:rsidR="00F60B67">
        <w:t>составляла</w:t>
      </w:r>
      <w:r w:rsidRPr="0009791B">
        <w:rPr>
          <w:color w:val="FF0000"/>
        </w:rPr>
        <w:t xml:space="preserve"> </w:t>
      </w:r>
      <w:r w:rsidR="00F60B67">
        <w:t>447,3</w:t>
      </w:r>
      <w:r w:rsidR="00E316B0" w:rsidRPr="0009791B">
        <w:rPr>
          <w:color w:val="FF0000"/>
        </w:rPr>
        <w:t xml:space="preserve"> </w:t>
      </w:r>
      <w:r w:rsidRPr="00F60B67">
        <w:t>тыс.</w:t>
      </w:r>
      <w:r w:rsidR="00E316B0" w:rsidRPr="00F60B67">
        <w:t xml:space="preserve"> </w:t>
      </w:r>
      <w:r w:rsidRPr="00F60B67">
        <w:t>руб.,</w:t>
      </w:r>
      <w:r w:rsidRPr="0009791B">
        <w:rPr>
          <w:color w:val="FF0000"/>
        </w:rPr>
        <w:t xml:space="preserve"> </w:t>
      </w:r>
      <w:r w:rsidRPr="00DC29C0">
        <w:t>а по состоянию на 01.01.</w:t>
      </w:r>
      <w:r w:rsidR="00C46918" w:rsidRPr="00DC29C0">
        <w:t>202</w:t>
      </w:r>
      <w:r w:rsidR="00F60B67">
        <w:t>1</w:t>
      </w:r>
      <w:r w:rsidRPr="00DC29C0">
        <w:t>г. состав</w:t>
      </w:r>
      <w:r w:rsidR="00F60B67">
        <w:t>и</w:t>
      </w:r>
      <w:r w:rsidRPr="00DC29C0">
        <w:t xml:space="preserve">ла </w:t>
      </w:r>
      <w:r w:rsidR="00F60B67">
        <w:t>291,6</w:t>
      </w:r>
      <w:r w:rsidR="00E316B0" w:rsidRPr="00DC29C0">
        <w:t xml:space="preserve"> </w:t>
      </w:r>
      <w:r w:rsidR="001E7C9A" w:rsidRPr="00DC29C0">
        <w:t>тыс.</w:t>
      </w:r>
      <w:r w:rsidR="00E316B0" w:rsidRPr="00DC29C0">
        <w:t xml:space="preserve"> </w:t>
      </w:r>
      <w:r w:rsidR="001E7C9A" w:rsidRPr="00DC29C0">
        <w:t>руб., т.е. за отчетный год</w:t>
      </w:r>
      <w:r w:rsidR="001E7C9A" w:rsidRPr="0009791B">
        <w:rPr>
          <w:color w:val="FF0000"/>
        </w:rPr>
        <w:t xml:space="preserve"> </w:t>
      </w:r>
      <w:r w:rsidR="00C77D3E" w:rsidRPr="00F60B67">
        <w:t>уменьш</w:t>
      </w:r>
      <w:r w:rsidR="000F43C0" w:rsidRPr="00F60B67">
        <w:t xml:space="preserve">илась на </w:t>
      </w:r>
      <w:r w:rsidR="00F60B67" w:rsidRPr="00F60B67">
        <w:t>155,7</w:t>
      </w:r>
      <w:r w:rsidR="000F43C0" w:rsidRPr="00F60B67">
        <w:t xml:space="preserve"> тыс. руб.</w:t>
      </w:r>
      <w:r w:rsidR="00F60B67">
        <w:t xml:space="preserve"> Наряду с недоимкой имеется и переплата по арендным платежам, которая на 01.01.2020г. составляла 308,9тыс</w:t>
      </w:r>
      <w:proofErr w:type="gramStart"/>
      <w:r w:rsidR="00F60B67">
        <w:t>.р</w:t>
      </w:r>
      <w:proofErr w:type="gramEnd"/>
      <w:r w:rsidR="00F60B67">
        <w:t>уб., а на 01.01.2021г. – 268,7тыс.руб.</w:t>
      </w:r>
    </w:p>
    <w:p w:rsidR="003E5873" w:rsidRPr="0009791B" w:rsidRDefault="003E5873" w:rsidP="003610E0">
      <w:pPr>
        <w:tabs>
          <w:tab w:val="left" w:pos="567"/>
        </w:tabs>
        <w:autoSpaceDE w:val="0"/>
        <w:autoSpaceDN w:val="0"/>
        <w:adjustRightInd w:val="0"/>
        <w:jc w:val="both"/>
        <w:rPr>
          <w:color w:val="FF0000"/>
        </w:rPr>
      </w:pPr>
      <w:r>
        <w:rPr>
          <w:color w:val="FF0000"/>
        </w:rPr>
        <w:tab/>
      </w:r>
      <w:r w:rsidRPr="00B211D7">
        <w:t xml:space="preserve">За 2020 год в постоянное бессрочное пользование предоставлено </w:t>
      </w:r>
      <w:r w:rsidR="00B211D7" w:rsidRPr="00B211D7">
        <w:t>54</w:t>
      </w:r>
      <w:r w:rsidRPr="00B211D7">
        <w:t xml:space="preserve"> земельных участк</w:t>
      </w:r>
      <w:r w:rsidR="00B211D7" w:rsidRPr="00B211D7">
        <w:t>а</w:t>
      </w:r>
      <w:r w:rsidRPr="00B211D7">
        <w:t xml:space="preserve"> общей площадью </w:t>
      </w:r>
      <w:r w:rsidR="00B211D7" w:rsidRPr="00B211D7">
        <w:t>599,8</w:t>
      </w:r>
      <w:r w:rsidRPr="00B211D7">
        <w:t xml:space="preserve"> га, из них </w:t>
      </w:r>
      <w:r w:rsidR="00B211D7" w:rsidRPr="00B211D7">
        <w:t>4</w:t>
      </w:r>
      <w:r w:rsidRPr="00B211D7">
        <w:t>4 земельных участка предоставлено сельски</w:t>
      </w:r>
      <w:r w:rsidR="00B211D7" w:rsidRPr="00B211D7">
        <w:t>м</w:t>
      </w:r>
      <w:r w:rsidRPr="00B211D7">
        <w:t xml:space="preserve"> поселени</w:t>
      </w:r>
      <w:r w:rsidR="00B211D7" w:rsidRPr="00B211D7">
        <w:t>ям</w:t>
      </w:r>
      <w:r w:rsidRPr="00B211D7">
        <w:t xml:space="preserve">; 1 земельный участок общей площадью 0,1 га предоставлен </w:t>
      </w:r>
      <w:r w:rsidR="00B211D7" w:rsidRPr="00B211D7">
        <w:t>МКУ ДО ДЮСШ</w:t>
      </w:r>
      <w:r w:rsidRPr="00B211D7">
        <w:t xml:space="preserve"> для размещения </w:t>
      </w:r>
      <w:r w:rsidR="00B211D7" w:rsidRPr="00B211D7">
        <w:t>многофункциональной спортивной площадки</w:t>
      </w:r>
      <w:r w:rsidRPr="00B61A7A">
        <w:t xml:space="preserve">; 1 земельный участок общей площадью </w:t>
      </w:r>
      <w:r w:rsidR="00B211D7" w:rsidRPr="00B61A7A">
        <w:t>0,3</w:t>
      </w:r>
      <w:r w:rsidRPr="00B61A7A">
        <w:t xml:space="preserve"> га предоставлен </w:t>
      </w:r>
      <w:r w:rsidR="00B211D7" w:rsidRPr="00B61A7A">
        <w:t xml:space="preserve">МУ ДО ДДТ-Город мастеров (участок предоставлен одновременно со зданием </w:t>
      </w:r>
      <w:r w:rsidR="00B61A7A" w:rsidRPr="00B61A7A">
        <w:t xml:space="preserve">бывшей КСШ №2 по </w:t>
      </w:r>
      <w:proofErr w:type="spellStart"/>
      <w:r w:rsidR="00B61A7A" w:rsidRPr="00B61A7A">
        <w:t>ул</w:t>
      </w:r>
      <w:proofErr w:type="gramStart"/>
      <w:r w:rsidR="00B61A7A" w:rsidRPr="00B61A7A">
        <w:t>.Ч</w:t>
      </w:r>
      <w:proofErr w:type="gramEnd"/>
      <w:r w:rsidR="00B61A7A" w:rsidRPr="00B61A7A">
        <w:t>ернышевского</w:t>
      </w:r>
      <w:proofErr w:type="spellEnd"/>
      <w:r w:rsidR="00B61A7A" w:rsidRPr="00B22BD8">
        <w:t>)</w:t>
      </w:r>
      <w:r w:rsidRPr="00B22BD8">
        <w:t xml:space="preserve">; 2 земельных участка </w:t>
      </w:r>
      <w:r w:rsidR="00B61A7A" w:rsidRPr="00B22BD8">
        <w:t xml:space="preserve">переданы КСШ № 2 и 6 </w:t>
      </w:r>
      <w:r w:rsidRPr="00B22BD8">
        <w:t>земельны</w:t>
      </w:r>
      <w:r w:rsidR="00B61A7A" w:rsidRPr="00B22BD8">
        <w:t>х</w:t>
      </w:r>
      <w:r w:rsidRPr="00B22BD8">
        <w:t xml:space="preserve"> участ</w:t>
      </w:r>
      <w:r w:rsidR="00B61A7A" w:rsidRPr="00B22BD8">
        <w:t>ков</w:t>
      </w:r>
      <w:r w:rsidRPr="00B22BD8">
        <w:t xml:space="preserve"> предоставлен</w:t>
      </w:r>
      <w:r w:rsidR="00B61A7A" w:rsidRPr="00B22BD8">
        <w:t>ы</w:t>
      </w:r>
      <w:r w:rsidRPr="00B22BD8">
        <w:t xml:space="preserve"> КУМИ из земель населенных пунктов сельских поселений (</w:t>
      </w:r>
      <w:r w:rsidR="00B22BD8" w:rsidRPr="00B22BD8">
        <w:t>расположены</w:t>
      </w:r>
      <w:r w:rsidRPr="00B22BD8">
        <w:t xml:space="preserve"> учреждения образования).</w:t>
      </w:r>
    </w:p>
    <w:p w:rsidR="00CC2EA5" w:rsidRPr="00CC2EA5" w:rsidRDefault="00A70E5B" w:rsidP="00CC2EA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4246AC">
        <w:rPr>
          <w:b/>
        </w:rPr>
        <w:t>5.</w:t>
      </w:r>
      <w:r w:rsidRPr="0009791B">
        <w:rPr>
          <w:color w:val="FF0000"/>
        </w:rPr>
        <w:t xml:space="preserve"> </w:t>
      </w:r>
      <w:r w:rsidR="00CC2EA5" w:rsidRPr="00CC2EA5">
        <w:rPr>
          <w:b/>
          <w:color w:val="000000"/>
        </w:rPr>
        <w:t>Д</w:t>
      </w:r>
      <w:r w:rsidR="00CC2EA5" w:rsidRPr="00CC2EA5">
        <w:rPr>
          <w:rFonts w:eastAsia="Calibri"/>
          <w:b/>
          <w:color w:val="000000"/>
          <w:lang w:eastAsia="en-US"/>
        </w:rPr>
        <w:t>оходы от использования муниципальной собственности</w:t>
      </w:r>
      <w:r w:rsidR="00CC2EA5" w:rsidRPr="00CC2EA5">
        <w:rPr>
          <w:rFonts w:eastAsia="Calibri"/>
          <w:color w:val="000000"/>
          <w:lang w:eastAsia="en-US"/>
        </w:rPr>
        <w:t xml:space="preserve"> за 2020 год составили 10042,9 тыс. рублей, или 105% к плану.</w:t>
      </w:r>
      <w:r w:rsidR="00CC2EA5" w:rsidRPr="00CC2EA5">
        <w:rPr>
          <w:rFonts w:eastAsia="Calibri"/>
          <w:color w:val="FF0000"/>
          <w:lang w:eastAsia="en-US"/>
        </w:rPr>
        <w:t xml:space="preserve"> </w:t>
      </w:r>
      <w:r w:rsidR="00CC2EA5" w:rsidRPr="00CC2EA5">
        <w:rPr>
          <w:rFonts w:eastAsia="Calibri"/>
          <w:color w:val="000000"/>
          <w:lang w:eastAsia="en-US"/>
        </w:rPr>
        <w:t>Самым значительным источником поступлений, которые формируют доходы от использования муниципальной собственности являются доходы от аренды земельных участков – 48,5%</w:t>
      </w:r>
      <w:r w:rsidR="00EC038C">
        <w:rPr>
          <w:rFonts w:eastAsia="Calibri"/>
          <w:color w:val="000000"/>
          <w:lang w:eastAsia="en-US"/>
        </w:rPr>
        <w:t>,</w:t>
      </w:r>
      <w:r w:rsidR="00EC038C" w:rsidRPr="00EC038C">
        <w:t xml:space="preserve"> </w:t>
      </w:r>
      <w:r w:rsidR="00EC038C" w:rsidRPr="00EC038C">
        <w:rPr>
          <w:rFonts w:eastAsia="Calibri"/>
          <w:color w:val="000000"/>
          <w:lang w:eastAsia="en-US"/>
        </w:rPr>
        <w:t>что в абсолютном выражении составляет 4874,6тыс</w:t>
      </w:r>
      <w:proofErr w:type="gramStart"/>
      <w:r w:rsidR="00EC038C" w:rsidRPr="00EC038C">
        <w:rPr>
          <w:rFonts w:eastAsia="Calibri"/>
          <w:color w:val="000000"/>
          <w:lang w:eastAsia="en-US"/>
        </w:rPr>
        <w:t>.р</w:t>
      </w:r>
      <w:proofErr w:type="gramEnd"/>
      <w:r w:rsidR="00EC038C" w:rsidRPr="00EC038C">
        <w:rPr>
          <w:rFonts w:eastAsia="Calibri"/>
          <w:color w:val="000000"/>
          <w:lang w:eastAsia="en-US"/>
        </w:rPr>
        <w:t>уб.</w:t>
      </w:r>
      <w:r w:rsidR="00CC2EA5" w:rsidRPr="00CC2EA5">
        <w:rPr>
          <w:rFonts w:eastAsia="Calibri"/>
          <w:color w:val="FF0000"/>
          <w:lang w:eastAsia="en-US"/>
        </w:rPr>
        <w:t xml:space="preserve"> </w:t>
      </w:r>
      <w:r w:rsidR="00CC2EA5" w:rsidRPr="00CC2EA5">
        <w:rPr>
          <w:rFonts w:eastAsia="Calibri"/>
          <w:color w:val="000000"/>
          <w:lang w:eastAsia="en-US"/>
        </w:rPr>
        <w:t xml:space="preserve">По сравнению с аналогичным периодом прошлого года доходы от использования имущества увеличились на 519,9 тыс. руб., или на 5,5%, за счет увеличения доходов от аренды земельных участков, от компенсации затрат бюджета и от продажи </w:t>
      </w:r>
      <w:proofErr w:type="gramStart"/>
      <w:r w:rsidR="00CC2EA5" w:rsidRPr="00CC2EA5">
        <w:rPr>
          <w:rFonts w:eastAsia="Calibri"/>
          <w:color w:val="000000"/>
          <w:lang w:eastAsia="en-US"/>
        </w:rPr>
        <w:t>земельных участков.</w:t>
      </w:r>
      <w:proofErr w:type="gramEnd"/>
    </w:p>
    <w:p w:rsidR="00CC2EA5" w:rsidRPr="00CC2EA5" w:rsidRDefault="00CC2EA5" w:rsidP="00CC2EA5">
      <w:pPr>
        <w:tabs>
          <w:tab w:val="num" w:pos="0"/>
          <w:tab w:val="left" w:pos="567"/>
        </w:tabs>
        <w:jc w:val="both"/>
        <w:rPr>
          <w:b/>
          <w:color w:val="000000"/>
        </w:rPr>
      </w:pPr>
      <w:r w:rsidRPr="00CC2EA5">
        <w:rPr>
          <w:b/>
          <w:color w:val="000000"/>
        </w:rPr>
        <w:t xml:space="preserve">          </w:t>
      </w:r>
      <w:r w:rsidRPr="00CC2EA5">
        <w:rPr>
          <w:color w:val="000000"/>
        </w:rPr>
        <w:t>Анализ поступления доходов от использования объектов муниципального имущества и средств от продажи представлен в таблице (в тыс. руб.).</w:t>
      </w:r>
      <w:r w:rsidRPr="00CC2EA5">
        <w:rPr>
          <w:b/>
          <w:color w:val="000000"/>
        </w:rPr>
        <w:t xml:space="preserve">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850"/>
        <w:gridCol w:w="851"/>
        <w:gridCol w:w="992"/>
        <w:gridCol w:w="851"/>
        <w:gridCol w:w="992"/>
        <w:gridCol w:w="1134"/>
      </w:tblGrid>
      <w:tr w:rsidR="00CC2EA5" w:rsidRPr="00CC2EA5" w:rsidTr="0072602B">
        <w:trPr>
          <w:trHeight w:val="341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EA5" w:rsidRPr="00CC2EA5" w:rsidRDefault="00CC2EA5" w:rsidP="00CC2EA5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CC2EA5">
              <w:rPr>
                <w:b/>
                <w:color w:val="000000"/>
                <w:sz w:val="18"/>
                <w:szCs w:val="18"/>
                <w:lang w:eastAsia="en-US"/>
              </w:rPr>
              <w:t>Вид дохода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A5" w:rsidRPr="00CC2EA5" w:rsidRDefault="00CC2EA5" w:rsidP="00CC2EA5">
            <w:pPr>
              <w:tabs>
                <w:tab w:val="num" w:pos="0"/>
              </w:tabs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CC2EA5">
              <w:rPr>
                <w:b/>
                <w:color w:val="000000"/>
                <w:sz w:val="18"/>
                <w:szCs w:val="18"/>
                <w:lang w:eastAsia="en-US"/>
              </w:rPr>
              <w:t xml:space="preserve">2019 год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A5" w:rsidRPr="00CC2EA5" w:rsidRDefault="00CC2EA5" w:rsidP="00CC2EA5">
            <w:pPr>
              <w:tabs>
                <w:tab w:val="num" w:pos="0"/>
              </w:tabs>
              <w:spacing w:line="276" w:lineRule="auto"/>
              <w:jc w:val="center"/>
              <w:rPr>
                <w:b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CC2EA5">
              <w:rPr>
                <w:b/>
                <w:color w:val="000000"/>
                <w:sz w:val="18"/>
                <w:szCs w:val="18"/>
                <w:lang w:eastAsia="en-US"/>
              </w:rPr>
              <w:t>2020 год</w:t>
            </w:r>
          </w:p>
        </w:tc>
      </w:tr>
      <w:tr w:rsidR="00CC2EA5" w:rsidRPr="00CC2EA5" w:rsidTr="0072602B">
        <w:trPr>
          <w:trHeight w:val="341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A5" w:rsidRPr="00CC2EA5" w:rsidRDefault="00CC2EA5" w:rsidP="00CC2EA5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A5" w:rsidRPr="00CC2EA5" w:rsidRDefault="00CC2EA5" w:rsidP="00CC2EA5">
            <w:pPr>
              <w:tabs>
                <w:tab w:val="num" w:pos="0"/>
              </w:tabs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CC2EA5">
              <w:rPr>
                <w:b/>
                <w:color w:val="000000"/>
                <w:sz w:val="18"/>
                <w:szCs w:val="18"/>
                <w:lang w:eastAsia="en-US"/>
              </w:rPr>
              <w:t>План на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A5" w:rsidRPr="00CC2EA5" w:rsidRDefault="00CC2EA5" w:rsidP="00CC2EA5">
            <w:pPr>
              <w:tabs>
                <w:tab w:val="num" w:pos="0"/>
              </w:tabs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CC2EA5">
              <w:rPr>
                <w:b/>
                <w:color w:val="000000"/>
                <w:sz w:val="18"/>
                <w:szCs w:val="18"/>
                <w:lang w:eastAsia="en-US"/>
              </w:rPr>
              <w:t>Факт за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A5" w:rsidRPr="00CC2EA5" w:rsidRDefault="00CC2EA5" w:rsidP="00CC2EA5">
            <w:pPr>
              <w:spacing w:line="276" w:lineRule="auto"/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CC2EA5">
              <w:rPr>
                <w:b/>
                <w:color w:val="000000"/>
                <w:sz w:val="18"/>
                <w:szCs w:val="18"/>
                <w:lang w:eastAsia="en-US"/>
              </w:rPr>
              <w:t>% исполнения</w:t>
            </w:r>
          </w:p>
          <w:p w:rsidR="00CC2EA5" w:rsidRPr="00CC2EA5" w:rsidRDefault="00CC2EA5" w:rsidP="00CC2EA5">
            <w:pPr>
              <w:spacing w:line="276" w:lineRule="auto"/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CC2EA5">
              <w:rPr>
                <w:b/>
                <w:color w:val="000000"/>
                <w:sz w:val="18"/>
                <w:szCs w:val="18"/>
                <w:lang w:eastAsia="en-US"/>
              </w:rPr>
              <w:t xml:space="preserve"> к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A5" w:rsidRPr="00CC2EA5" w:rsidRDefault="00CC2EA5" w:rsidP="00CC2EA5">
            <w:pPr>
              <w:tabs>
                <w:tab w:val="num" w:pos="0"/>
              </w:tabs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CC2EA5">
              <w:rPr>
                <w:b/>
                <w:color w:val="000000"/>
                <w:sz w:val="18"/>
                <w:szCs w:val="18"/>
                <w:lang w:eastAsia="en-US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A5" w:rsidRPr="00CC2EA5" w:rsidRDefault="00CC2EA5" w:rsidP="00CC2EA5">
            <w:pPr>
              <w:tabs>
                <w:tab w:val="num" w:pos="0"/>
              </w:tabs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CC2EA5">
              <w:rPr>
                <w:b/>
                <w:color w:val="000000"/>
                <w:sz w:val="18"/>
                <w:szCs w:val="18"/>
                <w:lang w:eastAsia="en-US"/>
              </w:rPr>
              <w:t>Факт за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A5" w:rsidRPr="00CC2EA5" w:rsidRDefault="00CC2EA5" w:rsidP="00CC2EA5">
            <w:pPr>
              <w:spacing w:line="276" w:lineRule="auto"/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CC2EA5">
              <w:rPr>
                <w:b/>
                <w:color w:val="000000"/>
                <w:sz w:val="18"/>
                <w:szCs w:val="18"/>
                <w:lang w:eastAsia="en-US"/>
              </w:rPr>
              <w:t xml:space="preserve">% исполнения </w:t>
            </w:r>
          </w:p>
          <w:p w:rsidR="00CC2EA5" w:rsidRPr="00CC2EA5" w:rsidRDefault="00CC2EA5" w:rsidP="00CC2EA5">
            <w:pPr>
              <w:spacing w:line="276" w:lineRule="auto"/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CC2EA5">
              <w:rPr>
                <w:b/>
                <w:color w:val="000000"/>
                <w:sz w:val="18"/>
                <w:szCs w:val="18"/>
                <w:lang w:eastAsia="en-US"/>
              </w:rPr>
              <w:t>к году</w:t>
            </w:r>
          </w:p>
        </w:tc>
      </w:tr>
      <w:tr w:rsidR="00CC2EA5" w:rsidRPr="00CC2EA5" w:rsidTr="0072602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A5" w:rsidRPr="00CC2EA5" w:rsidRDefault="00CC2EA5" w:rsidP="00CC2EA5">
            <w:pPr>
              <w:spacing w:line="276" w:lineRule="auto"/>
              <w:ind w:left="-4" w:firstLine="76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CC2EA5">
              <w:rPr>
                <w:color w:val="000000"/>
                <w:sz w:val="18"/>
                <w:szCs w:val="18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 от продажи права на заключение договоров аренды за земли, находящиеся в собственности муниципальных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A5" w:rsidRPr="00CC2EA5" w:rsidRDefault="00CC2EA5" w:rsidP="00CC2EA5">
            <w:pPr>
              <w:tabs>
                <w:tab w:val="num" w:pos="0"/>
              </w:tabs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C2EA5">
              <w:rPr>
                <w:color w:val="000000"/>
                <w:sz w:val="18"/>
                <w:szCs w:val="18"/>
                <w:lang w:eastAsia="en-US"/>
              </w:rPr>
              <w:t>4230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A5" w:rsidRPr="00CC2EA5" w:rsidRDefault="00CC2EA5" w:rsidP="00CC2EA5">
            <w:pPr>
              <w:tabs>
                <w:tab w:val="num" w:pos="0"/>
              </w:tabs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C2EA5">
              <w:rPr>
                <w:color w:val="000000"/>
                <w:sz w:val="18"/>
                <w:szCs w:val="18"/>
                <w:lang w:eastAsia="en-US"/>
              </w:rPr>
              <w:t>4481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A5" w:rsidRPr="00CC2EA5" w:rsidRDefault="00CC2EA5" w:rsidP="00CC2EA5">
            <w:pPr>
              <w:spacing w:line="276" w:lineRule="auto"/>
              <w:ind w:left="-108" w:right="-108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C2EA5">
              <w:rPr>
                <w:color w:val="000000"/>
                <w:sz w:val="18"/>
                <w:szCs w:val="18"/>
                <w:lang w:eastAsia="en-US"/>
              </w:rPr>
              <w:t>105,9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A5" w:rsidRPr="00CC2EA5" w:rsidRDefault="00CC2EA5" w:rsidP="00CC2EA5">
            <w:pPr>
              <w:tabs>
                <w:tab w:val="num" w:pos="0"/>
              </w:tabs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C2EA5">
              <w:rPr>
                <w:color w:val="000000"/>
                <w:sz w:val="18"/>
                <w:szCs w:val="18"/>
                <w:lang w:eastAsia="en-US"/>
              </w:rPr>
              <w:t>5005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A5" w:rsidRPr="00CC2EA5" w:rsidRDefault="00CC2EA5" w:rsidP="00CC2EA5">
            <w:pPr>
              <w:tabs>
                <w:tab w:val="num" w:pos="0"/>
              </w:tabs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C2EA5">
              <w:rPr>
                <w:color w:val="000000"/>
                <w:sz w:val="18"/>
                <w:szCs w:val="18"/>
                <w:lang w:eastAsia="en-US"/>
              </w:rPr>
              <w:t>4874,6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A5" w:rsidRPr="00CC2EA5" w:rsidRDefault="00CC2EA5" w:rsidP="00CC2EA5">
            <w:pPr>
              <w:spacing w:line="276" w:lineRule="auto"/>
              <w:ind w:left="-108" w:right="-108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C2EA5">
              <w:rPr>
                <w:color w:val="000000"/>
                <w:sz w:val="18"/>
                <w:szCs w:val="18"/>
                <w:lang w:eastAsia="en-US"/>
              </w:rPr>
              <w:t>97,4</w:t>
            </w:r>
          </w:p>
        </w:tc>
      </w:tr>
      <w:tr w:rsidR="00CC2EA5" w:rsidRPr="00CC2EA5" w:rsidTr="0072602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A5" w:rsidRPr="00CC2EA5" w:rsidRDefault="00CC2EA5" w:rsidP="00CC2EA5">
            <w:pPr>
              <w:tabs>
                <w:tab w:val="num" w:pos="-146"/>
                <w:tab w:val="left" w:pos="1283"/>
              </w:tabs>
              <w:spacing w:line="276" w:lineRule="auto"/>
              <w:ind w:left="-4" w:right="72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CC2EA5">
              <w:rPr>
                <w:color w:val="000000"/>
                <w:sz w:val="18"/>
                <w:szCs w:val="18"/>
                <w:lang w:eastAsia="en-US"/>
              </w:rPr>
              <w:t>Поступления от использования имущества, находящегося в собственности муниципального района (аренда помещений и транспорта)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A5" w:rsidRPr="00CC2EA5" w:rsidRDefault="00CC2EA5" w:rsidP="00CC2EA5">
            <w:pPr>
              <w:tabs>
                <w:tab w:val="num" w:pos="0"/>
              </w:tabs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C2EA5">
              <w:rPr>
                <w:color w:val="000000"/>
                <w:sz w:val="18"/>
                <w:szCs w:val="18"/>
                <w:lang w:eastAsia="en-US"/>
              </w:rPr>
              <w:t>1568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A5" w:rsidRPr="00CC2EA5" w:rsidRDefault="00CC2EA5" w:rsidP="00CC2EA5">
            <w:pPr>
              <w:tabs>
                <w:tab w:val="num" w:pos="0"/>
              </w:tabs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C2EA5">
              <w:rPr>
                <w:color w:val="000000"/>
                <w:sz w:val="18"/>
                <w:szCs w:val="18"/>
                <w:lang w:eastAsia="en-US"/>
              </w:rPr>
              <w:t>1539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A5" w:rsidRPr="00CC2EA5" w:rsidRDefault="00CC2EA5" w:rsidP="00CC2EA5">
            <w:pPr>
              <w:spacing w:line="276" w:lineRule="auto"/>
              <w:ind w:left="-108" w:right="-108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C2EA5">
              <w:rPr>
                <w:color w:val="000000"/>
                <w:sz w:val="18"/>
                <w:szCs w:val="18"/>
                <w:lang w:eastAsia="en-US"/>
              </w:rPr>
              <w:t>98,2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A5" w:rsidRPr="00CC2EA5" w:rsidRDefault="00CC2EA5" w:rsidP="00CC2EA5">
            <w:pPr>
              <w:tabs>
                <w:tab w:val="num" w:pos="0"/>
              </w:tabs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C2EA5">
              <w:rPr>
                <w:color w:val="000000"/>
                <w:sz w:val="18"/>
                <w:szCs w:val="18"/>
                <w:lang w:eastAsia="en-US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A5" w:rsidRPr="00CC2EA5" w:rsidRDefault="00CC2EA5" w:rsidP="00CC2EA5">
            <w:pPr>
              <w:tabs>
                <w:tab w:val="num" w:pos="0"/>
              </w:tabs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C2EA5">
              <w:rPr>
                <w:color w:val="000000"/>
                <w:sz w:val="18"/>
                <w:szCs w:val="18"/>
                <w:lang w:eastAsia="en-US"/>
              </w:rPr>
              <w:t>984,6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A5" w:rsidRPr="00CC2EA5" w:rsidRDefault="00CC2EA5" w:rsidP="00CC2EA5">
            <w:pPr>
              <w:spacing w:line="276" w:lineRule="auto"/>
              <w:ind w:left="-108" w:right="-108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C2EA5">
              <w:rPr>
                <w:color w:val="000000"/>
                <w:sz w:val="18"/>
                <w:szCs w:val="18"/>
                <w:lang w:eastAsia="en-US"/>
              </w:rPr>
              <w:t>103,6</w:t>
            </w:r>
          </w:p>
        </w:tc>
      </w:tr>
      <w:tr w:rsidR="00CC2EA5" w:rsidRPr="00CC2EA5" w:rsidTr="0072602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A5" w:rsidRPr="00CC2EA5" w:rsidRDefault="00CC2EA5" w:rsidP="00CC2EA5">
            <w:pPr>
              <w:tabs>
                <w:tab w:val="num" w:pos="-146"/>
                <w:tab w:val="left" w:pos="1283"/>
              </w:tabs>
              <w:spacing w:line="276" w:lineRule="auto"/>
              <w:ind w:left="-4" w:right="72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CC2EA5">
              <w:rPr>
                <w:color w:val="000000"/>
                <w:sz w:val="18"/>
                <w:szCs w:val="18"/>
                <w:lang w:eastAsia="en-US"/>
              </w:rPr>
              <w:t>Доходы   от компенсации затрат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A5" w:rsidRPr="00CC2EA5" w:rsidRDefault="00CC2EA5" w:rsidP="00CC2EA5">
            <w:pPr>
              <w:tabs>
                <w:tab w:val="num" w:pos="0"/>
              </w:tabs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C2EA5">
              <w:rPr>
                <w:color w:val="000000"/>
                <w:sz w:val="18"/>
                <w:szCs w:val="18"/>
                <w:lang w:eastAsia="en-US"/>
              </w:rPr>
              <w:t>2186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A5" w:rsidRPr="00CC2EA5" w:rsidRDefault="00CC2EA5" w:rsidP="00CC2EA5">
            <w:pPr>
              <w:tabs>
                <w:tab w:val="num" w:pos="0"/>
              </w:tabs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C2EA5">
              <w:rPr>
                <w:color w:val="000000"/>
                <w:sz w:val="18"/>
                <w:szCs w:val="18"/>
                <w:lang w:eastAsia="en-US"/>
              </w:rPr>
              <w:t>2753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A5" w:rsidRPr="00CC2EA5" w:rsidRDefault="00CC2EA5" w:rsidP="00CC2EA5">
            <w:pPr>
              <w:spacing w:line="276" w:lineRule="auto"/>
              <w:ind w:left="-108" w:right="-108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C2EA5">
              <w:rPr>
                <w:color w:val="000000"/>
                <w:sz w:val="18"/>
                <w:szCs w:val="18"/>
                <w:lang w:eastAsia="en-US"/>
              </w:rPr>
              <w:t>125,9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A5" w:rsidRPr="00CC2EA5" w:rsidRDefault="00CC2EA5" w:rsidP="00CC2EA5">
            <w:pPr>
              <w:tabs>
                <w:tab w:val="num" w:pos="0"/>
              </w:tabs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C2EA5">
              <w:rPr>
                <w:color w:val="000000"/>
                <w:sz w:val="18"/>
                <w:szCs w:val="18"/>
                <w:lang w:eastAsia="en-US"/>
              </w:rPr>
              <w:t>2524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A5" w:rsidRPr="00CC2EA5" w:rsidRDefault="00CC2EA5" w:rsidP="00CC2EA5">
            <w:pPr>
              <w:tabs>
                <w:tab w:val="num" w:pos="0"/>
              </w:tabs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C2EA5">
              <w:rPr>
                <w:color w:val="000000"/>
                <w:sz w:val="18"/>
                <w:szCs w:val="18"/>
                <w:lang w:eastAsia="en-US"/>
              </w:rPr>
              <w:t>2927,9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A5" w:rsidRPr="00CC2EA5" w:rsidRDefault="00CC2EA5" w:rsidP="00CC2EA5">
            <w:pPr>
              <w:spacing w:line="276" w:lineRule="auto"/>
              <w:ind w:left="-108" w:right="-108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C2EA5">
              <w:rPr>
                <w:color w:val="000000"/>
                <w:sz w:val="18"/>
                <w:szCs w:val="18"/>
                <w:lang w:eastAsia="en-US"/>
              </w:rPr>
              <w:t>119,3</w:t>
            </w:r>
          </w:p>
        </w:tc>
      </w:tr>
      <w:tr w:rsidR="00CC2EA5" w:rsidRPr="00CC2EA5" w:rsidTr="0072602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A5" w:rsidRPr="00CC2EA5" w:rsidRDefault="00CC2EA5" w:rsidP="00CC2EA5">
            <w:pPr>
              <w:tabs>
                <w:tab w:val="num" w:pos="-146"/>
                <w:tab w:val="left" w:pos="1283"/>
              </w:tabs>
              <w:spacing w:line="276" w:lineRule="auto"/>
              <w:ind w:left="-4" w:right="72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CC2EA5">
              <w:rPr>
                <w:color w:val="000000"/>
                <w:sz w:val="18"/>
                <w:szCs w:val="18"/>
                <w:lang w:eastAsia="en-US"/>
              </w:rPr>
              <w:t xml:space="preserve">Доходы от реализации иного имущества, </w:t>
            </w:r>
            <w:r w:rsidRPr="00CC2EA5">
              <w:rPr>
                <w:color w:val="000000"/>
                <w:sz w:val="18"/>
                <w:szCs w:val="18"/>
                <w:lang w:eastAsia="en-US"/>
              </w:rPr>
              <w:lastRenderedPageBreak/>
              <w:t>находящегося в собственности муниципальных районов, в части реализации основных средств.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A5" w:rsidRPr="00CC2EA5" w:rsidRDefault="00CC2EA5" w:rsidP="00CC2EA5">
            <w:pPr>
              <w:tabs>
                <w:tab w:val="num" w:pos="0"/>
              </w:tabs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C2EA5">
              <w:rPr>
                <w:color w:val="000000"/>
                <w:sz w:val="18"/>
                <w:szCs w:val="18"/>
                <w:lang w:eastAsia="en-US"/>
              </w:rPr>
              <w:lastRenderedPageBreak/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A5" w:rsidRPr="00CC2EA5" w:rsidRDefault="00CC2EA5" w:rsidP="00CC2EA5">
            <w:pPr>
              <w:tabs>
                <w:tab w:val="num" w:pos="0"/>
              </w:tabs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C2EA5">
              <w:rPr>
                <w:color w:val="000000"/>
                <w:sz w:val="18"/>
                <w:szCs w:val="18"/>
                <w:lang w:eastAsia="en-US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A5" w:rsidRPr="00CC2EA5" w:rsidRDefault="00CC2EA5" w:rsidP="00CC2EA5">
            <w:pPr>
              <w:spacing w:line="276" w:lineRule="auto"/>
              <w:ind w:left="-108" w:right="-108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C2EA5">
              <w:rPr>
                <w:color w:val="000000"/>
                <w:sz w:val="18"/>
                <w:szCs w:val="18"/>
                <w:lang w:eastAsia="en-US"/>
              </w:rPr>
              <w:t>99,4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A5" w:rsidRPr="00CC2EA5" w:rsidRDefault="00CC2EA5" w:rsidP="00CC2EA5">
            <w:pPr>
              <w:tabs>
                <w:tab w:val="num" w:pos="0"/>
              </w:tabs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C2EA5">
              <w:rPr>
                <w:color w:val="000000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A5" w:rsidRPr="00CC2EA5" w:rsidRDefault="00CC2EA5" w:rsidP="00CC2EA5">
            <w:pPr>
              <w:tabs>
                <w:tab w:val="num" w:pos="0"/>
              </w:tabs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C2EA5">
              <w:rPr>
                <w:color w:val="000000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A5" w:rsidRPr="00CC2EA5" w:rsidRDefault="00CC2EA5" w:rsidP="00CC2EA5">
            <w:pPr>
              <w:spacing w:line="276" w:lineRule="auto"/>
              <w:ind w:left="-108" w:right="-108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C2EA5"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CC2EA5" w:rsidRPr="00CC2EA5" w:rsidTr="0072602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A5" w:rsidRPr="00CC2EA5" w:rsidRDefault="00CC2EA5" w:rsidP="00CC2EA5">
            <w:pPr>
              <w:tabs>
                <w:tab w:val="num" w:pos="-146"/>
                <w:tab w:val="left" w:pos="1283"/>
              </w:tabs>
              <w:spacing w:line="276" w:lineRule="auto"/>
              <w:ind w:left="-4" w:right="72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CC2EA5">
              <w:rPr>
                <w:color w:val="000000"/>
                <w:sz w:val="18"/>
                <w:szCs w:val="18"/>
                <w:lang w:eastAsia="en-US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поселений, а также от продажи земельных участков, находящихся в собственности муниципальных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A5" w:rsidRPr="00CC2EA5" w:rsidRDefault="00CC2EA5" w:rsidP="00CC2EA5">
            <w:pPr>
              <w:tabs>
                <w:tab w:val="num" w:pos="0"/>
              </w:tabs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C2EA5">
              <w:rPr>
                <w:color w:val="000000"/>
                <w:sz w:val="18"/>
                <w:szCs w:val="18"/>
                <w:lang w:eastAsia="en-US"/>
              </w:rPr>
              <w:t>529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A5" w:rsidRPr="00CC2EA5" w:rsidRDefault="00CC2EA5" w:rsidP="00CC2EA5">
            <w:pPr>
              <w:tabs>
                <w:tab w:val="num" w:pos="0"/>
              </w:tabs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C2EA5">
              <w:rPr>
                <w:color w:val="000000"/>
                <w:sz w:val="18"/>
                <w:szCs w:val="18"/>
                <w:lang w:eastAsia="en-US"/>
              </w:rPr>
              <w:t>586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A5" w:rsidRPr="00CC2EA5" w:rsidRDefault="00CC2EA5" w:rsidP="00CC2EA5">
            <w:pPr>
              <w:spacing w:line="276" w:lineRule="auto"/>
              <w:ind w:left="-108" w:right="-108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C2EA5">
              <w:rPr>
                <w:color w:val="000000"/>
                <w:sz w:val="18"/>
                <w:szCs w:val="18"/>
                <w:lang w:eastAsia="en-US"/>
              </w:rPr>
              <w:t>110,8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A5" w:rsidRPr="00CC2EA5" w:rsidRDefault="00CC2EA5" w:rsidP="00CC2EA5">
            <w:pPr>
              <w:tabs>
                <w:tab w:val="num" w:pos="0"/>
              </w:tabs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C2EA5">
              <w:rPr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A5" w:rsidRPr="00CC2EA5" w:rsidRDefault="00CC2EA5" w:rsidP="00CC2EA5">
            <w:pPr>
              <w:tabs>
                <w:tab w:val="num" w:pos="0"/>
              </w:tabs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C2EA5">
              <w:rPr>
                <w:color w:val="000000"/>
                <w:sz w:val="18"/>
                <w:szCs w:val="18"/>
                <w:lang w:eastAsia="en-US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A5" w:rsidRPr="00CC2EA5" w:rsidRDefault="00CC2EA5" w:rsidP="00CC2EA5">
            <w:pPr>
              <w:spacing w:line="276" w:lineRule="auto"/>
              <w:ind w:left="-108" w:right="-108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C2EA5">
              <w:rPr>
                <w:color w:val="000000"/>
                <w:sz w:val="18"/>
                <w:szCs w:val="18"/>
                <w:lang w:eastAsia="en-US"/>
              </w:rPr>
              <w:t>106,2</w:t>
            </w:r>
          </w:p>
        </w:tc>
      </w:tr>
      <w:tr w:rsidR="00CC2EA5" w:rsidRPr="00CC2EA5" w:rsidTr="0072602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A5" w:rsidRPr="00CC2EA5" w:rsidRDefault="00CC2EA5" w:rsidP="00CC2EA5">
            <w:pPr>
              <w:tabs>
                <w:tab w:val="num" w:pos="0"/>
              </w:tabs>
              <w:spacing w:line="276" w:lineRule="auto"/>
              <w:ind w:left="72" w:firstLine="180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CC2EA5">
              <w:rPr>
                <w:b/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A5" w:rsidRPr="00CC2EA5" w:rsidRDefault="00CC2EA5" w:rsidP="00CC2EA5">
            <w:pPr>
              <w:tabs>
                <w:tab w:val="num" w:pos="0"/>
              </w:tabs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CC2EA5">
              <w:rPr>
                <w:b/>
                <w:color w:val="000000"/>
                <w:sz w:val="18"/>
                <w:szCs w:val="18"/>
                <w:lang w:eastAsia="en-US"/>
              </w:rPr>
              <w:t>8678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A5" w:rsidRPr="00CC2EA5" w:rsidRDefault="00CC2EA5" w:rsidP="00CC2EA5">
            <w:pPr>
              <w:tabs>
                <w:tab w:val="num" w:pos="0"/>
              </w:tabs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CC2EA5">
              <w:rPr>
                <w:b/>
                <w:color w:val="000000"/>
                <w:sz w:val="18"/>
                <w:szCs w:val="18"/>
                <w:lang w:eastAsia="en-US"/>
              </w:rPr>
              <w:t>9523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A5" w:rsidRPr="00CC2EA5" w:rsidRDefault="00CC2EA5" w:rsidP="00CC2EA5">
            <w:pPr>
              <w:spacing w:line="276" w:lineRule="auto"/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CC2EA5">
              <w:rPr>
                <w:b/>
                <w:color w:val="000000"/>
                <w:sz w:val="18"/>
                <w:szCs w:val="18"/>
                <w:lang w:eastAsia="en-US"/>
              </w:rPr>
              <w:t>109,7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A5" w:rsidRPr="00CC2EA5" w:rsidRDefault="00CC2EA5" w:rsidP="00CC2EA5">
            <w:pPr>
              <w:tabs>
                <w:tab w:val="num" w:pos="0"/>
              </w:tabs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CC2EA5">
              <w:rPr>
                <w:b/>
                <w:color w:val="000000"/>
                <w:sz w:val="18"/>
                <w:szCs w:val="18"/>
                <w:lang w:eastAsia="en-US"/>
              </w:rPr>
              <w:t>9359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A5" w:rsidRPr="00CC2EA5" w:rsidRDefault="00CC2EA5" w:rsidP="00CC2EA5">
            <w:pPr>
              <w:tabs>
                <w:tab w:val="num" w:pos="0"/>
              </w:tabs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CC2EA5">
              <w:rPr>
                <w:b/>
                <w:color w:val="000000"/>
                <w:sz w:val="18"/>
                <w:szCs w:val="18"/>
                <w:lang w:eastAsia="en-US"/>
              </w:rPr>
              <w:t>9717,1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A5" w:rsidRPr="00CC2EA5" w:rsidRDefault="00CC2EA5" w:rsidP="00CC2EA5">
            <w:pPr>
              <w:spacing w:line="276" w:lineRule="auto"/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CC2EA5">
              <w:rPr>
                <w:b/>
                <w:color w:val="000000"/>
                <w:sz w:val="18"/>
                <w:szCs w:val="18"/>
                <w:lang w:eastAsia="en-US"/>
              </w:rPr>
              <w:t>103,8</w:t>
            </w:r>
          </w:p>
        </w:tc>
      </w:tr>
    </w:tbl>
    <w:p w:rsidR="00CC2EA5" w:rsidRPr="00CC2EA5" w:rsidRDefault="00CC2EA5" w:rsidP="00CC2EA5">
      <w:pPr>
        <w:tabs>
          <w:tab w:val="left" w:pos="0"/>
        </w:tabs>
        <w:ind w:firstLine="567"/>
        <w:jc w:val="both"/>
        <w:rPr>
          <w:rFonts w:eastAsia="Calibri"/>
          <w:lang w:eastAsia="en-US"/>
        </w:rPr>
      </w:pPr>
      <w:r w:rsidRPr="00CC2EA5">
        <w:rPr>
          <w:rFonts w:eastAsia="Calibri"/>
          <w:color w:val="FF0000"/>
          <w:lang w:eastAsia="en-US"/>
        </w:rPr>
        <w:t xml:space="preserve"> </w:t>
      </w:r>
      <w:bookmarkStart w:id="0" w:name="_GoBack"/>
      <w:r w:rsidRPr="00CC2EA5">
        <w:rPr>
          <w:rFonts w:eastAsia="Calibri"/>
          <w:lang w:eastAsia="en-US"/>
        </w:rPr>
        <w:t xml:space="preserve">Задолженность по платежам с учетом пеней по состоянию на 01.01.2020 года составляла </w:t>
      </w:r>
      <w:r w:rsidR="004B5BF4">
        <w:rPr>
          <w:rFonts w:eastAsia="Calibri"/>
          <w:lang w:eastAsia="en-US"/>
        </w:rPr>
        <w:t>255,3</w:t>
      </w:r>
      <w:r w:rsidRPr="00CC2EA5">
        <w:rPr>
          <w:rFonts w:eastAsia="Calibri"/>
          <w:lang w:eastAsia="en-US"/>
        </w:rPr>
        <w:t xml:space="preserve"> тыс. руб., за год </w:t>
      </w:r>
      <w:r w:rsidR="004B5BF4">
        <w:rPr>
          <w:rFonts w:eastAsia="Calibri"/>
          <w:lang w:eastAsia="en-US"/>
        </w:rPr>
        <w:t>незначительно снизилась</w:t>
      </w:r>
      <w:r w:rsidRPr="00CC2EA5">
        <w:rPr>
          <w:rFonts w:eastAsia="Calibri"/>
          <w:lang w:eastAsia="en-US"/>
        </w:rPr>
        <w:t xml:space="preserve"> на </w:t>
      </w:r>
      <w:r w:rsidR="004B5BF4">
        <w:rPr>
          <w:rFonts w:eastAsia="Calibri"/>
          <w:lang w:eastAsia="en-US"/>
        </w:rPr>
        <w:t>3,5</w:t>
      </w:r>
      <w:r w:rsidRPr="00CC2EA5">
        <w:rPr>
          <w:rFonts w:eastAsia="Calibri"/>
          <w:lang w:eastAsia="en-US"/>
        </w:rPr>
        <w:t xml:space="preserve"> тыс. руб.</w:t>
      </w:r>
      <w:r w:rsidR="004B5BF4">
        <w:rPr>
          <w:rFonts w:eastAsia="Calibri"/>
          <w:lang w:eastAsia="en-US"/>
        </w:rPr>
        <w:t xml:space="preserve"> </w:t>
      </w:r>
      <w:r w:rsidRPr="00CC2EA5">
        <w:rPr>
          <w:rFonts w:eastAsia="Calibri"/>
          <w:lang w:eastAsia="en-US"/>
        </w:rPr>
        <w:t xml:space="preserve">и составила на 01.01.2021г. </w:t>
      </w:r>
      <w:r w:rsidR="004B5BF4">
        <w:rPr>
          <w:rFonts w:eastAsia="Calibri"/>
          <w:lang w:eastAsia="en-US"/>
        </w:rPr>
        <w:t>251,8</w:t>
      </w:r>
      <w:r w:rsidRPr="00CC2EA5">
        <w:rPr>
          <w:rFonts w:eastAsia="Calibri"/>
          <w:lang w:eastAsia="en-US"/>
        </w:rPr>
        <w:t xml:space="preserve"> тыс. руб., в том числе:</w:t>
      </w:r>
      <w:bookmarkEnd w:id="0"/>
    </w:p>
    <w:p w:rsidR="00CC2EA5" w:rsidRPr="00CC2EA5" w:rsidRDefault="00CC2EA5" w:rsidP="00CC2EA5">
      <w:pPr>
        <w:tabs>
          <w:tab w:val="left" w:pos="0"/>
        </w:tabs>
        <w:ind w:firstLine="567"/>
        <w:jc w:val="both"/>
        <w:rPr>
          <w:rFonts w:eastAsia="Calibri"/>
          <w:lang w:eastAsia="en-US"/>
        </w:rPr>
      </w:pPr>
      <w:r w:rsidRPr="00CC2EA5">
        <w:rPr>
          <w:rFonts w:eastAsia="Calibri"/>
          <w:lang w:eastAsia="en-US"/>
        </w:rPr>
        <w:t xml:space="preserve">- аренда помещений и транспортных средств недоимка в сумме </w:t>
      </w:r>
      <w:r w:rsidR="00FC4220" w:rsidRPr="00FC4220">
        <w:rPr>
          <w:rFonts w:eastAsia="Calibri"/>
          <w:lang w:eastAsia="en-US"/>
        </w:rPr>
        <w:t>193,8</w:t>
      </w:r>
      <w:r w:rsidRPr="00CC2EA5">
        <w:rPr>
          <w:rFonts w:eastAsia="Calibri"/>
          <w:lang w:eastAsia="en-US"/>
        </w:rPr>
        <w:t xml:space="preserve"> тыс. руб., из них пени 78,1 тыс. руб</w:t>
      </w:r>
      <w:r w:rsidR="00FC4220">
        <w:rPr>
          <w:rFonts w:eastAsia="Calibri"/>
          <w:lang w:eastAsia="en-US"/>
        </w:rPr>
        <w:t>.</w:t>
      </w:r>
      <w:r w:rsidRPr="00CC2EA5">
        <w:rPr>
          <w:rFonts w:eastAsia="Calibri"/>
          <w:lang w:eastAsia="en-US"/>
        </w:rPr>
        <w:t xml:space="preserve"> (на 01.01.2020г. недоимка – 277,2 тыс. р</w:t>
      </w:r>
      <w:r w:rsidR="00FC4220">
        <w:rPr>
          <w:rFonts w:eastAsia="Calibri"/>
          <w:lang w:eastAsia="en-US"/>
        </w:rPr>
        <w:t>уб., из них пени 81,3 тыс. руб.</w:t>
      </w:r>
      <w:r w:rsidRPr="00CC2EA5">
        <w:rPr>
          <w:rFonts w:eastAsia="Calibri"/>
          <w:lang w:eastAsia="en-US"/>
        </w:rPr>
        <w:t>);</w:t>
      </w:r>
    </w:p>
    <w:p w:rsidR="00CC2EA5" w:rsidRPr="00CC2EA5" w:rsidRDefault="00CC2EA5" w:rsidP="00CC2EA5">
      <w:pPr>
        <w:tabs>
          <w:tab w:val="left" w:pos="0"/>
        </w:tabs>
        <w:ind w:firstLine="567"/>
        <w:jc w:val="both"/>
        <w:rPr>
          <w:rFonts w:eastAsia="Calibri"/>
          <w:lang w:eastAsia="en-US"/>
        </w:rPr>
      </w:pPr>
      <w:proofErr w:type="gramStart"/>
      <w:r w:rsidRPr="00CC2EA5">
        <w:rPr>
          <w:rFonts w:eastAsia="Calibri"/>
          <w:lang w:eastAsia="en-US"/>
        </w:rPr>
        <w:t xml:space="preserve">- плата за </w:t>
      </w:r>
      <w:proofErr w:type="spellStart"/>
      <w:r w:rsidRPr="00CC2EA5">
        <w:rPr>
          <w:rFonts w:eastAsia="Calibri"/>
          <w:lang w:eastAsia="en-US"/>
        </w:rPr>
        <w:t>найм</w:t>
      </w:r>
      <w:proofErr w:type="spellEnd"/>
      <w:r w:rsidRPr="00CC2EA5">
        <w:rPr>
          <w:rFonts w:eastAsia="Calibri"/>
          <w:lang w:eastAsia="en-US"/>
        </w:rPr>
        <w:t xml:space="preserve"> жилья недоимка в сумме 21,9 тыс. руб., переплата – 5 тыс. руб. (на 01.01.2020г. недоимка - 15,1 тыс. руб., переплата - 5,4 тыс. руб.);</w:t>
      </w:r>
      <w:proofErr w:type="gramEnd"/>
    </w:p>
    <w:p w:rsidR="00CC2EA5" w:rsidRPr="00CC2EA5" w:rsidRDefault="00CC2EA5" w:rsidP="00CC2EA5">
      <w:pPr>
        <w:ind w:firstLine="567"/>
        <w:jc w:val="both"/>
        <w:rPr>
          <w:rFonts w:eastAsia="Calibri"/>
          <w:b/>
          <w:lang w:eastAsia="en-US"/>
        </w:rPr>
      </w:pPr>
      <w:r w:rsidRPr="00CC2EA5">
        <w:rPr>
          <w:rFonts w:eastAsia="Calibri"/>
          <w:lang w:eastAsia="en-US"/>
        </w:rPr>
        <w:t xml:space="preserve">- аренда земельных участков </w:t>
      </w:r>
      <w:r w:rsidR="004B5BF4">
        <w:rPr>
          <w:rFonts w:eastAsia="Calibri"/>
          <w:lang w:eastAsia="en-US"/>
        </w:rPr>
        <w:t xml:space="preserve">(по расчетам КСП, исходя из сведений  КУМИ) </w:t>
      </w:r>
      <w:r w:rsidRPr="00CC2EA5">
        <w:rPr>
          <w:rFonts w:eastAsia="Calibri"/>
          <w:lang w:eastAsia="en-US"/>
        </w:rPr>
        <w:t xml:space="preserve">– </w:t>
      </w:r>
      <w:r w:rsidR="00FC4220" w:rsidRPr="00FC4220">
        <w:rPr>
          <w:rFonts w:eastAsia="Calibri"/>
          <w:lang w:eastAsia="en-US"/>
        </w:rPr>
        <w:t>165</w:t>
      </w:r>
      <w:r w:rsidRPr="00CC2EA5">
        <w:rPr>
          <w:rFonts w:eastAsia="Calibri"/>
          <w:lang w:eastAsia="en-US"/>
        </w:rPr>
        <w:t>,1 тыс. руб. (на 01.01.2020г. – 176,4 тыс. руб.)</w:t>
      </w:r>
      <w:r w:rsidR="00EC038C">
        <w:rPr>
          <w:rFonts w:eastAsia="Calibri"/>
          <w:lang w:eastAsia="en-US"/>
        </w:rPr>
        <w:t xml:space="preserve">. </w:t>
      </w:r>
      <w:r w:rsidR="00EC038C" w:rsidRPr="00777C8B">
        <w:rPr>
          <w:rFonts w:eastAsia="Calibri"/>
          <w:b/>
          <w:lang w:eastAsia="en-US"/>
        </w:rPr>
        <w:t>КСП обращает внимание</w:t>
      </w:r>
      <w:r w:rsidR="007945AB" w:rsidRPr="00777C8B">
        <w:rPr>
          <w:rFonts w:eastAsia="Calibri"/>
          <w:b/>
          <w:lang w:eastAsia="en-US"/>
        </w:rPr>
        <w:t xml:space="preserve"> КУМИ на необходимость</w:t>
      </w:r>
      <w:r w:rsidR="00EC038C" w:rsidRPr="00777C8B">
        <w:rPr>
          <w:rFonts w:eastAsia="Calibri"/>
          <w:b/>
          <w:lang w:eastAsia="en-US"/>
        </w:rPr>
        <w:t xml:space="preserve"> </w:t>
      </w:r>
      <w:r w:rsidR="007945AB" w:rsidRPr="00777C8B">
        <w:rPr>
          <w:rFonts w:eastAsia="Calibri"/>
          <w:b/>
          <w:lang w:eastAsia="en-US"/>
        </w:rPr>
        <w:t>устранения арифметических ошибок при ведении учета начислений арендной платы за земельные участки. В представленной информации неверно рассчитаны суммы недоимки (переплаты)</w:t>
      </w:r>
      <w:r w:rsidR="00777C8B" w:rsidRPr="00777C8B">
        <w:rPr>
          <w:rFonts w:eastAsia="Calibri"/>
          <w:b/>
          <w:lang w:eastAsia="en-US"/>
        </w:rPr>
        <w:t>.</w:t>
      </w:r>
      <w:r w:rsidR="00777C8B">
        <w:rPr>
          <w:rFonts w:eastAsia="Calibri"/>
          <w:b/>
          <w:lang w:eastAsia="en-US"/>
        </w:rPr>
        <w:t xml:space="preserve"> По расчетам КУМИ свернутая недоимка составляет 22,9тыс</w:t>
      </w:r>
      <w:proofErr w:type="gramStart"/>
      <w:r w:rsidR="00777C8B">
        <w:rPr>
          <w:rFonts w:eastAsia="Calibri"/>
          <w:b/>
          <w:lang w:eastAsia="en-US"/>
        </w:rPr>
        <w:t>.р</w:t>
      </w:r>
      <w:proofErr w:type="gramEnd"/>
      <w:r w:rsidR="00777C8B">
        <w:rPr>
          <w:rFonts w:eastAsia="Calibri"/>
          <w:b/>
          <w:lang w:eastAsia="en-US"/>
        </w:rPr>
        <w:t>уб., по расчетам КСП – 165,1тыс.руб. (расхождения – 142,2тыс.руб.).</w:t>
      </w:r>
      <w:r w:rsidR="00777C8B">
        <w:rPr>
          <w:rFonts w:eastAsia="Calibri"/>
          <w:lang w:eastAsia="en-US"/>
        </w:rPr>
        <w:t xml:space="preserve"> </w:t>
      </w:r>
      <w:r w:rsidR="00777C8B" w:rsidRPr="00777C8B">
        <w:rPr>
          <w:rFonts w:eastAsia="Calibri"/>
          <w:b/>
          <w:lang w:eastAsia="en-US"/>
        </w:rPr>
        <w:t>Также необходимо указать на то, что не обеспечивается преемственность показателей. Так, согласно отчету КУМИ за 2019год  по состоянию на 01.01.2020 задолженность по арендной плате за земельные участки отражена была в сумме 176,4тыс</w:t>
      </w:r>
      <w:proofErr w:type="gramStart"/>
      <w:r w:rsidR="00777C8B" w:rsidRPr="00777C8B">
        <w:rPr>
          <w:rFonts w:eastAsia="Calibri"/>
          <w:b/>
          <w:lang w:eastAsia="en-US"/>
        </w:rPr>
        <w:t>.р</w:t>
      </w:r>
      <w:proofErr w:type="gramEnd"/>
      <w:r w:rsidR="00777C8B" w:rsidRPr="00777C8B">
        <w:rPr>
          <w:rFonts w:eastAsia="Calibri"/>
          <w:b/>
          <w:lang w:eastAsia="en-US"/>
        </w:rPr>
        <w:t>уб., а информация за 2020год задолженность на эту же дату  отражает в сумме  138,4тыс.руб.</w:t>
      </w:r>
    </w:p>
    <w:p w:rsidR="00CC2EA5" w:rsidRPr="00CC2EA5" w:rsidRDefault="00CC2EA5" w:rsidP="00CC2EA5">
      <w:pPr>
        <w:ind w:firstLine="567"/>
        <w:jc w:val="both"/>
        <w:rPr>
          <w:rFonts w:eastAsia="Calibri"/>
          <w:lang w:eastAsia="en-US"/>
        </w:rPr>
      </w:pPr>
      <w:proofErr w:type="gramStart"/>
      <w:r w:rsidRPr="00CC2EA5">
        <w:rPr>
          <w:rFonts w:eastAsia="Calibri"/>
          <w:lang w:eastAsia="en-US"/>
        </w:rPr>
        <w:t xml:space="preserve">- компенсация затрат </w:t>
      </w:r>
      <w:r w:rsidR="00E0706C">
        <w:rPr>
          <w:rFonts w:eastAsia="Calibri"/>
          <w:lang w:eastAsia="en-US"/>
        </w:rPr>
        <w:t>бюджета района</w:t>
      </w:r>
      <w:r w:rsidRPr="00CC2EA5">
        <w:rPr>
          <w:rFonts w:eastAsia="Calibri"/>
          <w:lang w:eastAsia="en-US"/>
        </w:rPr>
        <w:t xml:space="preserve"> недоимка сумме 32,4 тыс. руб. и переплата - 14,2 тыс. руб.  (на 01.01.2020г. недоимка – 5 тыс. руб., переплата – 164,8 тыс. руб.).</w:t>
      </w:r>
      <w:proofErr w:type="gramEnd"/>
    </w:p>
    <w:p w:rsidR="00CC2EA5" w:rsidRDefault="00CC2EA5" w:rsidP="00CC2EA5">
      <w:pPr>
        <w:ind w:firstLine="567"/>
        <w:jc w:val="both"/>
        <w:rPr>
          <w:rFonts w:eastAsia="Calibri"/>
          <w:lang w:eastAsia="en-US"/>
        </w:rPr>
      </w:pPr>
      <w:r w:rsidRPr="00CC2EA5">
        <w:rPr>
          <w:rFonts w:eastAsia="Calibri"/>
          <w:lang w:eastAsia="en-US"/>
        </w:rPr>
        <w:t xml:space="preserve">По состоянию на 01.01.2020 год числилась переплата по платежам </w:t>
      </w:r>
      <w:r w:rsidR="004B5BF4">
        <w:rPr>
          <w:rFonts w:eastAsia="Calibri"/>
          <w:lang w:eastAsia="en-US"/>
        </w:rPr>
        <w:t xml:space="preserve">(без учета пеней) </w:t>
      </w:r>
      <w:r w:rsidRPr="00CC2EA5">
        <w:rPr>
          <w:rFonts w:eastAsia="Calibri"/>
          <w:lang w:eastAsia="en-US"/>
        </w:rPr>
        <w:t xml:space="preserve">в сумме </w:t>
      </w:r>
      <w:r w:rsidR="00E0706C">
        <w:rPr>
          <w:rFonts w:eastAsia="Calibri"/>
          <w:lang w:eastAsia="en-US"/>
        </w:rPr>
        <w:t>489,2</w:t>
      </w:r>
      <w:r w:rsidRPr="00CC2EA5">
        <w:rPr>
          <w:rFonts w:eastAsia="Calibri"/>
          <w:lang w:eastAsia="en-US"/>
        </w:rPr>
        <w:t xml:space="preserve"> тыс. руб., за год уменьшилась на </w:t>
      </w:r>
      <w:r w:rsidR="00E0706C">
        <w:rPr>
          <w:rFonts w:eastAsia="Calibri"/>
          <w:lang w:eastAsia="en-US"/>
        </w:rPr>
        <w:t>157,3</w:t>
      </w:r>
      <w:r w:rsidRPr="00CC2EA5">
        <w:rPr>
          <w:rFonts w:eastAsia="Calibri"/>
          <w:lang w:eastAsia="en-US"/>
        </w:rPr>
        <w:t xml:space="preserve"> тыс. руб. и составила на 01.01.2021г. </w:t>
      </w:r>
      <w:r w:rsidR="00E0706C">
        <w:rPr>
          <w:rFonts w:eastAsia="Calibri"/>
          <w:lang w:eastAsia="en-US"/>
        </w:rPr>
        <w:t>–</w:t>
      </w:r>
      <w:r w:rsidRPr="00CC2EA5">
        <w:rPr>
          <w:rFonts w:eastAsia="Calibri"/>
          <w:lang w:eastAsia="en-US"/>
        </w:rPr>
        <w:t xml:space="preserve"> </w:t>
      </w:r>
      <w:r w:rsidR="00E0706C">
        <w:rPr>
          <w:rFonts w:eastAsia="Calibri"/>
          <w:lang w:eastAsia="en-US"/>
        </w:rPr>
        <w:t>331,9</w:t>
      </w:r>
      <w:r w:rsidRPr="00CC2EA5">
        <w:rPr>
          <w:rFonts w:eastAsia="Calibri"/>
          <w:lang w:eastAsia="en-US"/>
        </w:rPr>
        <w:t xml:space="preserve"> тыс. руб.</w:t>
      </w:r>
    </w:p>
    <w:p w:rsidR="00E0706C" w:rsidRPr="00CC2EA5" w:rsidRDefault="00E0706C" w:rsidP="00CC2EA5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Наглядно сведения о числящейся недоимке и переплате представлены в таблице.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1843"/>
        <w:gridCol w:w="1559"/>
        <w:gridCol w:w="1276"/>
        <w:gridCol w:w="1559"/>
      </w:tblGrid>
      <w:tr w:rsidR="00973A19" w:rsidTr="00973A19">
        <w:tc>
          <w:tcPr>
            <w:tcW w:w="3227" w:type="dxa"/>
            <w:vMerge w:val="restart"/>
          </w:tcPr>
          <w:p w:rsidR="00973A19" w:rsidRPr="00E0706C" w:rsidRDefault="00973A19" w:rsidP="00013B99">
            <w:pPr>
              <w:jc w:val="both"/>
            </w:pPr>
            <w:r w:rsidRPr="00E0706C">
              <w:t>Вид  дохода</w:t>
            </w:r>
          </w:p>
        </w:tc>
        <w:tc>
          <w:tcPr>
            <w:tcW w:w="3402" w:type="dxa"/>
            <w:gridSpan w:val="2"/>
          </w:tcPr>
          <w:p w:rsidR="00973A19" w:rsidRPr="00973A19" w:rsidRDefault="00973A19" w:rsidP="00973A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состоянию  на 01.01.2020г.</w:t>
            </w:r>
          </w:p>
        </w:tc>
        <w:tc>
          <w:tcPr>
            <w:tcW w:w="2835" w:type="dxa"/>
            <w:gridSpan w:val="2"/>
          </w:tcPr>
          <w:p w:rsidR="00973A19" w:rsidRPr="00973A19" w:rsidRDefault="00973A19" w:rsidP="00973A19">
            <w:pPr>
              <w:jc w:val="both"/>
              <w:rPr>
                <w:sz w:val="20"/>
                <w:szCs w:val="20"/>
              </w:rPr>
            </w:pPr>
            <w:r w:rsidRPr="00973A19">
              <w:rPr>
                <w:sz w:val="20"/>
                <w:szCs w:val="20"/>
              </w:rPr>
              <w:t>По состоянию  на 01.01.202</w:t>
            </w:r>
            <w:r>
              <w:rPr>
                <w:sz w:val="20"/>
                <w:szCs w:val="20"/>
              </w:rPr>
              <w:t>1</w:t>
            </w:r>
            <w:r w:rsidRPr="00973A19">
              <w:rPr>
                <w:sz w:val="20"/>
                <w:szCs w:val="20"/>
              </w:rPr>
              <w:t>г.</w:t>
            </w:r>
          </w:p>
        </w:tc>
      </w:tr>
      <w:tr w:rsidR="00973A19" w:rsidTr="00973A19">
        <w:tc>
          <w:tcPr>
            <w:tcW w:w="3227" w:type="dxa"/>
            <w:vMerge/>
          </w:tcPr>
          <w:p w:rsidR="00973A19" w:rsidRDefault="00973A19" w:rsidP="00013B99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973A19" w:rsidRPr="00973A19" w:rsidRDefault="00973A19" w:rsidP="00013B99">
            <w:pPr>
              <w:jc w:val="both"/>
              <w:rPr>
                <w:sz w:val="20"/>
                <w:szCs w:val="20"/>
              </w:rPr>
            </w:pPr>
            <w:r w:rsidRPr="00973A19">
              <w:rPr>
                <w:sz w:val="20"/>
                <w:szCs w:val="20"/>
              </w:rPr>
              <w:t>недоимка</w:t>
            </w:r>
          </w:p>
        </w:tc>
        <w:tc>
          <w:tcPr>
            <w:tcW w:w="1559" w:type="dxa"/>
          </w:tcPr>
          <w:p w:rsidR="00973A19" w:rsidRPr="00973A19" w:rsidRDefault="00973A19" w:rsidP="00013B99">
            <w:pPr>
              <w:jc w:val="both"/>
              <w:rPr>
                <w:sz w:val="20"/>
                <w:szCs w:val="20"/>
              </w:rPr>
            </w:pPr>
            <w:r w:rsidRPr="00973A19">
              <w:rPr>
                <w:sz w:val="20"/>
                <w:szCs w:val="20"/>
              </w:rPr>
              <w:t>переплата</w:t>
            </w:r>
          </w:p>
        </w:tc>
        <w:tc>
          <w:tcPr>
            <w:tcW w:w="1276" w:type="dxa"/>
          </w:tcPr>
          <w:p w:rsidR="00973A19" w:rsidRPr="00973A19" w:rsidRDefault="00973A19" w:rsidP="0072602B">
            <w:pPr>
              <w:jc w:val="both"/>
              <w:rPr>
                <w:sz w:val="20"/>
                <w:szCs w:val="20"/>
              </w:rPr>
            </w:pPr>
            <w:r w:rsidRPr="00973A19">
              <w:rPr>
                <w:sz w:val="20"/>
                <w:szCs w:val="20"/>
              </w:rPr>
              <w:t>недоимка</w:t>
            </w:r>
          </w:p>
        </w:tc>
        <w:tc>
          <w:tcPr>
            <w:tcW w:w="1559" w:type="dxa"/>
          </w:tcPr>
          <w:p w:rsidR="00973A19" w:rsidRPr="00973A19" w:rsidRDefault="00973A19" w:rsidP="0072602B">
            <w:pPr>
              <w:jc w:val="both"/>
              <w:rPr>
                <w:sz w:val="20"/>
                <w:szCs w:val="20"/>
              </w:rPr>
            </w:pPr>
            <w:r w:rsidRPr="00973A19">
              <w:rPr>
                <w:sz w:val="20"/>
                <w:szCs w:val="20"/>
              </w:rPr>
              <w:t>переплата</w:t>
            </w:r>
          </w:p>
        </w:tc>
      </w:tr>
      <w:tr w:rsidR="00973A19" w:rsidTr="00973A19">
        <w:tc>
          <w:tcPr>
            <w:tcW w:w="3227" w:type="dxa"/>
          </w:tcPr>
          <w:p w:rsidR="00973A19" w:rsidRPr="00E0706C" w:rsidRDefault="00973A19" w:rsidP="00973A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помещений и транспорта (с  учетом пени)</w:t>
            </w:r>
          </w:p>
        </w:tc>
        <w:tc>
          <w:tcPr>
            <w:tcW w:w="1843" w:type="dxa"/>
          </w:tcPr>
          <w:p w:rsidR="00973A19" w:rsidRPr="00973A19" w:rsidRDefault="00973A19" w:rsidP="00973A19">
            <w:pPr>
              <w:jc w:val="center"/>
            </w:pPr>
            <w:r>
              <w:t>284,1</w:t>
            </w:r>
          </w:p>
        </w:tc>
        <w:tc>
          <w:tcPr>
            <w:tcW w:w="1559" w:type="dxa"/>
          </w:tcPr>
          <w:p w:rsidR="00973A19" w:rsidRPr="00973A19" w:rsidRDefault="00973A19" w:rsidP="00973A19">
            <w:pPr>
              <w:jc w:val="center"/>
            </w:pPr>
            <w:r>
              <w:t>17,1</w:t>
            </w:r>
          </w:p>
        </w:tc>
        <w:tc>
          <w:tcPr>
            <w:tcW w:w="1276" w:type="dxa"/>
          </w:tcPr>
          <w:p w:rsidR="00973A19" w:rsidRPr="00973A19" w:rsidRDefault="00973A19" w:rsidP="00973A19">
            <w:pPr>
              <w:jc w:val="center"/>
            </w:pPr>
            <w:r>
              <w:t>244,8</w:t>
            </w:r>
          </w:p>
        </w:tc>
        <w:tc>
          <w:tcPr>
            <w:tcW w:w="1559" w:type="dxa"/>
          </w:tcPr>
          <w:p w:rsidR="00973A19" w:rsidRPr="00973A19" w:rsidRDefault="00973A19" w:rsidP="00973A19">
            <w:pPr>
              <w:jc w:val="center"/>
            </w:pPr>
            <w:r>
              <w:t>51</w:t>
            </w:r>
          </w:p>
        </w:tc>
      </w:tr>
      <w:tr w:rsidR="00973A19" w:rsidTr="00973A19">
        <w:tc>
          <w:tcPr>
            <w:tcW w:w="3227" w:type="dxa"/>
          </w:tcPr>
          <w:p w:rsidR="00973A19" w:rsidRPr="00E0706C" w:rsidRDefault="00973A19" w:rsidP="00013B9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</w:t>
            </w:r>
          </w:p>
        </w:tc>
        <w:tc>
          <w:tcPr>
            <w:tcW w:w="1843" w:type="dxa"/>
          </w:tcPr>
          <w:p w:rsidR="00973A19" w:rsidRPr="00973A19" w:rsidRDefault="00973A19" w:rsidP="00973A19">
            <w:pPr>
              <w:jc w:val="center"/>
            </w:pPr>
            <w:r>
              <w:t>15,1</w:t>
            </w:r>
          </w:p>
        </w:tc>
        <w:tc>
          <w:tcPr>
            <w:tcW w:w="1559" w:type="dxa"/>
          </w:tcPr>
          <w:p w:rsidR="00973A19" w:rsidRPr="00973A19" w:rsidRDefault="00973A19" w:rsidP="00973A19">
            <w:pPr>
              <w:jc w:val="center"/>
            </w:pPr>
            <w:r>
              <w:t>5,4</w:t>
            </w:r>
          </w:p>
        </w:tc>
        <w:tc>
          <w:tcPr>
            <w:tcW w:w="1276" w:type="dxa"/>
          </w:tcPr>
          <w:p w:rsidR="00973A19" w:rsidRPr="00973A19" w:rsidRDefault="00973A19" w:rsidP="00973A19">
            <w:pPr>
              <w:jc w:val="center"/>
            </w:pPr>
            <w:r>
              <w:t>21,9</w:t>
            </w:r>
          </w:p>
        </w:tc>
        <w:tc>
          <w:tcPr>
            <w:tcW w:w="1559" w:type="dxa"/>
          </w:tcPr>
          <w:p w:rsidR="00973A19" w:rsidRPr="00973A19" w:rsidRDefault="00973A19" w:rsidP="00973A19">
            <w:pPr>
              <w:jc w:val="center"/>
            </w:pPr>
            <w:r>
              <w:t>5</w:t>
            </w:r>
          </w:p>
        </w:tc>
      </w:tr>
      <w:tr w:rsidR="00973A19" w:rsidTr="00973A19">
        <w:tc>
          <w:tcPr>
            <w:tcW w:w="3227" w:type="dxa"/>
          </w:tcPr>
          <w:p w:rsidR="00973A19" w:rsidRPr="00E0706C" w:rsidRDefault="00973A19" w:rsidP="00013B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земли</w:t>
            </w:r>
          </w:p>
        </w:tc>
        <w:tc>
          <w:tcPr>
            <w:tcW w:w="1843" w:type="dxa"/>
          </w:tcPr>
          <w:p w:rsidR="00973A19" w:rsidRPr="00973A19" w:rsidRDefault="00973A19" w:rsidP="00973A19">
            <w:pPr>
              <w:jc w:val="center"/>
            </w:pPr>
            <w:r>
              <w:t>447,3</w:t>
            </w:r>
          </w:p>
        </w:tc>
        <w:tc>
          <w:tcPr>
            <w:tcW w:w="1559" w:type="dxa"/>
          </w:tcPr>
          <w:p w:rsidR="00973A19" w:rsidRPr="00973A19" w:rsidRDefault="00973A19" w:rsidP="00973A19">
            <w:pPr>
              <w:jc w:val="center"/>
            </w:pPr>
            <w:r>
              <w:t>308,9</w:t>
            </w:r>
          </w:p>
        </w:tc>
        <w:tc>
          <w:tcPr>
            <w:tcW w:w="1276" w:type="dxa"/>
          </w:tcPr>
          <w:p w:rsidR="00973A19" w:rsidRPr="00973A19" w:rsidRDefault="00973A19" w:rsidP="00973A19">
            <w:pPr>
              <w:jc w:val="center"/>
            </w:pPr>
            <w:r>
              <w:t>291,6</w:t>
            </w:r>
          </w:p>
        </w:tc>
        <w:tc>
          <w:tcPr>
            <w:tcW w:w="1559" w:type="dxa"/>
          </w:tcPr>
          <w:p w:rsidR="00973A19" w:rsidRPr="00973A19" w:rsidRDefault="00973A19" w:rsidP="00973A19">
            <w:pPr>
              <w:jc w:val="center"/>
            </w:pPr>
            <w:r>
              <w:t>268,7</w:t>
            </w:r>
          </w:p>
        </w:tc>
      </w:tr>
      <w:tr w:rsidR="00973A19" w:rsidTr="00973A19">
        <w:tc>
          <w:tcPr>
            <w:tcW w:w="3227" w:type="dxa"/>
          </w:tcPr>
          <w:p w:rsidR="00973A19" w:rsidRPr="00E0706C" w:rsidRDefault="00973A19" w:rsidP="00013B99">
            <w:pPr>
              <w:jc w:val="both"/>
              <w:rPr>
                <w:sz w:val="20"/>
                <w:szCs w:val="20"/>
              </w:rPr>
            </w:pPr>
            <w:r w:rsidRPr="00E0706C">
              <w:rPr>
                <w:sz w:val="20"/>
                <w:szCs w:val="20"/>
              </w:rPr>
              <w:t>компенсация затрат бюджета района</w:t>
            </w:r>
          </w:p>
        </w:tc>
        <w:tc>
          <w:tcPr>
            <w:tcW w:w="1843" w:type="dxa"/>
          </w:tcPr>
          <w:p w:rsidR="00973A19" w:rsidRPr="00973A19" w:rsidRDefault="00973A19" w:rsidP="00973A19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973A19" w:rsidRPr="00973A19" w:rsidRDefault="00973A19" w:rsidP="00973A19">
            <w:pPr>
              <w:jc w:val="center"/>
            </w:pPr>
            <w:r>
              <w:t>164,8</w:t>
            </w:r>
          </w:p>
        </w:tc>
        <w:tc>
          <w:tcPr>
            <w:tcW w:w="1276" w:type="dxa"/>
          </w:tcPr>
          <w:p w:rsidR="00973A19" w:rsidRPr="00973A19" w:rsidRDefault="00973A19" w:rsidP="00973A19">
            <w:pPr>
              <w:jc w:val="center"/>
            </w:pPr>
            <w:r>
              <w:t>32,4</w:t>
            </w:r>
          </w:p>
        </w:tc>
        <w:tc>
          <w:tcPr>
            <w:tcW w:w="1559" w:type="dxa"/>
          </w:tcPr>
          <w:p w:rsidR="00973A19" w:rsidRPr="00973A19" w:rsidRDefault="00973A19" w:rsidP="00973A19">
            <w:pPr>
              <w:jc w:val="center"/>
            </w:pPr>
            <w:r>
              <w:t>14,2</w:t>
            </w:r>
          </w:p>
        </w:tc>
      </w:tr>
      <w:tr w:rsidR="00973A19" w:rsidTr="00973A19">
        <w:tc>
          <w:tcPr>
            <w:tcW w:w="3227" w:type="dxa"/>
          </w:tcPr>
          <w:p w:rsidR="00973A19" w:rsidRDefault="00973A19" w:rsidP="00013B99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973A19" w:rsidRDefault="00973A19" w:rsidP="00973A19">
            <w:pPr>
              <w:jc w:val="center"/>
              <w:rPr>
                <w:b/>
              </w:rPr>
            </w:pPr>
            <w:r>
              <w:rPr>
                <w:b/>
              </w:rPr>
              <w:t>751,5</w:t>
            </w:r>
          </w:p>
        </w:tc>
        <w:tc>
          <w:tcPr>
            <w:tcW w:w="1559" w:type="dxa"/>
          </w:tcPr>
          <w:p w:rsidR="00973A19" w:rsidRDefault="00973A19" w:rsidP="00973A19">
            <w:pPr>
              <w:jc w:val="center"/>
              <w:rPr>
                <w:b/>
              </w:rPr>
            </w:pPr>
            <w:r>
              <w:rPr>
                <w:b/>
              </w:rPr>
              <w:t>496,2</w:t>
            </w:r>
          </w:p>
        </w:tc>
        <w:tc>
          <w:tcPr>
            <w:tcW w:w="1276" w:type="dxa"/>
          </w:tcPr>
          <w:p w:rsidR="00973A19" w:rsidRDefault="00973A19" w:rsidP="00973A19">
            <w:pPr>
              <w:jc w:val="center"/>
              <w:rPr>
                <w:b/>
              </w:rPr>
            </w:pPr>
            <w:r>
              <w:rPr>
                <w:b/>
              </w:rPr>
              <w:t>590,7</w:t>
            </w:r>
          </w:p>
        </w:tc>
        <w:tc>
          <w:tcPr>
            <w:tcW w:w="1559" w:type="dxa"/>
          </w:tcPr>
          <w:p w:rsidR="00973A19" w:rsidRDefault="00973A19" w:rsidP="00973A19">
            <w:pPr>
              <w:jc w:val="center"/>
              <w:rPr>
                <w:b/>
              </w:rPr>
            </w:pPr>
            <w:r>
              <w:rPr>
                <w:b/>
              </w:rPr>
              <w:t>338,9</w:t>
            </w:r>
          </w:p>
        </w:tc>
      </w:tr>
    </w:tbl>
    <w:p w:rsidR="00F4745D" w:rsidRPr="00972E0B" w:rsidRDefault="004B5BF4" w:rsidP="00013B99">
      <w:pPr>
        <w:ind w:firstLine="567"/>
        <w:jc w:val="both"/>
      </w:pPr>
      <w:r w:rsidRPr="00972E0B">
        <w:t>Как видно из представленной таблицы недоимка продолжает оставаться значительной,   хотя за отчетный  год снизилась  на 160,8тыс</w:t>
      </w:r>
      <w:proofErr w:type="gramStart"/>
      <w:r w:rsidRPr="00972E0B">
        <w:t>.р</w:t>
      </w:r>
      <w:proofErr w:type="gramEnd"/>
      <w:r w:rsidRPr="00972E0B">
        <w:t xml:space="preserve">уб., или на </w:t>
      </w:r>
      <w:r w:rsidR="00972E0B" w:rsidRPr="00972E0B">
        <w:t>21%.</w:t>
      </w:r>
    </w:p>
    <w:p w:rsidR="00972E0B" w:rsidRDefault="00972E0B" w:rsidP="00013B99">
      <w:pPr>
        <w:ind w:firstLine="567"/>
        <w:jc w:val="both"/>
        <w:rPr>
          <w:b/>
        </w:rPr>
      </w:pPr>
    </w:p>
    <w:p w:rsidR="00A70E5B" w:rsidRPr="00443E55" w:rsidRDefault="00A70E5B" w:rsidP="00013B99">
      <w:pPr>
        <w:ind w:firstLine="567"/>
        <w:jc w:val="both"/>
        <w:rPr>
          <w:b/>
        </w:rPr>
      </w:pPr>
      <w:r w:rsidRPr="00443E55">
        <w:rPr>
          <w:b/>
        </w:rPr>
        <w:t>6.</w:t>
      </w:r>
      <w:r w:rsidRPr="00443E55">
        <w:t xml:space="preserve"> </w:t>
      </w:r>
      <w:r w:rsidRPr="00443E55">
        <w:rPr>
          <w:b/>
        </w:rPr>
        <w:t>Осуществление муниципального земельного контроля на территории Куйтунского района.</w:t>
      </w:r>
    </w:p>
    <w:p w:rsidR="00A70E5B" w:rsidRPr="00443E55" w:rsidRDefault="005E1FF9" w:rsidP="00A70E5B">
      <w:pPr>
        <w:ind w:firstLine="567"/>
        <w:jc w:val="both"/>
      </w:pPr>
      <w:r w:rsidRPr="00443E55">
        <w:t xml:space="preserve">КУМИ является органом, осуществляющим </w:t>
      </w:r>
      <w:r w:rsidRPr="00443E55">
        <w:rPr>
          <w:b/>
        </w:rPr>
        <w:t>муниципальный земельный контроль</w:t>
      </w:r>
      <w:r w:rsidRPr="00443E55">
        <w:t xml:space="preserve"> от имени администрации муниципального образова</w:t>
      </w:r>
      <w:r w:rsidR="002A68D8" w:rsidRPr="00443E55">
        <w:t xml:space="preserve">ния Куйтунский район. </w:t>
      </w:r>
    </w:p>
    <w:p w:rsidR="00A70E5B" w:rsidRPr="00684C43" w:rsidRDefault="00A70E5B" w:rsidP="00A70E5B">
      <w:pPr>
        <w:ind w:firstLine="567"/>
        <w:jc w:val="both"/>
      </w:pPr>
      <w:r w:rsidRPr="00684C43">
        <w:t>Нормативно правовые акты, регламентирующие порядок осуществления муниципального земельного контроля:</w:t>
      </w:r>
    </w:p>
    <w:p w:rsidR="00A70E5B" w:rsidRPr="00684C43" w:rsidRDefault="00A70E5B" w:rsidP="00A70E5B">
      <w:pPr>
        <w:ind w:firstLine="567"/>
        <w:jc w:val="both"/>
      </w:pPr>
      <w:r w:rsidRPr="00684C43">
        <w:t>- Административный регламент исполнения муниципальной функции «</w:t>
      </w:r>
      <w:r w:rsidRPr="00684C43">
        <w:rPr>
          <w:rFonts w:eastAsia="Calibri"/>
        </w:rPr>
        <w:t xml:space="preserve">Осуществление </w:t>
      </w:r>
      <w:r w:rsidRPr="00684C43">
        <w:t xml:space="preserve">муниципального </w:t>
      </w:r>
      <w:r w:rsidRPr="00684C43">
        <w:rPr>
          <w:rFonts w:eastAsia="Calibri"/>
        </w:rPr>
        <w:t xml:space="preserve">земельного </w:t>
      </w:r>
      <w:proofErr w:type="gramStart"/>
      <w:r w:rsidRPr="00684C43">
        <w:rPr>
          <w:rFonts w:eastAsia="Calibri"/>
        </w:rPr>
        <w:t>контроля за</w:t>
      </w:r>
      <w:proofErr w:type="gramEnd"/>
      <w:r w:rsidRPr="00684C43">
        <w:rPr>
          <w:rFonts w:eastAsia="Calibri"/>
        </w:rPr>
        <w:t xml:space="preserve"> использованием земель на </w:t>
      </w:r>
      <w:r w:rsidRPr="00684C43">
        <w:rPr>
          <w:rFonts w:eastAsia="Calibri"/>
        </w:rPr>
        <w:lastRenderedPageBreak/>
        <w:t>территории муниципального образования Куйтунский район</w:t>
      </w:r>
      <w:r w:rsidRPr="00684C43">
        <w:t>» (утвержден постановлением администрации МО Куйтунский район от 12.05.2017г. № 175-п);</w:t>
      </w:r>
    </w:p>
    <w:p w:rsidR="00A70E5B" w:rsidRPr="00684C43" w:rsidRDefault="00A70E5B" w:rsidP="00A70E5B">
      <w:pPr>
        <w:shd w:val="clear" w:color="auto" w:fill="FFFFFF"/>
        <w:ind w:firstLine="567"/>
        <w:jc w:val="both"/>
      </w:pPr>
      <w:r w:rsidRPr="00684C43">
        <w:rPr>
          <w:bCs/>
          <w:lang w:bidi="he-IL"/>
        </w:rPr>
        <w:t xml:space="preserve">- Положение о порядке осуществления муниципального земельного контроля на территории муниципального образования Куйтунский район </w:t>
      </w:r>
      <w:r w:rsidRPr="00684C43">
        <w:t>(утвержден постановлением администрации МО Куйтунский район от 05.04.2017г. № 110-п).</w:t>
      </w:r>
    </w:p>
    <w:p w:rsidR="00BF6FCB" w:rsidRPr="00684C43" w:rsidRDefault="00BF6FCB" w:rsidP="00A70E5B">
      <w:pPr>
        <w:shd w:val="clear" w:color="auto" w:fill="FFFFFF"/>
        <w:ind w:firstLine="567"/>
        <w:jc w:val="both"/>
        <w:rPr>
          <w:i/>
        </w:rPr>
      </w:pPr>
      <w:r w:rsidRPr="00684C43">
        <w:t xml:space="preserve">Вышеуказанные документы размещены на официальном сайте муниципального образования Куйтунский район </w:t>
      </w:r>
      <w:proofErr w:type="spellStart"/>
      <w:r w:rsidRPr="00684C43">
        <w:rPr>
          <w:i/>
          <w:lang w:val="en-US"/>
        </w:rPr>
        <w:t>kuitun</w:t>
      </w:r>
      <w:proofErr w:type="spellEnd"/>
      <w:r w:rsidRPr="00684C43">
        <w:rPr>
          <w:i/>
        </w:rPr>
        <w:t>.</w:t>
      </w:r>
      <w:proofErr w:type="spellStart"/>
      <w:r w:rsidRPr="00684C43">
        <w:rPr>
          <w:i/>
          <w:lang w:val="en-US"/>
        </w:rPr>
        <w:t>irkobl</w:t>
      </w:r>
      <w:proofErr w:type="spellEnd"/>
      <w:r w:rsidRPr="00684C43">
        <w:rPr>
          <w:i/>
        </w:rPr>
        <w:t>.</w:t>
      </w:r>
      <w:proofErr w:type="spellStart"/>
      <w:r w:rsidRPr="00684C43">
        <w:rPr>
          <w:i/>
          <w:lang w:val="en-US"/>
        </w:rPr>
        <w:t>ru</w:t>
      </w:r>
      <w:proofErr w:type="spellEnd"/>
      <w:r w:rsidRPr="00684C43">
        <w:rPr>
          <w:i/>
        </w:rPr>
        <w:t>.</w:t>
      </w:r>
    </w:p>
    <w:p w:rsidR="00696704" w:rsidRPr="00684C43" w:rsidRDefault="005F4CB7" w:rsidP="00970AB7">
      <w:pPr>
        <w:ind w:firstLine="567"/>
        <w:jc w:val="both"/>
      </w:pPr>
      <w:r w:rsidRPr="00684C43">
        <w:t>В течени</w:t>
      </w:r>
      <w:r w:rsidR="00684C43" w:rsidRPr="00684C43">
        <w:t>е</w:t>
      </w:r>
      <w:r w:rsidRPr="00684C43">
        <w:t xml:space="preserve"> </w:t>
      </w:r>
      <w:r w:rsidR="00C46918" w:rsidRPr="00684C43">
        <w:t>2020</w:t>
      </w:r>
      <w:r w:rsidRPr="00684C43">
        <w:t xml:space="preserve"> года проведено </w:t>
      </w:r>
      <w:r w:rsidR="00684C43" w:rsidRPr="00684C43">
        <w:t>24</w:t>
      </w:r>
      <w:r w:rsidRPr="00684C43">
        <w:t xml:space="preserve"> плановых и </w:t>
      </w:r>
      <w:r w:rsidR="00684C43" w:rsidRPr="00684C43">
        <w:t>3</w:t>
      </w:r>
      <w:r w:rsidRPr="00684C43">
        <w:t xml:space="preserve"> внеплановых проверк</w:t>
      </w:r>
      <w:r w:rsidR="00684C43" w:rsidRPr="00684C43">
        <w:t>и</w:t>
      </w:r>
      <w:r w:rsidRPr="00684C43">
        <w:t xml:space="preserve"> физических лиц. В ходе проведенных прове</w:t>
      </w:r>
      <w:r w:rsidR="002F6803" w:rsidRPr="00684C43">
        <w:t>ро</w:t>
      </w:r>
      <w:r w:rsidR="00684C43" w:rsidRPr="00684C43">
        <w:t>к нарушений не выявлено. В 2020году проведено меньше проверок, чем было запланировано  (план – 43) в связи с эпидемиологической  обстановкой и введением ограничительных мер.</w:t>
      </w:r>
    </w:p>
    <w:p w:rsidR="00696704" w:rsidRPr="00684C43" w:rsidRDefault="00696704" w:rsidP="00696704">
      <w:pPr>
        <w:shd w:val="clear" w:color="auto" w:fill="FFFFFF"/>
        <w:ind w:firstLine="567"/>
        <w:jc w:val="both"/>
        <w:rPr>
          <w:b/>
        </w:rPr>
      </w:pPr>
      <w:r w:rsidRPr="00684C43">
        <w:rPr>
          <w:b/>
        </w:rPr>
        <w:t>7. Осуществление муниципального жилищного контроля на территории Куйтунского района.</w:t>
      </w:r>
    </w:p>
    <w:p w:rsidR="00696704" w:rsidRPr="00684C43" w:rsidRDefault="00696704" w:rsidP="00696704">
      <w:pPr>
        <w:ind w:firstLine="567"/>
        <w:jc w:val="both"/>
      </w:pPr>
      <w:r w:rsidRPr="00684C43">
        <w:t>Нормативно правовые акты, регламентирующие порядок осуществления муниципального жилищного контроля:</w:t>
      </w:r>
    </w:p>
    <w:p w:rsidR="00696704" w:rsidRPr="00684C43" w:rsidRDefault="00696704" w:rsidP="00696704">
      <w:pPr>
        <w:ind w:firstLine="567"/>
        <w:jc w:val="both"/>
      </w:pPr>
      <w:r w:rsidRPr="00684C43">
        <w:t xml:space="preserve"> - Административный регламент исполнения муниципальной функции «</w:t>
      </w:r>
      <w:r w:rsidRPr="00684C43">
        <w:rPr>
          <w:rFonts w:eastAsia="Calibri"/>
        </w:rPr>
        <w:t>Осуществление муниципального жилищного контроля на территории муниципального образования Куйтунский район</w:t>
      </w:r>
      <w:r w:rsidRPr="00684C43">
        <w:t xml:space="preserve">» (утвержден постановлением администрации МО Куйтунский район от 21.05.2017г. № 201-п); </w:t>
      </w:r>
    </w:p>
    <w:p w:rsidR="00696704" w:rsidRPr="00684C43" w:rsidRDefault="00696704" w:rsidP="00696704">
      <w:pPr>
        <w:ind w:firstLine="567"/>
        <w:jc w:val="both"/>
      </w:pPr>
      <w:r w:rsidRPr="00684C43">
        <w:rPr>
          <w:bCs/>
          <w:lang w:bidi="he-IL"/>
        </w:rPr>
        <w:t xml:space="preserve">- Положение о порядке осуществления муниципального жилищного контроля на территории муниципального образования Куйтунский район </w:t>
      </w:r>
      <w:r w:rsidRPr="00684C43">
        <w:t>(утвержден постановлением администрации МО Куйтунский район от 05.04.2017г. № 111-п).</w:t>
      </w:r>
    </w:p>
    <w:p w:rsidR="00696704" w:rsidRPr="00684C43" w:rsidRDefault="00696704" w:rsidP="00696704">
      <w:pPr>
        <w:ind w:firstLine="567"/>
        <w:jc w:val="both"/>
        <w:rPr>
          <w:i/>
        </w:rPr>
      </w:pPr>
      <w:r w:rsidRPr="00684C43">
        <w:t xml:space="preserve">Вышеуказанные документы размещены на официальном сайте муниципального образования Куйтунский район </w:t>
      </w:r>
      <w:proofErr w:type="spellStart"/>
      <w:r w:rsidRPr="00684C43">
        <w:rPr>
          <w:i/>
          <w:lang w:val="en-US"/>
        </w:rPr>
        <w:t>kuitun</w:t>
      </w:r>
      <w:proofErr w:type="spellEnd"/>
      <w:r w:rsidRPr="00684C43">
        <w:rPr>
          <w:i/>
        </w:rPr>
        <w:t>.</w:t>
      </w:r>
      <w:proofErr w:type="spellStart"/>
      <w:r w:rsidRPr="00684C43">
        <w:rPr>
          <w:i/>
          <w:lang w:val="en-US"/>
        </w:rPr>
        <w:t>irkobl</w:t>
      </w:r>
      <w:proofErr w:type="spellEnd"/>
      <w:r w:rsidRPr="00684C43">
        <w:rPr>
          <w:i/>
        </w:rPr>
        <w:t>.</w:t>
      </w:r>
      <w:proofErr w:type="spellStart"/>
      <w:r w:rsidRPr="00684C43">
        <w:rPr>
          <w:i/>
          <w:lang w:val="en-US"/>
        </w:rPr>
        <w:t>ru</w:t>
      </w:r>
      <w:proofErr w:type="spellEnd"/>
      <w:r w:rsidRPr="00684C43">
        <w:rPr>
          <w:i/>
        </w:rPr>
        <w:t xml:space="preserve"> </w:t>
      </w:r>
    </w:p>
    <w:p w:rsidR="00696704" w:rsidRPr="00684C43" w:rsidRDefault="00696704" w:rsidP="00696704">
      <w:pPr>
        <w:ind w:firstLine="567"/>
        <w:jc w:val="both"/>
      </w:pPr>
      <w:r w:rsidRPr="00684C43">
        <w:t xml:space="preserve">В </w:t>
      </w:r>
      <w:r w:rsidR="00C46918" w:rsidRPr="00684C43">
        <w:t>2020</w:t>
      </w:r>
      <w:r w:rsidRPr="00684C43">
        <w:t xml:space="preserve"> году</w:t>
      </w:r>
      <w:r w:rsidRPr="00684C43">
        <w:rPr>
          <w:bCs/>
          <w:lang w:bidi="he-IL"/>
        </w:rPr>
        <w:t xml:space="preserve"> в рамках муниципального жилищного контроля проверки не проводились, обращения не поступали.</w:t>
      </w:r>
    </w:p>
    <w:p w:rsidR="00696704" w:rsidRPr="0009791B" w:rsidRDefault="00696704" w:rsidP="00696704">
      <w:pPr>
        <w:tabs>
          <w:tab w:val="left" w:pos="1665"/>
        </w:tabs>
        <w:ind w:firstLine="567"/>
        <w:jc w:val="both"/>
        <w:rPr>
          <w:color w:val="FF0000"/>
        </w:rPr>
      </w:pPr>
    </w:p>
    <w:p w:rsidR="001B2C84" w:rsidRPr="0009791B" w:rsidRDefault="00CE6ACA" w:rsidP="005E4D20">
      <w:pPr>
        <w:ind w:firstLine="567"/>
        <w:jc w:val="both"/>
        <w:rPr>
          <w:b/>
          <w:color w:val="000000" w:themeColor="text1"/>
        </w:rPr>
      </w:pPr>
      <w:r w:rsidRPr="0009791B">
        <w:rPr>
          <w:b/>
          <w:color w:val="000000" w:themeColor="text1"/>
        </w:rPr>
        <w:t xml:space="preserve">На основании </w:t>
      </w:r>
      <w:r w:rsidR="005E4D20" w:rsidRPr="0009791B">
        <w:rPr>
          <w:b/>
          <w:color w:val="000000" w:themeColor="text1"/>
        </w:rPr>
        <w:t>вышеизложенного Контрольно-счетная палата рекомендует Думе</w:t>
      </w:r>
      <w:r w:rsidR="005D4656" w:rsidRPr="0009791B">
        <w:rPr>
          <w:b/>
          <w:color w:val="000000" w:themeColor="text1"/>
        </w:rPr>
        <w:t xml:space="preserve"> МО Куйтунский район утвердить </w:t>
      </w:r>
      <w:r w:rsidR="0009791B" w:rsidRPr="0009791B">
        <w:rPr>
          <w:b/>
          <w:color w:val="000000" w:themeColor="text1"/>
        </w:rPr>
        <w:t>о</w:t>
      </w:r>
      <w:r w:rsidR="005D4656" w:rsidRPr="0009791B">
        <w:rPr>
          <w:b/>
          <w:color w:val="000000" w:themeColor="text1"/>
        </w:rPr>
        <w:t xml:space="preserve">тчет МКУ Комитет </w:t>
      </w:r>
      <w:r w:rsidR="005E4D20" w:rsidRPr="0009791B">
        <w:rPr>
          <w:b/>
          <w:color w:val="000000" w:themeColor="text1"/>
        </w:rPr>
        <w:t>по управлению муниципальным имуществом администрации МО Куйт</w:t>
      </w:r>
      <w:r w:rsidR="0009791B" w:rsidRPr="0009791B">
        <w:rPr>
          <w:b/>
          <w:color w:val="000000" w:themeColor="text1"/>
        </w:rPr>
        <w:t>унский район</w:t>
      </w:r>
      <w:r w:rsidR="003131D6" w:rsidRPr="0009791B">
        <w:rPr>
          <w:b/>
          <w:color w:val="000000" w:themeColor="text1"/>
        </w:rPr>
        <w:t xml:space="preserve"> об использовании </w:t>
      </w:r>
      <w:r w:rsidR="005E4D20" w:rsidRPr="0009791B">
        <w:rPr>
          <w:b/>
          <w:color w:val="000000" w:themeColor="text1"/>
        </w:rPr>
        <w:t xml:space="preserve">муниципальной собственности </w:t>
      </w:r>
      <w:r w:rsidR="003131D6" w:rsidRPr="0009791B">
        <w:rPr>
          <w:b/>
          <w:color w:val="000000" w:themeColor="text1"/>
        </w:rPr>
        <w:t>МО Куйтунский район</w:t>
      </w:r>
      <w:r w:rsidR="005E4D20" w:rsidRPr="0009791B">
        <w:rPr>
          <w:b/>
          <w:color w:val="000000" w:themeColor="text1"/>
        </w:rPr>
        <w:t xml:space="preserve"> за </w:t>
      </w:r>
      <w:r w:rsidR="00C46918" w:rsidRPr="0009791B">
        <w:rPr>
          <w:b/>
          <w:color w:val="000000" w:themeColor="text1"/>
        </w:rPr>
        <w:t>2020</w:t>
      </w:r>
      <w:r w:rsidR="005E4D20" w:rsidRPr="0009791B">
        <w:rPr>
          <w:b/>
          <w:color w:val="000000" w:themeColor="text1"/>
        </w:rPr>
        <w:t xml:space="preserve"> год.</w:t>
      </w:r>
      <w:r w:rsidR="001B2C84" w:rsidRPr="0009791B">
        <w:rPr>
          <w:b/>
          <w:color w:val="000000" w:themeColor="text1"/>
        </w:rPr>
        <w:t xml:space="preserve">     </w:t>
      </w:r>
    </w:p>
    <w:p w:rsidR="005E4D20" w:rsidRPr="003131D6" w:rsidRDefault="001B2C84" w:rsidP="00631D0A">
      <w:pPr>
        <w:ind w:left="-540"/>
        <w:jc w:val="both"/>
        <w:rPr>
          <w:color w:val="FF0000"/>
        </w:rPr>
      </w:pPr>
      <w:r w:rsidRPr="003131D6">
        <w:rPr>
          <w:color w:val="FF0000"/>
        </w:rPr>
        <w:t xml:space="preserve">        </w:t>
      </w:r>
      <w:r w:rsidR="00D91A4A" w:rsidRPr="003131D6">
        <w:rPr>
          <w:color w:val="FF0000"/>
        </w:rPr>
        <w:t xml:space="preserve">      </w:t>
      </w:r>
    </w:p>
    <w:p w:rsidR="005E4D20" w:rsidRDefault="005E4D20" w:rsidP="00631D0A">
      <w:pPr>
        <w:ind w:left="-540"/>
        <w:jc w:val="both"/>
      </w:pPr>
    </w:p>
    <w:p w:rsidR="005E4D20" w:rsidRDefault="005E4D20" w:rsidP="00631D0A">
      <w:pPr>
        <w:ind w:left="-540"/>
        <w:jc w:val="both"/>
      </w:pPr>
      <w:r>
        <w:tab/>
      </w:r>
      <w:r>
        <w:tab/>
      </w:r>
    </w:p>
    <w:p w:rsidR="00E669BC" w:rsidRDefault="00E669BC" w:rsidP="00631D0A">
      <w:pPr>
        <w:ind w:left="-540"/>
        <w:jc w:val="both"/>
      </w:pPr>
    </w:p>
    <w:p w:rsidR="00496F9F" w:rsidRDefault="005E4D20" w:rsidP="00631D0A">
      <w:pPr>
        <w:ind w:left="-540"/>
        <w:jc w:val="both"/>
      </w:pPr>
      <w:r>
        <w:tab/>
      </w:r>
      <w:r w:rsidR="00CE6ACA">
        <w:t xml:space="preserve">         </w:t>
      </w:r>
      <w:r w:rsidR="0009791B">
        <w:t>Аудитор</w:t>
      </w:r>
      <w:r w:rsidR="001B2C84">
        <w:t xml:space="preserve"> КСП                                                   </w:t>
      </w:r>
      <w:r w:rsidR="00CE6ACA">
        <w:t xml:space="preserve">   </w:t>
      </w:r>
      <w:r w:rsidR="001B2C84">
        <w:t xml:space="preserve"> </w:t>
      </w:r>
      <w:r w:rsidR="00CE6ACA">
        <w:t xml:space="preserve">    </w:t>
      </w:r>
      <w:r w:rsidR="001B2C84">
        <w:t xml:space="preserve">  </w:t>
      </w:r>
      <w:r w:rsidR="00D91A4A">
        <w:t xml:space="preserve">            </w:t>
      </w:r>
      <w:r w:rsidR="001B2C84">
        <w:t xml:space="preserve">   </w:t>
      </w:r>
      <w:r w:rsidR="0009791B">
        <w:t>С.В. Герасименко</w:t>
      </w:r>
      <w:r w:rsidR="001B2C84">
        <w:t xml:space="preserve">                     </w:t>
      </w:r>
    </w:p>
    <w:sectPr w:rsidR="00496F9F" w:rsidSect="00D73D27">
      <w:footerReference w:type="default" r:id="rId9"/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A21" w:rsidRDefault="00D43A21" w:rsidP="003517DA">
      <w:r>
        <w:separator/>
      </w:r>
    </w:p>
  </w:endnote>
  <w:endnote w:type="continuationSeparator" w:id="0">
    <w:p w:rsidR="00D43A21" w:rsidRDefault="00D43A21" w:rsidP="0035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782"/>
    </w:sdtPr>
    <w:sdtEndPr/>
    <w:sdtContent>
      <w:p w:rsidR="000F43C0" w:rsidRDefault="000F43C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2E0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F43C0" w:rsidRDefault="000F43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A21" w:rsidRDefault="00D43A21" w:rsidP="003517DA">
      <w:r>
        <w:separator/>
      </w:r>
    </w:p>
  </w:footnote>
  <w:footnote w:type="continuationSeparator" w:id="0">
    <w:p w:rsidR="00D43A21" w:rsidRDefault="00D43A21" w:rsidP="00351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3D4D"/>
    <w:multiLevelType w:val="hybridMultilevel"/>
    <w:tmpl w:val="2B48DAC0"/>
    <w:lvl w:ilvl="0" w:tplc="2820C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820A1"/>
    <w:multiLevelType w:val="hybridMultilevel"/>
    <w:tmpl w:val="84F87FB4"/>
    <w:lvl w:ilvl="0" w:tplc="B4FCCD34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6A604D"/>
    <w:multiLevelType w:val="hybridMultilevel"/>
    <w:tmpl w:val="456EEDC8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2751C4"/>
    <w:multiLevelType w:val="hybridMultilevel"/>
    <w:tmpl w:val="A210E4A0"/>
    <w:lvl w:ilvl="0" w:tplc="829645F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7A0738DC"/>
    <w:multiLevelType w:val="hybridMultilevel"/>
    <w:tmpl w:val="0CA6A4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C84"/>
    <w:rsid w:val="00005072"/>
    <w:rsid w:val="00012796"/>
    <w:rsid w:val="00013B99"/>
    <w:rsid w:val="00013EF5"/>
    <w:rsid w:val="00021AFA"/>
    <w:rsid w:val="000235A3"/>
    <w:rsid w:val="00035336"/>
    <w:rsid w:val="00036D86"/>
    <w:rsid w:val="0004009C"/>
    <w:rsid w:val="000421FB"/>
    <w:rsid w:val="00042FE4"/>
    <w:rsid w:val="00057736"/>
    <w:rsid w:val="00061812"/>
    <w:rsid w:val="00071265"/>
    <w:rsid w:val="00084735"/>
    <w:rsid w:val="00085F85"/>
    <w:rsid w:val="00086E3A"/>
    <w:rsid w:val="00090A22"/>
    <w:rsid w:val="0009791B"/>
    <w:rsid w:val="000A1A2A"/>
    <w:rsid w:val="000A3959"/>
    <w:rsid w:val="000A5FCD"/>
    <w:rsid w:val="000B262C"/>
    <w:rsid w:val="000B4633"/>
    <w:rsid w:val="000B728F"/>
    <w:rsid w:val="000B7799"/>
    <w:rsid w:val="000B789B"/>
    <w:rsid w:val="000C103A"/>
    <w:rsid w:val="000C1E91"/>
    <w:rsid w:val="000C5655"/>
    <w:rsid w:val="000D5159"/>
    <w:rsid w:val="000D6470"/>
    <w:rsid w:val="000E6EE5"/>
    <w:rsid w:val="000F11F1"/>
    <w:rsid w:val="000F43C0"/>
    <w:rsid w:val="00100A58"/>
    <w:rsid w:val="00100CF3"/>
    <w:rsid w:val="0011412F"/>
    <w:rsid w:val="001277BE"/>
    <w:rsid w:val="001459BE"/>
    <w:rsid w:val="00147F20"/>
    <w:rsid w:val="001550BE"/>
    <w:rsid w:val="001567A0"/>
    <w:rsid w:val="00160EAC"/>
    <w:rsid w:val="00165D9E"/>
    <w:rsid w:val="00170223"/>
    <w:rsid w:val="00177E41"/>
    <w:rsid w:val="00183B1D"/>
    <w:rsid w:val="0019115F"/>
    <w:rsid w:val="001A2029"/>
    <w:rsid w:val="001A3813"/>
    <w:rsid w:val="001A6D5E"/>
    <w:rsid w:val="001A6D80"/>
    <w:rsid w:val="001A7E52"/>
    <w:rsid w:val="001B2C84"/>
    <w:rsid w:val="001B6E16"/>
    <w:rsid w:val="001C02AF"/>
    <w:rsid w:val="001C1EA1"/>
    <w:rsid w:val="001C7338"/>
    <w:rsid w:val="001D26B0"/>
    <w:rsid w:val="001E7C9A"/>
    <w:rsid w:val="001F7175"/>
    <w:rsid w:val="00204E32"/>
    <w:rsid w:val="00216220"/>
    <w:rsid w:val="0023400E"/>
    <w:rsid w:val="00245E65"/>
    <w:rsid w:val="00246DD1"/>
    <w:rsid w:val="002501C4"/>
    <w:rsid w:val="002537D5"/>
    <w:rsid w:val="00255423"/>
    <w:rsid w:val="00280C56"/>
    <w:rsid w:val="0029244A"/>
    <w:rsid w:val="002A47BB"/>
    <w:rsid w:val="002A5CF5"/>
    <w:rsid w:val="002A68D8"/>
    <w:rsid w:val="002B1A4B"/>
    <w:rsid w:val="002B3702"/>
    <w:rsid w:val="002B50D7"/>
    <w:rsid w:val="002B51DC"/>
    <w:rsid w:val="002C0B10"/>
    <w:rsid w:val="002C1465"/>
    <w:rsid w:val="002C1FD7"/>
    <w:rsid w:val="002C71FA"/>
    <w:rsid w:val="002C72AE"/>
    <w:rsid w:val="002D11DD"/>
    <w:rsid w:val="002E109F"/>
    <w:rsid w:val="002E4376"/>
    <w:rsid w:val="002F082D"/>
    <w:rsid w:val="002F14BA"/>
    <w:rsid w:val="002F6803"/>
    <w:rsid w:val="002F7E64"/>
    <w:rsid w:val="003023C8"/>
    <w:rsid w:val="00306BBE"/>
    <w:rsid w:val="003131D6"/>
    <w:rsid w:val="00314FCE"/>
    <w:rsid w:val="00315222"/>
    <w:rsid w:val="00316430"/>
    <w:rsid w:val="0032307C"/>
    <w:rsid w:val="0032315C"/>
    <w:rsid w:val="0032621C"/>
    <w:rsid w:val="0033110D"/>
    <w:rsid w:val="00334CD3"/>
    <w:rsid w:val="00336ABB"/>
    <w:rsid w:val="00337920"/>
    <w:rsid w:val="0035115C"/>
    <w:rsid w:val="003517DA"/>
    <w:rsid w:val="00356DF4"/>
    <w:rsid w:val="003610E0"/>
    <w:rsid w:val="00362500"/>
    <w:rsid w:val="00364224"/>
    <w:rsid w:val="0036775B"/>
    <w:rsid w:val="00371DA6"/>
    <w:rsid w:val="0037509D"/>
    <w:rsid w:val="003823D7"/>
    <w:rsid w:val="0038416B"/>
    <w:rsid w:val="00384335"/>
    <w:rsid w:val="00391C7A"/>
    <w:rsid w:val="00397A80"/>
    <w:rsid w:val="003A3118"/>
    <w:rsid w:val="003A77F0"/>
    <w:rsid w:val="003B12A2"/>
    <w:rsid w:val="003B4CFA"/>
    <w:rsid w:val="003B72B2"/>
    <w:rsid w:val="003C07C9"/>
    <w:rsid w:val="003C0CDD"/>
    <w:rsid w:val="003C1B9C"/>
    <w:rsid w:val="003C2759"/>
    <w:rsid w:val="003D28E3"/>
    <w:rsid w:val="003D4BF6"/>
    <w:rsid w:val="003D4C88"/>
    <w:rsid w:val="003E041A"/>
    <w:rsid w:val="003E15B6"/>
    <w:rsid w:val="003E5873"/>
    <w:rsid w:val="003F1E30"/>
    <w:rsid w:val="003F5356"/>
    <w:rsid w:val="003F72E2"/>
    <w:rsid w:val="00401B20"/>
    <w:rsid w:val="00402A4A"/>
    <w:rsid w:val="004057A1"/>
    <w:rsid w:val="00405D51"/>
    <w:rsid w:val="004074FE"/>
    <w:rsid w:val="004076E2"/>
    <w:rsid w:val="00413115"/>
    <w:rsid w:val="00413FA0"/>
    <w:rsid w:val="0041755B"/>
    <w:rsid w:val="00420F41"/>
    <w:rsid w:val="00423891"/>
    <w:rsid w:val="00424006"/>
    <w:rsid w:val="00424247"/>
    <w:rsid w:val="004246AC"/>
    <w:rsid w:val="004254CE"/>
    <w:rsid w:val="00425E9A"/>
    <w:rsid w:val="0044006B"/>
    <w:rsid w:val="004436EB"/>
    <w:rsid w:val="00443E55"/>
    <w:rsid w:val="00450CEA"/>
    <w:rsid w:val="004566B5"/>
    <w:rsid w:val="00461C99"/>
    <w:rsid w:val="00471536"/>
    <w:rsid w:val="00480510"/>
    <w:rsid w:val="0048488D"/>
    <w:rsid w:val="004967AE"/>
    <w:rsid w:val="00496F9F"/>
    <w:rsid w:val="004A18A9"/>
    <w:rsid w:val="004A2D20"/>
    <w:rsid w:val="004A74CA"/>
    <w:rsid w:val="004B24C6"/>
    <w:rsid w:val="004B4475"/>
    <w:rsid w:val="004B5BF4"/>
    <w:rsid w:val="004C5481"/>
    <w:rsid w:val="004D35ED"/>
    <w:rsid w:val="004D43B7"/>
    <w:rsid w:val="004D54B1"/>
    <w:rsid w:val="004D6689"/>
    <w:rsid w:val="004E08CA"/>
    <w:rsid w:val="004E2CA2"/>
    <w:rsid w:val="004E301B"/>
    <w:rsid w:val="004E542E"/>
    <w:rsid w:val="004F2FC0"/>
    <w:rsid w:val="004F4843"/>
    <w:rsid w:val="004F4A51"/>
    <w:rsid w:val="004F6DBD"/>
    <w:rsid w:val="005000C0"/>
    <w:rsid w:val="0050051E"/>
    <w:rsid w:val="00506FA6"/>
    <w:rsid w:val="00510365"/>
    <w:rsid w:val="005110A4"/>
    <w:rsid w:val="00517983"/>
    <w:rsid w:val="005222FB"/>
    <w:rsid w:val="00522EDC"/>
    <w:rsid w:val="00535C32"/>
    <w:rsid w:val="005445CB"/>
    <w:rsid w:val="00554637"/>
    <w:rsid w:val="00557FD3"/>
    <w:rsid w:val="005613A3"/>
    <w:rsid w:val="005663A3"/>
    <w:rsid w:val="00570A6D"/>
    <w:rsid w:val="005722AC"/>
    <w:rsid w:val="0057499D"/>
    <w:rsid w:val="00577460"/>
    <w:rsid w:val="00583C0D"/>
    <w:rsid w:val="005852B5"/>
    <w:rsid w:val="00585875"/>
    <w:rsid w:val="00591008"/>
    <w:rsid w:val="00591427"/>
    <w:rsid w:val="0059361E"/>
    <w:rsid w:val="00593D06"/>
    <w:rsid w:val="00594710"/>
    <w:rsid w:val="005957EE"/>
    <w:rsid w:val="005A0F1C"/>
    <w:rsid w:val="005A515C"/>
    <w:rsid w:val="005A7A8D"/>
    <w:rsid w:val="005B627B"/>
    <w:rsid w:val="005C14D7"/>
    <w:rsid w:val="005C14F5"/>
    <w:rsid w:val="005C4182"/>
    <w:rsid w:val="005D23F3"/>
    <w:rsid w:val="005D28D1"/>
    <w:rsid w:val="005D4656"/>
    <w:rsid w:val="005D6197"/>
    <w:rsid w:val="005E1FF9"/>
    <w:rsid w:val="005E4D06"/>
    <w:rsid w:val="005E4D20"/>
    <w:rsid w:val="005F0DEE"/>
    <w:rsid w:val="005F138A"/>
    <w:rsid w:val="005F37D6"/>
    <w:rsid w:val="005F496B"/>
    <w:rsid w:val="005F4CB7"/>
    <w:rsid w:val="005F72DD"/>
    <w:rsid w:val="006013FF"/>
    <w:rsid w:val="00603B55"/>
    <w:rsid w:val="00607C15"/>
    <w:rsid w:val="006115FC"/>
    <w:rsid w:val="0062061E"/>
    <w:rsid w:val="0062535B"/>
    <w:rsid w:val="006311DE"/>
    <w:rsid w:val="00631D0A"/>
    <w:rsid w:val="00640019"/>
    <w:rsid w:val="00640D0E"/>
    <w:rsid w:val="006433E5"/>
    <w:rsid w:val="006520CC"/>
    <w:rsid w:val="006543F8"/>
    <w:rsid w:val="006548B4"/>
    <w:rsid w:val="006612AB"/>
    <w:rsid w:val="00662613"/>
    <w:rsid w:val="0067336D"/>
    <w:rsid w:val="00684C43"/>
    <w:rsid w:val="0069420C"/>
    <w:rsid w:val="006961E2"/>
    <w:rsid w:val="00696704"/>
    <w:rsid w:val="006A0FC3"/>
    <w:rsid w:val="006A3202"/>
    <w:rsid w:val="006B2011"/>
    <w:rsid w:val="006C2101"/>
    <w:rsid w:val="006C3CD2"/>
    <w:rsid w:val="006E2B2A"/>
    <w:rsid w:val="006E5116"/>
    <w:rsid w:val="006E61FC"/>
    <w:rsid w:val="006E6D87"/>
    <w:rsid w:val="006F2233"/>
    <w:rsid w:val="0070018A"/>
    <w:rsid w:val="007002D2"/>
    <w:rsid w:val="007019A9"/>
    <w:rsid w:val="00703A65"/>
    <w:rsid w:val="00704BD9"/>
    <w:rsid w:val="00710FAD"/>
    <w:rsid w:val="007159CD"/>
    <w:rsid w:val="00716F5D"/>
    <w:rsid w:val="00725B86"/>
    <w:rsid w:val="007346B5"/>
    <w:rsid w:val="00737A5F"/>
    <w:rsid w:val="00737B8F"/>
    <w:rsid w:val="00744292"/>
    <w:rsid w:val="0074745B"/>
    <w:rsid w:val="00755A61"/>
    <w:rsid w:val="00765E91"/>
    <w:rsid w:val="007746F9"/>
    <w:rsid w:val="00776B1A"/>
    <w:rsid w:val="00777C8B"/>
    <w:rsid w:val="00791385"/>
    <w:rsid w:val="00791ADA"/>
    <w:rsid w:val="007945AB"/>
    <w:rsid w:val="00794948"/>
    <w:rsid w:val="00796AEA"/>
    <w:rsid w:val="007B15AB"/>
    <w:rsid w:val="007B262B"/>
    <w:rsid w:val="007B44E0"/>
    <w:rsid w:val="007B57A5"/>
    <w:rsid w:val="007C410A"/>
    <w:rsid w:val="007D1EB7"/>
    <w:rsid w:val="007D6388"/>
    <w:rsid w:val="007D7834"/>
    <w:rsid w:val="007E07AC"/>
    <w:rsid w:val="007F1704"/>
    <w:rsid w:val="007F6559"/>
    <w:rsid w:val="007F7437"/>
    <w:rsid w:val="0080146C"/>
    <w:rsid w:val="00806164"/>
    <w:rsid w:val="00813CF7"/>
    <w:rsid w:val="00814AEC"/>
    <w:rsid w:val="008206DC"/>
    <w:rsid w:val="00821668"/>
    <w:rsid w:val="00825319"/>
    <w:rsid w:val="00831CD1"/>
    <w:rsid w:val="00832222"/>
    <w:rsid w:val="0083230C"/>
    <w:rsid w:val="00833497"/>
    <w:rsid w:val="00837EDB"/>
    <w:rsid w:val="00840088"/>
    <w:rsid w:val="0084372A"/>
    <w:rsid w:val="0084392E"/>
    <w:rsid w:val="008478FA"/>
    <w:rsid w:val="008513FF"/>
    <w:rsid w:val="00854638"/>
    <w:rsid w:val="008566AF"/>
    <w:rsid w:val="0086457A"/>
    <w:rsid w:val="00890826"/>
    <w:rsid w:val="008A377E"/>
    <w:rsid w:val="008B226D"/>
    <w:rsid w:val="008D7B84"/>
    <w:rsid w:val="008E1033"/>
    <w:rsid w:val="008E1A4E"/>
    <w:rsid w:val="008E23EC"/>
    <w:rsid w:val="008E611E"/>
    <w:rsid w:val="008E6912"/>
    <w:rsid w:val="008E6F9C"/>
    <w:rsid w:val="008F4996"/>
    <w:rsid w:val="008F5DE4"/>
    <w:rsid w:val="008F7DA8"/>
    <w:rsid w:val="00903CA0"/>
    <w:rsid w:val="009068EF"/>
    <w:rsid w:val="00910E85"/>
    <w:rsid w:val="009119B5"/>
    <w:rsid w:val="00914F0F"/>
    <w:rsid w:val="0091717E"/>
    <w:rsid w:val="0092125B"/>
    <w:rsid w:val="009249B7"/>
    <w:rsid w:val="00933661"/>
    <w:rsid w:val="009364F8"/>
    <w:rsid w:val="0094381E"/>
    <w:rsid w:val="009455DD"/>
    <w:rsid w:val="0094572B"/>
    <w:rsid w:val="00950709"/>
    <w:rsid w:val="009508BF"/>
    <w:rsid w:val="0095263D"/>
    <w:rsid w:val="0095717A"/>
    <w:rsid w:val="00960483"/>
    <w:rsid w:val="00970AB7"/>
    <w:rsid w:val="00972E08"/>
    <w:rsid w:val="00972E0B"/>
    <w:rsid w:val="00973A19"/>
    <w:rsid w:val="0097532F"/>
    <w:rsid w:val="0097603F"/>
    <w:rsid w:val="00990D0D"/>
    <w:rsid w:val="009A687D"/>
    <w:rsid w:val="009A7A80"/>
    <w:rsid w:val="009D3F53"/>
    <w:rsid w:val="009D5D0E"/>
    <w:rsid w:val="009D7E91"/>
    <w:rsid w:val="009E10E5"/>
    <w:rsid w:val="009E51D1"/>
    <w:rsid w:val="009E61C5"/>
    <w:rsid w:val="00A0096B"/>
    <w:rsid w:val="00A01C5C"/>
    <w:rsid w:val="00A059D8"/>
    <w:rsid w:val="00A102F7"/>
    <w:rsid w:val="00A12E9F"/>
    <w:rsid w:val="00A13257"/>
    <w:rsid w:val="00A15385"/>
    <w:rsid w:val="00A35748"/>
    <w:rsid w:val="00A626A1"/>
    <w:rsid w:val="00A70E5B"/>
    <w:rsid w:val="00A713FB"/>
    <w:rsid w:val="00A71FD2"/>
    <w:rsid w:val="00A74CE1"/>
    <w:rsid w:val="00A81B85"/>
    <w:rsid w:val="00A840EC"/>
    <w:rsid w:val="00A86368"/>
    <w:rsid w:val="00A968F9"/>
    <w:rsid w:val="00AB00AC"/>
    <w:rsid w:val="00AB286A"/>
    <w:rsid w:val="00AB53F8"/>
    <w:rsid w:val="00AB5D93"/>
    <w:rsid w:val="00AC4092"/>
    <w:rsid w:val="00AC51FB"/>
    <w:rsid w:val="00AD071E"/>
    <w:rsid w:val="00AD5D01"/>
    <w:rsid w:val="00AE08A1"/>
    <w:rsid w:val="00AE08E7"/>
    <w:rsid w:val="00AE457C"/>
    <w:rsid w:val="00AE5AA3"/>
    <w:rsid w:val="00AE73CE"/>
    <w:rsid w:val="00AF7640"/>
    <w:rsid w:val="00B04BC8"/>
    <w:rsid w:val="00B12E03"/>
    <w:rsid w:val="00B20BBB"/>
    <w:rsid w:val="00B211D7"/>
    <w:rsid w:val="00B22BD8"/>
    <w:rsid w:val="00B31A90"/>
    <w:rsid w:val="00B37A96"/>
    <w:rsid w:val="00B57039"/>
    <w:rsid w:val="00B61A7A"/>
    <w:rsid w:val="00B64A79"/>
    <w:rsid w:val="00B65D15"/>
    <w:rsid w:val="00B81D96"/>
    <w:rsid w:val="00B82968"/>
    <w:rsid w:val="00B84F63"/>
    <w:rsid w:val="00B926DE"/>
    <w:rsid w:val="00B92E53"/>
    <w:rsid w:val="00B94635"/>
    <w:rsid w:val="00BA14A2"/>
    <w:rsid w:val="00BA2AA9"/>
    <w:rsid w:val="00BA446A"/>
    <w:rsid w:val="00BA6A69"/>
    <w:rsid w:val="00BA7467"/>
    <w:rsid w:val="00BB6647"/>
    <w:rsid w:val="00BB7200"/>
    <w:rsid w:val="00BD1F3A"/>
    <w:rsid w:val="00BD7FBA"/>
    <w:rsid w:val="00BE105E"/>
    <w:rsid w:val="00BE7DD0"/>
    <w:rsid w:val="00BF6FCB"/>
    <w:rsid w:val="00C025E5"/>
    <w:rsid w:val="00C0276F"/>
    <w:rsid w:val="00C044FA"/>
    <w:rsid w:val="00C05ED0"/>
    <w:rsid w:val="00C0655E"/>
    <w:rsid w:val="00C1618A"/>
    <w:rsid w:val="00C22C72"/>
    <w:rsid w:val="00C30B31"/>
    <w:rsid w:val="00C31905"/>
    <w:rsid w:val="00C33772"/>
    <w:rsid w:val="00C35B06"/>
    <w:rsid w:val="00C404A9"/>
    <w:rsid w:val="00C43B0B"/>
    <w:rsid w:val="00C4589B"/>
    <w:rsid w:val="00C46918"/>
    <w:rsid w:val="00C5376C"/>
    <w:rsid w:val="00C55EA5"/>
    <w:rsid w:val="00C56771"/>
    <w:rsid w:val="00C62232"/>
    <w:rsid w:val="00C730AA"/>
    <w:rsid w:val="00C74CE0"/>
    <w:rsid w:val="00C773D3"/>
    <w:rsid w:val="00C77D3E"/>
    <w:rsid w:val="00C8228E"/>
    <w:rsid w:val="00C90804"/>
    <w:rsid w:val="00C9133F"/>
    <w:rsid w:val="00C91B14"/>
    <w:rsid w:val="00CA150E"/>
    <w:rsid w:val="00CA7AD2"/>
    <w:rsid w:val="00CB1457"/>
    <w:rsid w:val="00CB4013"/>
    <w:rsid w:val="00CB607F"/>
    <w:rsid w:val="00CC04FE"/>
    <w:rsid w:val="00CC2EA5"/>
    <w:rsid w:val="00CC6774"/>
    <w:rsid w:val="00CD2CD8"/>
    <w:rsid w:val="00CD377A"/>
    <w:rsid w:val="00CD3857"/>
    <w:rsid w:val="00CD6621"/>
    <w:rsid w:val="00CE22FC"/>
    <w:rsid w:val="00CE6142"/>
    <w:rsid w:val="00CE6ACA"/>
    <w:rsid w:val="00CE6BFE"/>
    <w:rsid w:val="00CF4E37"/>
    <w:rsid w:val="00CF601D"/>
    <w:rsid w:val="00CF7336"/>
    <w:rsid w:val="00CF74F1"/>
    <w:rsid w:val="00D003A5"/>
    <w:rsid w:val="00D014BF"/>
    <w:rsid w:val="00D030BF"/>
    <w:rsid w:val="00D13655"/>
    <w:rsid w:val="00D2169F"/>
    <w:rsid w:val="00D23756"/>
    <w:rsid w:val="00D23B7E"/>
    <w:rsid w:val="00D25DF1"/>
    <w:rsid w:val="00D367C1"/>
    <w:rsid w:val="00D43A21"/>
    <w:rsid w:val="00D458C0"/>
    <w:rsid w:val="00D46056"/>
    <w:rsid w:val="00D475B4"/>
    <w:rsid w:val="00D5115B"/>
    <w:rsid w:val="00D54712"/>
    <w:rsid w:val="00D55758"/>
    <w:rsid w:val="00D559E8"/>
    <w:rsid w:val="00D5608C"/>
    <w:rsid w:val="00D72550"/>
    <w:rsid w:val="00D73D27"/>
    <w:rsid w:val="00D744A2"/>
    <w:rsid w:val="00D7599C"/>
    <w:rsid w:val="00D8102F"/>
    <w:rsid w:val="00D844CA"/>
    <w:rsid w:val="00D905F0"/>
    <w:rsid w:val="00D91A4A"/>
    <w:rsid w:val="00D957A9"/>
    <w:rsid w:val="00D97BFD"/>
    <w:rsid w:val="00D97D04"/>
    <w:rsid w:val="00D97DFA"/>
    <w:rsid w:val="00DB275B"/>
    <w:rsid w:val="00DB5B19"/>
    <w:rsid w:val="00DC0149"/>
    <w:rsid w:val="00DC29C0"/>
    <w:rsid w:val="00DC4E2A"/>
    <w:rsid w:val="00DC519F"/>
    <w:rsid w:val="00DC6884"/>
    <w:rsid w:val="00DD4988"/>
    <w:rsid w:val="00DD6302"/>
    <w:rsid w:val="00E0051F"/>
    <w:rsid w:val="00E05202"/>
    <w:rsid w:val="00E05648"/>
    <w:rsid w:val="00E0706C"/>
    <w:rsid w:val="00E11963"/>
    <w:rsid w:val="00E15EC6"/>
    <w:rsid w:val="00E20115"/>
    <w:rsid w:val="00E2253F"/>
    <w:rsid w:val="00E256F9"/>
    <w:rsid w:val="00E316B0"/>
    <w:rsid w:val="00E32962"/>
    <w:rsid w:val="00E36547"/>
    <w:rsid w:val="00E402AA"/>
    <w:rsid w:val="00E439BC"/>
    <w:rsid w:val="00E441AF"/>
    <w:rsid w:val="00E559D4"/>
    <w:rsid w:val="00E61483"/>
    <w:rsid w:val="00E62DF3"/>
    <w:rsid w:val="00E65983"/>
    <w:rsid w:val="00E669BC"/>
    <w:rsid w:val="00E758A2"/>
    <w:rsid w:val="00E80B0D"/>
    <w:rsid w:val="00E83BC3"/>
    <w:rsid w:val="00E85B14"/>
    <w:rsid w:val="00E90FBE"/>
    <w:rsid w:val="00E92E2F"/>
    <w:rsid w:val="00EA0562"/>
    <w:rsid w:val="00EA0D88"/>
    <w:rsid w:val="00EA1616"/>
    <w:rsid w:val="00EA2158"/>
    <w:rsid w:val="00EA300C"/>
    <w:rsid w:val="00EA7AD8"/>
    <w:rsid w:val="00EB2E90"/>
    <w:rsid w:val="00EB42B5"/>
    <w:rsid w:val="00EB772D"/>
    <w:rsid w:val="00EC038C"/>
    <w:rsid w:val="00EC28C3"/>
    <w:rsid w:val="00EC2965"/>
    <w:rsid w:val="00EE2D94"/>
    <w:rsid w:val="00EF1D9D"/>
    <w:rsid w:val="00EF4162"/>
    <w:rsid w:val="00EF676F"/>
    <w:rsid w:val="00F03BBF"/>
    <w:rsid w:val="00F06B00"/>
    <w:rsid w:val="00F07DEF"/>
    <w:rsid w:val="00F132B6"/>
    <w:rsid w:val="00F14299"/>
    <w:rsid w:val="00F27235"/>
    <w:rsid w:val="00F36A3F"/>
    <w:rsid w:val="00F41D23"/>
    <w:rsid w:val="00F447D4"/>
    <w:rsid w:val="00F44B33"/>
    <w:rsid w:val="00F4745D"/>
    <w:rsid w:val="00F47BBE"/>
    <w:rsid w:val="00F60B67"/>
    <w:rsid w:val="00F668B8"/>
    <w:rsid w:val="00F6769D"/>
    <w:rsid w:val="00F72AD6"/>
    <w:rsid w:val="00F72BBD"/>
    <w:rsid w:val="00F7342D"/>
    <w:rsid w:val="00F74EA0"/>
    <w:rsid w:val="00F7654F"/>
    <w:rsid w:val="00F81762"/>
    <w:rsid w:val="00F87288"/>
    <w:rsid w:val="00F97A95"/>
    <w:rsid w:val="00FA5501"/>
    <w:rsid w:val="00FB1430"/>
    <w:rsid w:val="00FB27C1"/>
    <w:rsid w:val="00FB67EC"/>
    <w:rsid w:val="00FB7DF2"/>
    <w:rsid w:val="00FC4220"/>
    <w:rsid w:val="00FC523E"/>
    <w:rsid w:val="00FC619D"/>
    <w:rsid w:val="00FD16E5"/>
    <w:rsid w:val="00FD27F4"/>
    <w:rsid w:val="00FD4775"/>
    <w:rsid w:val="00FE0865"/>
    <w:rsid w:val="00FE1740"/>
    <w:rsid w:val="00FE5F4C"/>
    <w:rsid w:val="00FE7AAA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C8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B2C84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1B2C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1B2C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B2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517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1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517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1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42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42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65D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474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3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D7A74-9171-49E9-914F-2E81B265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11660</TotalTime>
  <Pages>8</Pages>
  <Words>3908</Words>
  <Characters>22279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228</cp:revision>
  <cp:lastPrinted>2021-06-23T04:27:00Z</cp:lastPrinted>
  <dcterms:created xsi:type="dcterms:W3CDTF">2016-05-16T04:20:00Z</dcterms:created>
  <dcterms:modified xsi:type="dcterms:W3CDTF">2021-06-23T04:27:00Z</dcterms:modified>
</cp:coreProperties>
</file>